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E4" w:rsidRPr="00A661E4" w:rsidRDefault="00A661E4" w:rsidP="00A661E4">
      <w:pPr>
        <w:bidi/>
        <w:spacing w:after="0" w:line="240" w:lineRule="atLeast"/>
        <w:jc w:val="center"/>
        <w:rPr>
          <w:rFonts w:ascii="Garamond" w:eastAsia="Times New Roman" w:hAnsi="Garamond" w:cs="Times New Roman"/>
          <w:color w:val="000000"/>
          <w:sz w:val="20"/>
          <w:szCs w:val="20"/>
          <w:lang w:val="en-IL" w:eastAsia="en-IL"/>
        </w:rPr>
      </w:pPr>
      <w:bookmarkStart w:id="0" w:name="LastJudge"/>
      <w:r w:rsidRPr="00A661E4">
        <w:rPr>
          <w:rFonts w:ascii="David" w:eastAsia="Times New Roman" w:hAnsi="David" w:cs="David"/>
          <w:b/>
          <w:bCs/>
          <w:color w:val="008080"/>
          <w:sz w:val="28"/>
          <w:szCs w:val="28"/>
          <w:rtl/>
          <w:lang w:val="en-IL" w:eastAsia="en-IL"/>
        </w:rPr>
        <w:t>____________________________________________________________________________________________________</w:t>
      </w:r>
      <w:bookmarkEnd w:id="0"/>
    </w:p>
    <w:p w:rsidR="00A661E4" w:rsidRPr="00A661E4" w:rsidRDefault="00A661E4" w:rsidP="00A661E4">
      <w:pPr>
        <w:bidi/>
        <w:spacing w:before="80" w:after="0" w:line="320" w:lineRule="atLeast"/>
        <w:jc w:val="center"/>
        <w:rPr>
          <w:rFonts w:ascii="Garamond" w:eastAsia="Times New Roman" w:hAnsi="Garamond" w:cs="Times New Roman"/>
          <w:color w:val="000000"/>
          <w:sz w:val="20"/>
          <w:szCs w:val="20"/>
          <w:rtl/>
          <w:lang w:val="en-IL" w:eastAsia="en-IL"/>
        </w:rPr>
      </w:pPr>
      <w:r w:rsidRPr="00A661E4">
        <w:rPr>
          <w:rFonts w:ascii="Times New Roman" w:eastAsia="Times New Roman" w:hAnsi="Times New Roman" w:cs="Times New Roman"/>
          <w:b/>
          <w:bCs/>
          <w:color w:val="000000"/>
          <w:sz w:val="28"/>
          <w:szCs w:val="28"/>
          <w:lang w:val="en-IL" w:eastAsia="en-IL"/>
        </w:rPr>
        <w:t>www.nevo.co.il</w:t>
      </w:r>
    </w:p>
    <w:p w:rsidR="00A661E4" w:rsidRPr="00A661E4" w:rsidRDefault="00A661E4" w:rsidP="00A661E4">
      <w:pPr>
        <w:bidi/>
        <w:spacing w:after="0" w:line="240" w:lineRule="atLeast"/>
        <w:jc w:val="center"/>
        <w:rPr>
          <w:rFonts w:ascii="Garamond" w:eastAsia="Times New Roman" w:hAnsi="Garamond" w:cs="Times New Roman"/>
          <w:color w:val="000000"/>
          <w:sz w:val="20"/>
          <w:szCs w:val="20"/>
          <w:rtl/>
          <w:lang w:val="en-IL" w:eastAsia="en-IL"/>
        </w:rPr>
      </w:pPr>
      <w:r w:rsidRPr="00A661E4">
        <w:rPr>
          <w:rFonts w:ascii="FrankRuehl" w:eastAsia="Times New Roman" w:hAnsi="FrankRuehl" w:cs="FrankRuehl"/>
          <w:b/>
          <w:bCs/>
          <w:color w:val="008080"/>
          <w:sz w:val="28"/>
          <w:szCs w:val="28"/>
          <w:rtl/>
          <w:lang w:val="en-IL" w:eastAsia="en-IL"/>
        </w:rPr>
        <w:t>____________________________________________________________________________________________________</w:t>
      </w:r>
    </w:p>
    <w:p w:rsidR="00A661E4" w:rsidRPr="00A661E4" w:rsidRDefault="00A661E4" w:rsidP="00A661E4">
      <w:pPr>
        <w:bidi/>
        <w:spacing w:before="100" w:after="0" w:line="280" w:lineRule="atLeast"/>
        <w:jc w:val="center"/>
        <w:rPr>
          <w:rFonts w:ascii="Garamond" w:eastAsia="Times New Roman" w:hAnsi="Garamond" w:cs="Times New Roman"/>
          <w:color w:val="000000"/>
          <w:sz w:val="20"/>
          <w:szCs w:val="20"/>
          <w:rtl/>
          <w:lang w:val="en-IL" w:eastAsia="en-IL"/>
        </w:rPr>
      </w:pPr>
      <w:r w:rsidRPr="00A661E4">
        <w:rPr>
          <w:rFonts w:ascii="FrankRuehl" w:eastAsia="Times New Roman" w:hAnsi="FrankRuehl" w:cs="FrankRuehl"/>
          <w:b/>
          <w:bCs/>
          <w:color w:val="000000"/>
          <w:sz w:val="28"/>
          <w:szCs w:val="28"/>
          <w:rtl/>
          <w:lang w:val="en-IL" w:eastAsia="en-IL"/>
        </w:rPr>
        <w:t>(ת"א) 2405/14 עיריית תל אביב יפו נ' טיב רשתות בע"מ</w:t>
      </w:r>
    </w:p>
    <w:p w:rsidR="00A661E4" w:rsidRPr="00A661E4" w:rsidRDefault="00A661E4" w:rsidP="00A661E4">
      <w:pPr>
        <w:bidi/>
        <w:spacing w:after="0" w:line="240" w:lineRule="atLeast"/>
        <w:jc w:val="center"/>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8080"/>
          <w:sz w:val="28"/>
          <w:szCs w:val="28"/>
          <w:rtl/>
          <w:lang w:val="en-IL" w:eastAsia="en-IL"/>
        </w:rPr>
        <w:t>____________________________________________________________________________________________________</w:t>
      </w:r>
    </w:p>
    <w:p w:rsidR="00A661E4" w:rsidRPr="00A661E4" w:rsidRDefault="00A661E4" w:rsidP="00A661E4">
      <w:pPr>
        <w:bidi/>
        <w:spacing w:after="0" w:line="240" w:lineRule="auto"/>
        <w:jc w:val="center"/>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8"/>
          <w:szCs w:val="28"/>
          <w:rtl/>
          <w:lang w:val="en-IL" w:eastAsia="en-IL"/>
        </w:rPr>
        <w:t>ב ת י  ה מ ש פ ט</w:t>
      </w:r>
    </w:p>
    <w:tbl>
      <w:tblPr>
        <w:bidiVisual/>
        <w:tblW w:w="9227" w:type="dxa"/>
        <w:tblInd w:w="57" w:type="dxa"/>
        <w:tblCellMar>
          <w:left w:w="0" w:type="dxa"/>
          <w:right w:w="0" w:type="dxa"/>
        </w:tblCellMar>
        <w:tblLook w:val="04A0" w:firstRow="1" w:lastRow="0" w:firstColumn="1" w:lastColumn="0" w:noHBand="0" w:noVBand="1"/>
      </w:tblPr>
      <w:tblGrid>
        <w:gridCol w:w="3827"/>
        <w:gridCol w:w="5400"/>
      </w:tblGrid>
      <w:tr w:rsidR="00A661E4" w:rsidRPr="00A661E4" w:rsidTr="00A661E4">
        <w:trPr>
          <w:trHeight w:val="195"/>
        </w:trPr>
        <w:tc>
          <w:tcPr>
            <w:tcW w:w="3827" w:type="dxa"/>
            <w:tcMar>
              <w:top w:w="0" w:type="dxa"/>
              <w:left w:w="108" w:type="dxa"/>
              <w:bottom w:w="0" w:type="dxa"/>
              <w:right w:w="108" w:type="dxa"/>
            </w:tcMa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bookmarkStart w:id="1" w:name="בית_משפט"/>
            <w:r w:rsidRPr="00A661E4">
              <w:rPr>
                <w:rFonts w:ascii="David" w:eastAsia="Times New Roman" w:hAnsi="David" w:cs="David"/>
                <w:b/>
                <w:bCs/>
                <w:sz w:val="30"/>
                <w:szCs w:val="30"/>
                <w:rtl/>
                <w:lang w:val="en-IL" w:eastAsia="en-IL"/>
              </w:rPr>
              <w:t>בית-המשפט לעניינים מקומיים</w:t>
            </w:r>
            <w:bookmarkEnd w:id="1"/>
          </w:p>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r w:rsidRPr="00A661E4">
              <w:rPr>
                <w:rFonts w:ascii="David" w:eastAsia="Times New Roman" w:hAnsi="David" w:cs="David"/>
                <w:b/>
                <w:bCs/>
                <w:sz w:val="30"/>
                <w:szCs w:val="30"/>
                <w:rtl/>
                <w:lang w:val="en-IL" w:eastAsia="en-IL"/>
              </w:rPr>
              <w:t>בתל אביב-יפו  </w:t>
            </w:r>
          </w:p>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r w:rsidRPr="00A661E4">
              <w:rPr>
                <w:rFonts w:ascii="David" w:eastAsia="Times New Roman" w:hAnsi="David" w:cs="David"/>
                <w:b/>
                <w:bCs/>
                <w:sz w:val="30"/>
                <w:szCs w:val="30"/>
                <w:rtl/>
                <w:lang w:val="en-IL" w:eastAsia="en-IL"/>
              </w:rPr>
              <w:t>לפני כב' השופט אביים ברקאי</w:t>
            </w:r>
          </w:p>
        </w:tc>
        <w:tc>
          <w:tcPr>
            <w:tcW w:w="5400" w:type="dxa"/>
            <w:tcMar>
              <w:top w:w="0" w:type="dxa"/>
              <w:left w:w="108" w:type="dxa"/>
              <w:bottom w:w="0" w:type="dxa"/>
              <w:right w:w="108" w:type="dxa"/>
            </w:tcMar>
            <w:hideMark/>
          </w:tcPr>
          <w:p w:rsidR="00A661E4" w:rsidRPr="00A661E4" w:rsidRDefault="00A661E4" w:rsidP="00A661E4">
            <w:pPr>
              <w:bidi/>
              <w:spacing w:after="0" w:line="300" w:lineRule="atLeast"/>
              <w:rPr>
                <w:rFonts w:ascii="Garamond" w:eastAsia="Times New Roman" w:hAnsi="Garamond" w:cs="Times New Roman"/>
                <w:sz w:val="20"/>
                <w:szCs w:val="20"/>
                <w:rtl/>
                <w:lang w:val="en-IL" w:eastAsia="en-IL"/>
              </w:rPr>
            </w:pPr>
            <w:bookmarkStart w:id="2" w:name="זיהוי_תיק"/>
            <w:r w:rsidRPr="00A661E4">
              <w:rPr>
                <w:rFonts w:ascii="David" w:eastAsia="Times New Roman" w:hAnsi="David" w:cs="David"/>
                <w:rtl/>
                <w:lang w:val="en-IL" w:eastAsia="en-IL"/>
              </w:rPr>
              <w:t>03-2405/14; 03-2449/14; 03-2427/14;03-2507/14; 03-529/14; 03-2542/14;03-2438/14; 03-2553/14; 03-2564/14;03-2575/14; 03-2518/14; 03-2451/14;03-2393/14; 03-2473/14;</w:t>
            </w:r>
            <w:bookmarkEnd w:id="2"/>
          </w:p>
          <w:p w:rsidR="00A661E4" w:rsidRPr="00A661E4" w:rsidRDefault="00A661E4" w:rsidP="00A661E4">
            <w:pPr>
              <w:bidi/>
              <w:spacing w:after="0" w:line="300" w:lineRule="atLeast"/>
              <w:rPr>
                <w:rFonts w:ascii="Garamond" w:eastAsia="Times New Roman" w:hAnsi="Garamond" w:cs="Times New Roman"/>
                <w:sz w:val="20"/>
                <w:szCs w:val="20"/>
                <w:rtl/>
                <w:lang w:val="en-IL" w:eastAsia="en-IL"/>
              </w:rPr>
            </w:pPr>
            <w:r w:rsidRPr="00A661E4">
              <w:rPr>
                <w:rFonts w:ascii="David" w:eastAsia="Times New Roman" w:hAnsi="David" w:cs="David"/>
                <w:rtl/>
                <w:lang w:val="en-IL" w:eastAsia="en-IL"/>
              </w:rPr>
              <w:t>03-2484/14;03-2495/14; 03-2531/14; 03-2586/14;03-2597/14; 03-2462/14; 03-2416/14</w:t>
            </w:r>
          </w:p>
        </w:tc>
      </w:tr>
    </w:tbl>
    <w:p w:rsidR="00A661E4" w:rsidRPr="00A661E4" w:rsidRDefault="00A661E4" w:rsidP="00A661E4">
      <w:pPr>
        <w:bidi/>
        <w:spacing w:after="0" w:line="240" w:lineRule="auto"/>
        <w:jc w:val="right"/>
        <w:rPr>
          <w:rFonts w:ascii="Times New Roman" w:eastAsia="Times New Roman" w:hAnsi="Times New Roman" w:cs="Times New Roman"/>
          <w:vanish/>
          <w:color w:val="000000"/>
          <w:sz w:val="27"/>
          <w:szCs w:val="27"/>
          <w:lang w:val="en-IL" w:eastAsia="en-IL"/>
        </w:rPr>
      </w:pPr>
    </w:p>
    <w:tbl>
      <w:tblPr>
        <w:bidiVisual/>
        <w:tblW w:w="9590" w:type="dxa"/>
        <w:tblInd w:w="-35" w:type="dxa"/>
        <w:tblCellMar>
          <w:left w:w="0" w:type="dxa"/>
          <w:right w:w="0" w:type="dxa"/>
        </w:tblCellMar>
        <w:tblLook w:val="04A0" w:firstRow="1" w:lastRow="0" w:firstColumn="1" w:lastColumn="0" w:noHBand="0" w:noVBand="1"/>
      </w:tblPr>
      <w:tblGrid>
        <w:gridCol w:w="90"/>
        <w:gridCol w:w="1157"/>
        <w:gridCol w:w="6065"/>
        <w:gridCol w:w="1244"/>
        <w:gridCol w:w="1034"/>
      </w:tblGrid>
      <w:tr w:rsidR="00A661E4" w:rsidRPr="00A661E4" w:rsidTr="00A661E4">
        <w:tc>
          <w:tcPr>
            <w:tcW w:w="90" w:type="dxa"/>
            <w:tcBorders>
              <w:top w:val="nil"/>
              <w:left w:val="nil"/>
              <w:bottom w:val="nil"/>
              <w:right w:val="nil"/>
            </w:tcBorders>
            <w:vAlign w:val="cente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r w:rsidRPr="00A661E4">
              <w:rPr>
                <w:rFonts w:ascii="Garamond" w:eastAsia="Times New Roman" w:hAnsi="Garamond" w:cs="Times New Roman"/>
                <w:sz w:val="20"/>
                <w:szCs w:val="20"/>
                <w:rtl/>
                <w:lang w:val="en-IL" w:eastAsia="en-IL"/>
              </w:rPr>
              <w:t> </w:t>
            </w:r>
          </w:p>
        </w:tc>
        <w:tc>
          <w:tcPr>
            <w:tcW w:w="1157" w:type="dxa"/>
            <w:tcMar>
              <w:top w:w="0" w:type="dxa"/>
              <w:left w:w="107" w:type="dxa"/>
              <w:bottom w:w="0" w:type="dxa"/>
              <w:right w:w="107" w:type="dxa"/>
            </w:tcMa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p>
        </w:tc>
        <w:tc>
          <w:tcPr>
            <w:tcW w:w="6072" w:type="dxa"/>
            <w:tcMar>
              <w:top w:w="0" w:type="dxa"/>
              <w:left w:w="107" w:type="dxa"/>
              <w:bottom w:w="0" w:type="dxa"/>
              <w:right w:w="107" w:type="dxa"/>
            </w:tcMar>
            <w:hideMark/>
          </w:tcPr>
          <w:p w:rsidR="00A661E4" w:rsidRPr="00A661E4" w:rsidRDefault="00A661E4" w:rsidP="00A661E4">
            <w:pPr>
              <w:bidi/>
              <w:spacing w:after="0" w:line="240" w:lineRule="auto"/>
              <w:rPr>
                <w:rFonts w:ascii="Times New Roman" w:eastAsia="Times New Roman" w:hAnsi="Times New Roman" w:cs="Times New Roman"/>
                <w:sz w:val="20"/>
                <w:szCs w:val="20"/>
                <w:lang w:val="en-IL" w:eastAsia="en-IL"/>
              </w:rPr>
            </w:pPr>
          </w:p>
        </w:tc>
        <w:tc>
          <w:tcPr>
            <w:tcW w:w="2270" w:type="dxa"/>
            <w:gridSpan w:val="2"/>
            <w:tcMar>
              <w:top w:w="0" w:type="dxa"/>
              <w:left w:w="107" w:type="dxa"/>
              <w:bottom w:w="0" w:type="dxa"/>
              <w:right w:w="107" w:type="dxa"/>
            </w:tcMar>
            <w:hideMark/>
          </w:tcPr>
          <w:p w:rsidR="00A661E4" w:rsidRPr="00A661E4" w:rsidRDefault="00A661E4" w:rsidP="00A661E4">
            <w:pPr>
              <w:bidi/>
              <w:spacing w:after="60" w:line="240" w:lineRule="auto"/>
              <w:jc w:val="both"/>
              <w:rPr>
                <w:rFonts w:ascii="Garamond" w:eastAsia="Times New Roman" w:hAnsi="Garamond" w:cs="Times New Roman"/>
                <w:b/>
                <w:bCs/>
                <w:lang w:val="en-IL" w:eastAsia="en-IL"/>
              </w:rPr>
            </w:pPr>
            <w:r w:rsidRPr="00A661E4">
              <w:rPr>
                <w:rFonts w:ascii="David" w:eastAsia="Times New Roman" w:hAnsi="David" w:cs="David"/>
                <w:b/>
                <w:bCs/>
                <w:sz w:val="26"/>
                <w:szCs w:val="26"/>
                <w:rtl/>
                <w:lang w:val="en-IL" w:eastAsia="en-IL"/>
              </w:rPr>
              <w:t>11/11/2014</w:t>
            </w:r>
          </w:p>
        </w:tc>
      </w:tr>
      <w:tr w:rsidR="00A661E4" w:rsidRPr="00A661E4" w:rsidTr="00A661E4">
        <w:tc>
          <w:tcPr>
            <w:tcW w:w="90" w:type="dxa"/>
            <w:tcBorders>
              <w:top w:val="nil"/>
              <w:left w:val="nil"/>
              <w:bottom w:val="nil"/>
              <w:right w:val="nil"/>
            </w:tcBorders>
            <w:vAlign w:val="cente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r w:rsidRPr="00A661E4">
              <w:rPr>
                <w:rFonts w:ascii="Garamond" w:eastAsia="Times New Roman" w:hAnsi="Garamond" w:cs="Times New Roman"/>
                <w:sz w:val="20"/>
                <w:szCs w:val="20"/>
                <w:rtl/>
                <w:lang w:val="en-IL" w:eastAsia="en-IL"/>
              </w:rPr>
              <w:t> </w:t>
            </w:r>
          </w:p>
        </w:tc>
        <w:tc>
          <w:tcPr>
            <w:tcW w:w="1157" w:type="dxa"/>
            <w:tcMar>
              <w:top w:w="0" w:type="dxa"/>
              <w:left w:w="107" w:type="dxa"/>
              <w:bottom w:w="0" w:type="dxa"/>
              <w:right w:w="107" w:type="dxa"/>
            </w:tcMar>
            <w:hideMark/>
          </w:tcPr>
          <w:p w:rsidR="00A661E4" w:rsidRPr="00A661E4" w:rsidRDefault="00A661E4" w:rsidP="00A661E4">
            <w:pPr>
              <w:bidi/>
              <w:spacing w:after="60" w:line="240" w:lineRule="auto"/>
              <w:jc w:val="both"/>
              <w:rPr>
                <w:rFonts w:ascii="Garamond" w:eastAsia="Times New Roman" w:hAnsi="Garamond" w:cs="Times New Roman"/>
                <w:b/>
                <w:bCs/>
                <w:rtl/>
                <w:lang w:val="en-IL" w:eastAsia="en-IL"/>
              </w:rPr>
            </w:pPr>
            <w:bookmarkStart w:id="3" w:name="FirstAppellant"/>
            <w:proofErr w:type="spellStart"/>
            <w:r w:rsidRPr="00A661E4">
              <w:rPr>
                <w:rFonts w:ascii="David" w:eastAsia="Times New Roman" w:hAnsi="David" w:cs="David"/>
                <w:b/>
                <w:bCs/>
                <w:sz w:val="26"/>
                <w:szCs w:val="26"/>
                <w:rtl/>
                <w:lang w:val="en-IL" w:eastAsia="en-IL"/>
              </w:rPr>
              <w:t>בענין</w:t>
            </w:r>
            <w:proofErr w:type="spellEnd"/>
            <w:r w:rsidRPr="00A661E4">
              <w:rPr>
                <w:rFonts w:ascii="David" w:eastAsia="Times New Roman" w:hAnsi="David" w:cs="David"/>
                <w:b/>
                <w:bCs/>
                <w:sz w:val="26"/>
                <w:szCs w:val="26"/>
                <w:rtl/>
                <w:lang w:val="en-IL" w:eastAsia="en-IL"/>
              </w:rPr>
              <w:t>:</w:t>
            </w:r>
            <w:bookmarkEnd w:id="3"/>
          </w:p>
        </w:tc>
        <w:tc>
          <w:tcPr>
            <w:tcW w:w="6072" w:type="dxa"/>
            <w:tcMar>
              <w:top w:w="0" w:type="dxa"/>
              <w:left w:w="107" w:type="dxa"/>
              <w:bottom w:w="0" w:type="dxa"/>
              <w:right w:w="107" w:type="dxa"/>
            </w:tcMar>
            <w:hideMark/>
          </w:tcPr>
          <w:p w:rsidR="00A661E4" w:rsidRPr="00A661E4" w:rsidRDefault="00A661E4" w:rsidP="00A661E4">
            <w:pPr>
              <w:bidi/>
              <w:spacing w:after="60" w:line="240" w:lineRule="auto"/>
              <w:jc w:val="both"/>
              <w:rPr>
                <w:rFonts w:ascii="Garamond" w:eastAsia="Times New Roman" w:hAnsi="Garamond" w:cs="Times New Roman"/>
                <w:b/>
                <w:bCs/>
                <w:rtl/>
                <w:lang w:val="en-IL" w:eastAsia="en-IL"/>
              </w:rPr>
            </w:pPr>
            <w:bookmarkStart w:id="4" w:name="שם_א"/>
            <w:r w:rsidRPr="00A661E4">
              <w:rPr>
                <w:rFonts w:ascii="David" w:eastAsia="Times New Roman" w:hAnsi="David" w:cs="David"/>
                <w:b/>
                <w:bCs/>
                <w:sz w:val="26"/>
                <w:szCs w:val="26"/>
                <w:rtl/>
                <w:lang w:val="en-IL" w:eastAsia="en-IL"/>
              </w:rPr>
              <w:t>עיריית תל אביב יפו</w:t>
            </w:r>
            <w:bookmarkEnd w:id="4"/>
          </w:p>
        </w:tc>
        <w:tc>
          <w:tcPr>
            <w:tcW w:w="2270" w:type="dxa"/>
            <w:gridSpan w:val="2"/>
            <w:tcMar>
              <w:top w:w="0" w:type="dxa"/>
              <w:left w:w="107" w:type="dxa"/>
              <w:bottom w:w="0" w:type="dxa"/>
              <w:right w:w="107" w:type="dxa"/>
            </w:tcMar>
            <w:hideMark/>
          </w:tcPr>
          <w:p w:rsidR="00A661E4" w:rsidRPr="00A661E4" w:rsidRDefault="00A661E4" w:rsidP="00A661E4">
            <w:pPr>
              <w:bidi/>
              <w:spacing w:after="60" w:line="240" w:lineRule="auto"/>
              <w:jc w:val="both"/>
              <w:rPr>
                <w:rFonts w:ascii="Garamond" w:eastAsia="Times New Roman" w:hAnsi="Garamond" w:cs="Times New Roman"/>
                <w:b/>
                <w:bCs/>
                <w:rtl/>
                <w:lang w:val="en-IL" w:eastAsia="en-IL"/>
              </w:rPr>
            </w:pPr>
            <w:r w:rsidRPr="00A661E4">
              <w:rPr>
                <w:rFonts w:ascii="David" w:eastAsia="Times New Roman" w:hAnsi="David" w:cs="David"/>
                <w:b/>
                <w:bCs/>
                <w:sz w:val="26"/>
                <w:szCs w:val="26"/>
                <w:rtl/>
                <w:lang w:val="en-IL" w:eastAsia="en-IL"/>
              </w:rPr>
              <w:t>המבקשת</w:t>
            </w:r>
          </w:p>
        </w:tc>
      </w:tr>
      <w:tr w:rsidR="00A661E4" w:rsidRPr="00A661E4" w:rsidTr="00A661E4">
        <w:tc>
          <w:tcPr>
            <w:tcW w:w="90" w:type="dxa"/>
            <w:tcBorders>
              <w:top w:val="nil"/>
              <w:left w:val="nil"/>
              <w:bottom w:val="nil"/>
              <w:right w:val="nil"/>
            </w:tcBorders>
            <w:vAlign w:val="cente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r w:rsidRPr="00A661E4">
              <w:rPr>
                <w:rFonts w:ascii="Garamond" w:eastAsia="Times New Roman" w:hAnsi="Garamond" w:cs="Times New Roman"/>
                <w:sz w:val="20"/>
                <w:szCs w:val="20"/>
                <w:rtl/>
                <w:lang w:val="en-IL" w:eastAsia="en-IL"/>
              </w:rPr>
              <w:t> </w:t>
            </w:r>
          </w:p>
        </w:tc>
        <w:tc>
          <w:tcPr>
            <w:tcW w:w="1157" w:type="dxa"/>
            <w:tcMar>
              <w:top w:w="0" w:type="dxa"/>
              <w:left w:w="107" w:type="dxa"/>
              <w:bottom w:w="0" w:type="dxa"/>
              <w:right w:w="107" w:type="dxa"/>
            </w:tcMa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p>
        </w:tc>
        <w:tc>
          <w:tcPr>
            <w:tcW w:w="6072" w:type="dxa"/>
            <w:tcMar>
              <w:top w:w="0" w:type="dxa"/>
              <w:left w:w="107" w:type="dxa"/>
              <w:bottom w:w="0" w:type="dxa"/>
              <w:right w:w="107" w:type="dxa"/>
            </w:tcMar>
            <w:hideMark/>
          </w:tcPr>
          <w:p w:rsidR="00A661E4" w:rsidRPr="00A661E4" w:rsidRDefault="00A661E4" w:rsidP="00A661E4">
            <w:pPr>
              <w:bidi/>
              <w:spacing w:after="60" w:line="240" w:lineRule="auto"/>
              <w:jc w:val="center"/>
              <w:rPr>
                <w:rFonts w:ascii="Garamond" w:eastAsia="Times New Roman" w:hAnsi="Garamond" w:cs="Times New Roman"/>
                <w:b/>
                <w:bCs/>
                <w:lang w:val="en-IL" w:eastAsia="en-IL"/>
              </w:rPr>
            </w:pPr>
            <w:r w:rsidRPr="00A661E4">
              <w:rPr>
                <w:rFonts w:ascii="David" w:eastAsia="Times New Roman" w:hAnsi="David" w:cs="David"/>
                <w:b/>
                <w:bCs/>
                <w:sz w:val="26"/>
                <w:szCs w:val="26"/>
                <w:rtl/>
                <w:lang w:val="en-IL" w:eastAsia="en-IL"/>
              </w:rPr>
              <w:t>נ  ג  ד</w:t>
            </w:r>
          </w:p>
        </w:tc>
        <w:tc>
          <w:tcPr>
            <w:tcW w:w="2270" w:type="dxa"/>
            <w:gridSpan w:val="2"/>
            <w:tcMar>
              <w:top w:w="0" w:type="dxa"/>
              <w:left w:w="107" w:type="dxa"/>
              <w:bottom w:w="0" w:type="dxa"/>
              <w:right w:w="107" w:type="dxa"/>
            </w:tcMar>
            <w:hideMark/>
          </w:tcPr>
          <w:p w:rsidR="00A661E4" w:rsidRPr="00A661E4" w:rsidRDefault="00A661E4" w:rsidP="00A661E4">
            <w:pPr>
              <w:bidi/>
              <w:spacing w:after="0" w:line="240" w:lineRule="auto"/>
              <w:rPr>
                <w:rFonts w:ascii="Garamond" w:eastAsia="Times New Roman" w:hAnsi="Garamond" w:cs="Times New Roman"/>
                <w:b/>
                <w:bCs/>
                <w:rtl/>
                <w:lang w:val="en-IL" w:eastAsia="en-IL"/>
              </w:rPr>
            </w:pPr>
          </w:p>
        </w:tc>
      </w:tr>
      <w:tr w:rsidR="00A661E4" w:rsidRPr="00A661E4" w:rsidTr="00A661E4">
        <w:tc>
          <w:tcPr>
            <w:tcW w:w="90" w:type="dxa"/>
            <w:tcBorders>
              <w:top w:val="nil"/>
              <w:left w:val="nil"/>
              <w:bottom w:val="nil"/>
              <w:right w:val="nil"/>
            </w:tcBorders>
            <w:vAlign w:val="center"/>
            <w:hideMark/>
          </w:tcPr>
          <w:p w:rsidR="00A661E4" w:rsidRPr="00A661E4" w:rsidRDefault="00A661E4" w:rsidP="00A661E4">
            <w:pPr>
              <w:bidi/>
              <w:spacing w:after="0" w:line="240" w:lineRule="auto"/>
              <w:rPr>
                <w:rFonts w:ascii="Garamond" w:eastAsia="Times New Roman" w:hAnsi="Garamond" w:cs="Times New Roman"/>
                <w:sz w:val="20"/>
                <w:szCs w:val="20"/>
                <w:lang w:val="en-IL" w:eastAsia="en-IL"/>
              </w:rPr>
            </w:pPr>
            <w:r w:rsidRPr="00A661E4">
              <w:rPr>
                <w:rFonts w:ascii="Garamond" w:eastAsia="Times New Roman" w:hAnsi="Garamond" w:cs="Times New Roman"/>
                <w:sz w:val="20"/>
                <w:szCs w:val="20"/>
                <w:rtl/>
                <w:lang w:val="en-IL" w:eastAsia="en-IL"/>
              </w:rPr>
              <w:t> </w:t>
            </w:r>
          </w:p>
        </w:tc>
        <w:tc>
          <w:tcPr>
            <w:tcW w:w="1157" w:type="dxa"/>
            <w:tcMar>
              <w:top w:w="0" w:type="dxa"/>
              <w:left w:w="107" w:type="dxa"/>
              <w:bottom w:w="0" w:type="dxa"/>
              <w:right w:w="107" w:type="dxa"/>
            </w:tcMa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p>
        </w:tc>
        <w:tc>
          <w:tcPr>
            <w:tcW w:w="6072" w:type="dxa"/>
            <w:tcMar>
              <w:top w:w="0" w:type="dxa"/>
              <w:left w:w="107" w:type="dxa"/>
              <w:bottom w:w="0" w:type="dxa"/>
              <w:right w:w="107" w:type="dxa"/>
            </w:tcMar>
            <w:hideMark/>
          </w:tcPr>
          <w:p w:rsidR="00A661E4" w:rsidRPr="00A661E4" w:rsidRDefault="00A661E4" w:rsidP="00A661E4">
            <w:pPr>
              <w:bidi/>
              <w:spacing w:after="0" w:line="240" w:lineRule="auto"/>
              <w:ind w:left="360" w:hanging="360"/>
              <w:jc w:val="both"/>
              <w:rPr>
                <w:rFonts w:ascii="Garamond" w:eastAsia="Times New Roman" w:hAnsi="Garamond" w:cs="Times New Roman"/>
                <w:b/>
                <w:bCs/>
                <w:lang w:val="en-IL" w:eastAsia="en-IL"/>
              </w:rPr>
            </w:pPr>
            <w:bookmarkStart w:id="5" w:name="שם_ב"/>
            <w:r w:rsidRPr="00A661E4">
              <w:rPr>
                <w:rFonts w:ascii="Arial" w:eastAsia="Times New Roman" w:hAnsi="Arial" w:cs="Arial"/>
                <w:sz w:val="26"/>
                <w:szCs w:val="26"/>
                <w:rtl/>
                <w:lang w:val="en-IL" w:eastAsia="en-IL"/>
              </w:rPr>
              <w:t>1.</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טיב טעם רשתות בע"מ</w:t>
            </w:r>
            <w:bookmarkEnd w:id="5"/>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2.</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משה נקים</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3.</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סופר זול בן גוריון בע"מ ח.פ 513425025</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4.</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גואטה יהודה ת.ז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5.</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 xml:space="preserve">דור אלון ניהול מתחמים </w:t>
            </w:r>
            <w:proofErr w:type="spellStart"/>
            <w:r w:rsidRPr="00A661E4">
              <w:rPr>
                <w:rFonts w:ascii="David" w:eastAsia="Times New Roman" w:hAnsi="David" w:cs="David"/>
                <w:b/>
                <w:bCs/>
                <w:sz w:val="26"/>
                <w:szCs w:val="26"/>
                <w:rtl/>
                <w:lang w:val="en-IL" w:eastAsia="en-IL"/>
              </w:rPr>
              <w:t>קימעונאיים</w:t>
            </w:r>
            <w:proofErr w:type="spellEnd"/>
            <w:r w:rsidRPr="00A661E4">
              <w:rPr>
                <w:rFonts w:ascii="David" w:eastAsia="Times New Roman" w:hAnsi="David" w:cs="David"/>
                <w:b/>
                <w:bCs/>
                <w:sz w:val="26"/>
                <w:szCs w:val="26"/>
                <w:rtl/>
                <w:lang w:val="en-IL" w:eastAsia="en-IL"/>
              </w:rPr>
              <w:t xml:space="preserve"> בע"מ ח.פ 512869439</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6.</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בלום עודד ת.ז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7.</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עידו מור ת.ז.  </w:t>
            </w:r>
          </w:p>
          <w:p w:rsidR="00A661E4" w:rsidRPr="00A661E4" w:rsidRDefault="00A661E4" w:rsidP="00A661E4">
            <w:pPr>
              <w:bidi/>
              <w:spacing w:after="0" w:line="240" w:lineRule="auto"/>
              <w:ind w:left="360"/>
              <w:jc w:val="both"/>
              <w:rPr>
                <w:rFonts w:ascii="Garamond" w:eastAsia="Times New Roman" w:hAnsi="Garamond" w:cs="Times New Roman"/>
                <w:b/>
                <w:bCs/>
                <w:rtl/>
                <w:lang w:val="en-IL" w:eastAsia="en-IL"/>
              </w:rPr>
            </w:pPr>
            <w:r w:rsidRPr="00A661E4">
              <w:rPr>
                <w:rFonts w:ascii="David" w:eastAsia="Times New Roman" w:hAnsi="David" w:cs="David"/>
                <w:b/>
                <w:bCs/>
                <w:sz w:val="26"/>
                <w:szCs w:val="26"/>
                <w:rtl/>
                <w:lang w:val="en-IL" w:eastAsia="en-IL"/>
              </w:rPr>
              <w:t>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8.</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יהודה רונן ת.ז.  </w:t>
            </w:r>
          </w:p>
          <w:p w:rsidR="00A661E4" w:rsidRPr="00A661E4" w:rsidRDefault="00A661E4" w:rsidP="00A661E4">
            <w:pPr>
              <w:bidi/>
              <w:spacing w:after="0" w:line="240" w:lineRule="auto"/>
              <w:ind w:left="360"/>
              <w:jc w:val="both"/>
              <w:rPr>
                <w:rFonts w:ascii="Garamond" w:eastAsia="Times New Roman" w:hAnsi="Garamond" w:cs="Times New Roman"/>
                <w:b/>
                <w:bCs/>
                <w:rtl/>
                <w:lang w:val="en-IL" w:eastAsia="en-IL"/>
              </w:rPr>
            </w:pPr>
            <w:r w:rsidRPr="00A661E4">
              <w:rPr>
                <w:rFonts w:ascii="David" w:eastAsia="Times New Roman" w:hAnsi="David" w:cs="David"/>
                <w:b/>
                <w:bCs/>
                <w:sz w:val="26"/>
                <w:szCs w:val="26"/>
                <w:rtl/>
                <w:lang w:val="en-IL" w:eastAsia="en-IL"/>
              </w:rPr>
              <w:t>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9.</w:t>
            </w:r>
            <w:r w:rsidRPr="00A661E4">
              <w:rPr>
                <w:rFonts w:ascii="Times New Roman" w:eastAsia="Times New Roman" w:hAnsi="Times New Roman" w:cs="Times New Roman"/>
                <w:sz w:val="14"/>
                <w:szCs w:val="14"/>
                <w:rtl/>
                <w:lang w:val="en-IL" w:eastAsia="en-IL"/>
              </w:rPr>
              <w:t>      </w:t>
            </w:r>
            <w:proofErr w:type="spellStart"/>
            <w:r w:rsidRPr="00A661E4">
              <w:rPr>
                <w:rFonts w:ascii="David" w:eastAsia="Times New Roman" w:hAnsi="David" w:cs="David"/>
                <w:b/>
                <w:bCs/>
                <w:sz w:val="26"/>
                <w:szCs w:val="26"/>
                <w:rtl/>
                <w:lang w:val="en-IL" w:eastAsia="en-IL"/>
              </w:rPr>
              <w:t>מוצפי</w:t>
            </w:r>
            <w:proofErr w:type="spellEnd"/>
            <w:r w:rsidRPr="00A661E4">
              <w:rPr>
                <w:rFonts w:ascii="David" w:eastAsia="Times New Roman" w:hAnsi="David" w:cs="David"/>
                <w:b/>
                <w:bCs/>
                <w:sz w:val="26"/>
                <w:szCs w:val="26"/>
                <w:rtl/>
                <w:lang w:val="en-IL" w:eastAsia="en-IL"/>
              </w:rPr>
              <w:t xml:space="preserve"> יוסי ת.ז.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10.</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י. נ. דיזינגוף בע"מ ח.פ. 512786674</w:t>
            </w:r>
          </w:p>
          <w:p w:rsidR="00A661E4" w:rsidRPr="00A661E4" w:rsidRDefault="00A661E4" w:rsidP="00A661E4">
            <w:pPr>
              <w:bidi/>
              <w:spacing w:after="0" w:line="240" w:lineRule="auto"/>
              <w:ind w:left="360"/>
              <w:jc w:val="both"/>
              <w:rPr>
                <w:rFonts w:ascii="Garamond" w:eastAsia="Times New Roman" w:hAnsi="Garamond" w:cs="Times New Roman"/>
                <w:b/>
                <w:bCs/>
                <w:rtl/>
                <w:lang w:val="en-IL" w:eastAsia="en-IL"/>
              </w:rPr>
            </w:pPr>
            <w:r w:rsidRPr="00A661E4">
              <w:rPr>
                <w:rFonts w:ascii="David" w:eastAsia="Times New Roman" w:hAnsi="David" w:cs="David"/>
                <w:sz w:val="26"/>
                <w:szCs w:val="26"/>
                <w:rtl/>
                <w:lang w:val="en-IL" w:eastAsia="en-IL"/>
              </w:rPr>
              <w:t>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11.</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קרביץ נפתלי ירון ת.ז.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12.</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קרביץ ניצה ת.ז.  </w:t>
            </w:r>
          </w:p>
          <w:p w:rsidR="00A661E4" w:rsidRPr="00A661E4" w:rsidRDefault="00A661E4" w:rsidP="00A661E4">
            <w:pPr>
              <w:bidi/>
              <w:spacing w:after="0" w:line="240" w:lineRule="auto"/>
              <w:ind w:left="360"/>
              <w:jc w:val="both"/>
              <w:rPr>
                <w:rFonts w:ascii="Garamond" w:eastAsia="Times New Roman" w:hAnsi="Garamond" w:cs="Times New Roman"/>
                <w:b/>
                <w:bCs/>
                <w:rtl/>
                <w:lang w:val="en-IL" w:eastAsia="en-IL"/>
              </w:rPr>
            </w:pPr>
            <w:r w:rsidRPr="00A661E4">
              <w:rPr>
                <w:rFonts w:ascii="David" w:eastAsia="Times New Roman" w:hAnsi="David" w:cs="David"/>
                <w:b/>
                <w:bCs/>
                <w:sz w:val="26"/>
                <w:szCs w:val="26"/>
                <w:rtl/>
                <w:lang w:val="en-IL" w:eastAsia="en-IL"/>
              </w:rPr>
              <w:t>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13.</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י.ל. ממתקים בע"מ ח.פ. 514848878</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14.</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יפרח לירון ת.ז.  </w:t>
            </w:r>
          </w:p>
          <w:p w:rsidR="00A661E4" w:rsidRPr="00A661E4" w:rsidRDefault="00A661E4" w:rsidP="00A661E4">
            <w:pPr>
              <w:bidi/>
              <w:spacing w:after="0" w:line="240" w:lineRule="auto"/>
              <w:ind w:left="360"/>
              <w:jc w:val="both"/>
              <w:rPr>
                <w:rFonts w:ascii="Garamond" w:eastAsia="Times New Roman" w:hAnsi="Garamond" w:cs="Times New Roman"/>
                <w:b/>
                <w:bCs/>
                <w:rtl/>
                <w:lang w:val="en-IL" w:eastAsia="en-IL"/>
              </w:rPr>
            </w:pPr>
            <w:r w:rsidRPr="00A661E4">
              <w:rPr>
                <w:rFonts w:ascii="David" w:eastAsia="Times New Roman" w:hAnsi="David" w:cs="David"/>
                <w:b/>
                <w:bCs/>
                <w:sz w:val="26"/>
                <w:szCs w:val="26"/>
                <w:rtl/>
                <w:lang w:val="en-IL" w:eastAsia="en-IL"/>
              </w:rPr>
              <w:t>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15.</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מעוז אמיר ת.ז.    </w:t>
            </w:r>
          </w:p>
          <w:p w:rsidR="00A661E4" w:rsidRPr="00A661E4" w:rsidRDefault="00A661E4" w:rsidP="00A661E4">
            <w:pPr>
              <w:bidi/>
              <w:spacing w:after="0" w:line="240" w:lineRule="auto"/>
              <w:ind w:left="360"/>
              <w:jc w:val="both"/>
              <w:rPr>
                <w:rFonts w:ascii="Garamond" w:eastAsia="Times New Roman" w:hAnsi="Garamond" w:cs="Times New Roman"/>
                <w:b/>
                <w:bCs/>
                <w:rtl/>
                <w:lang w:val="en-IL" w:eastAsia="en-IL"/>
              </w:rPr>
            </w:pPr>
            <w:r w:rsidRPr="00A661E4">
              <w:rPr>
                <w:rFonts w:ascii="David" w:eastAsia="Times New Roman" w:hAnsi="David" w:cs="David"/>
                <w:b/>
                <w:bCs/>
                <w:sz w:val="26"/>
                <w:szCs w:val="26"/>
                <w:rtl/>
                <w:lang w:val="en-IL" w:eastAsia="en-IL"/>
              </w:rPr>
              <w:t>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16.</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מיכאל שי (</w:t>
            </w:r>
            <w:proofErr w:type="spellStart"/>
            <w:r w:rsidRPr="00A661E4">
              <w:rPr>
                <w:rFonts w:ascii="David" w:eastAsia="Times New Roman" w:hAnsi="David" w:cs="David"/>
                <w:b/>
                <w:bCs/>
                <w:sz w:val="26"/>
                <w:szCs w:val="26"/>
                <w:rtl/>
                <w:lang w:val="en-IL" w:eastAsia="en-IL"/>
              </w:rPr>
              <w:t>מיכאלשווילי</w:t>
            </w:r>
            <w:proofErr w:type="spellEnd"/>
            <w:r w:rsidRPr="00A661E4">
              <w:rPr>
                <w:rFonts w:ascii="David" w:eastAsia="Times New Roman" w:hAnsi="David" w:cs="David"/>
                <w:b/>
                <w:bCs/>
                <w:sz w:val="26"/>
                <w:szCs w:val="26"/>
                <w:rtl/>
                <w:lang w:val="en-IL" w:eastAsia="en-IL"/>
              </w:rPr>
              <w:t xml:space="preserve"> שבתאי) ת.ז.   </w:t>
            </w:r>
          </w:p>
          <w:p w:rsidR="00A661E4" w:rsidRPr="00A661E4" w:rsidRDefault="00A661E4" w:rsidP="00A661E4">
            <w:pPr>
              <w:bidi/>
              <w:spacing w:after="0" w:line="240" w:lineRule="auto"/>
              <w:ind w:left="360" w:hanging="360"/>
              <w:jc w:val="both"/>
              <w:rPr>
                <w:rFonts w:ascii="Garamond" w:eastAsia="Times New Roman" w:hAnsi="Garamond" w:cs="Times New Roman"/>
                <w:b/>
                <w:bCs/>
                <w:rtl/>
                <w:lang w:val="en-IL" w:eastAsia="en-IL"/>
              </w:rPr>
            </w:pPr>
            <w:r w:rsidRPr="00A661E4">
              <w:rPr>
                <w:rFonts w:ascii="Arial" w:eastAsia="Times New Roman" w:hAnsi="Arial" w:cs="Arial"/>
                <w:sz w:val="26"/>
                <w:szCs w:val="26"/>
                <w:rtl/>
                <w:lang w:val="en-IL" w:eastAsia="en-IL"/>
              </w:rPr>
              <w:t>17.</w:t>
            </w:r>
            <w:r w:rsidRPr="00A661E4">
              <w:rPr>
                <w:rFonts w:ascii="Times New Roman" w:eastAsia="Times New Roman" w:hAnsi="Times New Roman" w:cs="Times New Roman"/>
                <w:sz w:val="14"/>
                <w:szCs w:val="14"/>
                <w:rtl/>
                <w:lang w:val="en-IL" w:eastAsia="en-IL"/>
              </w:rPr>
              <w:t>  </w:t>
            </w:r>
            <w:r w:rsidRPr="00A661E4">
              <w:rPr>
                <w:rFonts w:ascii="David" w:eastAsia="Times New Roman" w:hAnsi="David" w:cs="David"/>
                <w:b/>
                <w:bCs/>
                <w:sz w:val="26"/>
                <w:szCs w:val="26"/>
                <w:rtl/>
                <w:lang w:val="en-IL" w:eastAsia="en-IL"/>
              </w:rPr>
              <w:t>אור אלמוג ישראל ת.ז.   </w:t>
            </w:r>
          </w:p>
        </w:tc>
        <w:tc>
          <w:tcPr>
            <w:tcW w:w="2270" w:type="dxa"/>
            <w:gridSpan w:val="2"/>
            <w:tcMar>
              <w:top w:w="0" w:type="dxa"/>
              <w:left w:w="107" w:type="dxa"/>
              <w:bottom w:w="0" w:type="dxa"/>
              <w:right w:w="107" w:type="dxa"/>
            </w:tcMar>
            <w:hideMark/>
          </w:tcPr>
          <w:p w:rsidR="00A661E4" w:rsidRPr="00A661E4" w:rsidRDefault="00A661E4" w:rsidP="00A661E4">
            <w:pPr>
              <w:bidi/>
              <w:spacing w:after="0" w:line="240" w:lineRule="auto"/>
              <w:jc w:val="both"/>
              <w:rPr>
                <w:rFonts w:ascii="Garamond" w:eastAsia="Times New Roman" w:hAnsi="Garamond" w:cs="Times New Roman"/>
                <w:b/>
                <w:bCs/>
                <w:rtl/>
                <w:lang w:val="en-IL" w:eastAsia="en-IL"/>
              </w:rPr>
            </w:pPr>
            <w:r w:rsidRPr="00A661E4">
              <w:rPr>
                <w:rFonts w:ascii="David" w:eastAsia="Times New Roman" w:hAnsi="David" w:cs="David"/>
                <w:b/>
                <w:bCs/>
                <w:sz w:val="26"/>
                <w:szCs w:val="26"/>
                <w:rtl/>
                <w:lang w:val="en-IL" w:eastAsia="en-IL"/>
              </w:rPr>
              <w:t> </w:t>
            </w:r>
          </w:p>
        </w:tc>
      </w:tr>
      <w:tr w:rsidR="00A661E4" w:rsidRPr="00A661E4" w:rsidTr="00A661E4">
        <w:tc>
          <w:tcPr>
            <w:tcW w:w="90" w:type="dxa"/>
            <w:tcBorders>
              <w:top w:val="nil"/>
              <w:left w:val="nil"/>
              <w:bottom w:val="nil"/>
              <w:right w:val="nil"/>
            </w:tcBorders>
            <w:vAlign w:val="cente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r w:rsidRPr="00A661E4">
              <w:rPr>
                <w:rFonts w:ascii="Garamond" w:eastAsia="Times New Roman" w:hAnsi="Garamond" w:cs="Times New Roman"/>
                <w:sz w:val="20"/>
                <w:szCs w:val="20"/>
                <w:rtl/>
                <w:lang w:val="en-IL" w:eastAsia="en-IL"/>
              </w:rPr>
              <w:t> </w:t>
            </w:r>
          </w:p>
        </w:tc>
        <w:tc>
          <w:tcPr>
            <w:tcW w:w="1157" w:type="dxa"/>
            <w:tcMar>
              <w:top w:w="0" w:type="dxa"/>
              <w:left w:w="107" w:type="dxa"/>
              <w:bottom w:w="0" w:type="dxa"/>
              <w:right w:w="107" w:type="dxa"/>
            </w:tcMa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p>
        </w:tc>
        <w:tc>
          <w:tcPr>
            <w:tcW w:w="6072" w:type="dxa"/>
            <w:tcMar>
              <w:top w:w="0" w:type="dxa"/>
              <w:left w:w="107" w:type="dxa"/>
              <w:bottom w:w="0" w:type="dxa"/>
              <w:right w:w="107" w:type="dxa"/>
            </w:tcMar>
            <w:hideMark/>
          </w:tcPr>
          <w:p w:rsidR="00A661E4" w:rsidRPr="00A661E4" w:rsidRDefault="00A661E4" w:rsidP="00A661E4">
            <w:pPr>
              <w:bidi/>
              <w:spacing w:after="0" w:line="240" w:lineRule="auto"/>
              <w:rPr>
                <w:rFonts w:ascii="Times New Roman" w:eastAsia="Times New Roman" w:hAnsi="Times New Roman" w:cs="Times New Roman"/>
                <w:sz w:val="20"/>
                <w:szCs w:val="20"/>
                <w:lang w:val="en-IL" w:eastAsia="en-IL"/>
              </w:rPr>
            </w:pPr>
          </w:p>
        </w:tc>
        <w:tc>
          <w:tcPr>
            <w:tcW w:w="2270" w:type="dxa"/>
            <w:gridSpan w:val="2"/>
            <w:tcMar>
              <w:top w:w="0" w:type="dxa"/>
              <w:left w:w="107" w:type="dxa"/>
              <w:bottom w:w="0" w:type="dxa"/>
              <w:right w:w="107" w:type="dxa"/>
            </w:tcMar>
            <w:hideMark/>
          </w:tcPr>
          <w:p w:rsidR="00A661E4" w:rsidRPr="00A661E4" w:rsidRDefault="00A661E4" w:rsidP="00A661E4">
            <w:pPr>
              <w:bidi/>
              <w:spacing w:after="0" w:line="240" w:lineRule="auto"/>
              <w:rPr>
                <w:rFonts w:ascii="Times New Roman" w:eastAsia="Times New Roman" w:hAnsi="Times New Roman" w:cs="Times New Roman"/>
                <w:sz w:val="20"/>
                <w:szCs w:val="20"/>
                <w:lang w:val="en-IL" w:eastAsia="en-IL"/>
              </w:rPr>
            </w:pPr>
          </w:p>
        </w:tc>
      </w:tr>
      <w:tr w:rsidR="00A661E4" w:rsidRPr="00A661E4" w:rsidTr="00A661E4">
        <w:tc>
          <w:tcPr>
            <w:tcW w:w="1248" w:type="dxa"/>
            <w:gridSpan w:val="2"/>
            <w:tcMar>
              <w:top w:w="0" w:type="dxa"/>
              <w:left w:w="107" w:type="dxa"/>
              <w:bottom w:w="0" w:type="dxa"/>
              <w:right w:w="107" w:type="dxa"/>
            </w:tcMar>
            <w:hideMark/>
          </w:tcPr>
          <w:p w:rsidR="00A661E4" w:rsidRPr="00A661E4" w:rsidRDefault="00A661E4" w:rsidP="00A661E4">
            <w:pPr>
              <w:bidi/>
              <w:spacing w:after="0" w:line="240" w:lineRule="auto"/>
              <w:rPr>
                <w:rFonts w:ascii="Times New Roman" w:eastAsia="Times New Roman" w:hAnsi="Times New Roman" w:cs="Times New Roman"/>
                <w:sz w:val="20"/>
                <w:szCs w:val="20"/>
                <w:lang w:val="en-IL" w:eastAsia="en-IL"/>
              </w:rPr>
            </w:pPr>
            <w:bookmarkStart w:id="6" w:name="FirstLawyer"/>
            <w:bookmarkEnd w:id="6"/>
          </w:p>
        </w:tc>
        <w:tc>
          <w:tcPr>
            <w:tcW w:w="7314" w:type="dxa"/>
            <w:gridSpan w:val="2"/>
            <w:tcMar>
              <w:top w:w="0" w:type="dxa"/>
              <w:left w:w="107" w:type="dxa"/>
              <w:bottom w:w="0" w:type="dxa"/>
              <w:right w:w="107" w:type="dxa"/>
            </w:tcMar>
            <w:hideMark/>
          </w:tcPr>
          <w:p w:rsidR="00A661E4" w:rsidRPr="00A661E4" w:rsidRDefault="00A661E4" w:rsidP="00A661E4">
            <w:pPr>
              <w:bidi/>
              <w:spacing w:after="60" w:line="240" w:lineRule="auto"/>
              <w:jc w:val="both"/>
              <w:rPr>
                <w:rFonts w:ascii="Garamond" w:eastAsia="Times New Roman" w:hAnsi="Garamond" w:cs="Times New Roman"/>
                <w:b/>
                <w:bCs/>
                <w:lang w:val="en-IL" w:eastAsia="en-IL"/>
              </w:rPr>
            </w:pPr>
            <w:r w:rsidRPr="00A661E4">
              <w:rPr>
                <w:rFonts w:ascii="David" w:eastAsia="Times New Roman" w:hAnsi="David" w:cs="David"/>
                <w:sz w:val="24"/>
                <w:szCs w:val="24"/>
                <w:rtl/>
                <w:lang w:val="en-IL" w:eastAsia="en-IL"/>
              </w:rPr>
              <w:t xml:space="preserve">ב"כ המבקשת: עו"ד שלי וייל, עו"ד מיכל רוזן – </w:t>
            </w:r>
            <w:proofErr w:type="spellStart"/>
            <w:r w:rsidRPr="00A661E4">
              <w:rPr>
                <w:rFonts w:ascii="David" w:eastAsia="Times New Roman" w:hAnsi="David" w:cs="David"/>
                <w:sz w:val="24"/>
                <w:szCs w:val="24"/>
                <w:rtl/>
                <w:lang w:val="en-IL" w:eastAsia="en-IL"/>
              </w:rPr>
              <w:t>פינטו</w:t>
            </w:r>
            <w:proofErr w:type="spellEnd"/>
            <w:r w:rsidRPr="00A661E4">
              <w:rPr>
                <w:rFonts w:ascii="David" w:eastAsia="Times New Roman" w:hAnsi="David" w:cs="David"/>
                <w:sz w:val="24"/>
                <w:szCs w:val="24"/>
                <w:rtl/>
                <w:lang w:val="en-IL" w:eastAsia="en-IL"/>
              </w:rPr>
              <w:t>, עו"ד גילת משאלי</w:t>
            </w:r>
          </w:p>
          <w:p w:rsidR="00A661E4" w:rsidRPr="00A661E4" w:rsidRDefault="00A661E4" w:rsidP="00A661E4">
            <w:pPr>
              <w:bidi/>
              <w:spacing w:after="60" w:line="240" w:lineRule="auto"/>
              <w:jc w:val="both"/>
              <w:rPr>
                <w:rFonts w:ascii="Garamond" w:eastAsia="Times New Roman" w:hAnsi="Garamond" w:cs="Times New Roman"/>
                <w:b/>
                <w:bCs/>
                <w:rtl/>
                <w:lang w:val="en-IL" w:eastAsia="en-IL"/>
              </w:rPr>
            </w:pPr>
            <w:r w:rsidRPr="00A661E4">
              <w:rPr>
                <w:rFonts w:ascii="David" w:eastAsia="Times New Roman" w:hAnsi="David" w:cs="David"/>
                <w:sz w:val="24"/>
                <w:szCs w:val="24"/>
                <w:rtl/>
                <w:lang w:val="en-IL" w:eastAsia="en-IL"/>
              </w:rPr>
              <w:t xml:space="preserve">ב"כ המשיב דור אלון: עו"ד גיורא </w:t>
            </w:r>
            <w:proofErr w:type="spellStart"/>
            <w:r w:rsidRPr="00A661E4">
              <w:rPr>
                <w:rFonts w:ascii="David" w:eastAsia="Times New Roman" w:hAnsi="David" w:cs="David"/>
                <w:sz w:val="24"/>
                <w:szCs w:val="24"/>
                <w:rtl/>
                <w:lang w:val="en-IL" w:eastAsia="en-IL"/>
              </w:rPr>
              <w:t>ארדינסט</w:t>
            </w:r>
            <w:proofErr w:type="spellEnd"/>
            <w:r w:rsidRPr="00A661E4">
              <w:rPr>
                <w:rFonts w:ascii="David" w:eastAsia="Times New Roman" w:hAnsi="David" w:cs="David"/>
                <w:sz w:val="24"/>
                <w:szCs w:val="24"/>
                <w:rtl/>
                <w:lang w:val="en-IL" w:eastAsia="en-IL"/>
              </w:rPr>
              <w:t>, עו"ד עומר ויסמן, עו"ד שלומי ברכה</w:t>
            </w:r>
          </w:p>
          <w:p w:rsidR="00A661E4" w:rsidRPr="00A661E4" w:rsidRDefault="00A661E4" w:rsidP="00A661E4">
            <w:pPr>
              <w:bidi/>
              <w:spacing w:after="60" w:line="240" w:lineRule="auto"/>
              <w:jc w:val="both"/>
              <w:rPr>
                <w:rFonts w:ascii="Garamond" w:eastAsia="Times New Roman" w:hAnsi="Garamond" w:cs="Times New Roman"/>
                <w:b/>
                <w:bCs/>
                <w:rtl/>
                <w:lang w:val="en-IL" w:eastAsia="en-IL"/>
              </w:rPr>
            </w:pPr>
            <w:r w:rsidRPr="00A661E4">
              <w:rPr>
                <w:rFonts w:ascii="David" w:eastAsia="Times New Roman" w:hAnsi="David" w:cs="David"/>
                <w:sz w:val="24"/>
                <w:szCs w:val="24"/>
                <w:rtl/>
                <w:lang w:val="en-IL" w:eastAsia="en-IL"/>
              </w:rPr>
              <w:t xml:space="preserve"> ב"כ המשיב טיב טעם: עו"ד תמיר </w:t>
            </w:r>
            <w:proofErr w:type="spellStart"/>
            <w:r w:rsidRPr="00A661E4">
              <w:rPr>
                <w:rFonts w:ascii="David" w:eastAsia="Times New Roman" w:hAnsi="David" w:cs="David"/>
                <w:sz w:val="24"/>
                <w:szCs w:val="24"/>
                <w:rtl/>
                <w:lang w:val="en-IL" w:eastAsia="en-IL"/>
              </w:rPr>
              <w:t>כהנוב</w:t>
            </w:r>
            <w:proofErr w:type="spellEnd"/>
            <w:r w:rsidRPr="00A661E4">
              <w:rPr>
                <w:rFonts w:ascii="David" w:eastAsia="Times New Roman" w:hAnsi="David" w:cs="David"/>
                <w:sz w:val="24"/>
                <w:szCs w:val="24"/>
                <w:rtl/>
                <w:lang w:val="en-IL" w:eastAsia="en-IL"/>
              </w:rPr>
              <w:t>, עו"ד נטע ארבל, עו"ד אורלי ליבוב</w:t>
            </w:r>
          </w:p>
          <w:p w:rsidR="00A661E4" w:rsidRPr="00A661E4" w:rsidRDefault="00A661E4" w:rsidP="00A661E4">
            <w:pPr>
              <w:bidi/>
              <w:spacing w:after="60" w:line="240" w:lineRule="auto"/>
              <w:jc w:val="both"/>
              <w:rPr>
                <w:rFonts w:ascii="Garamond" w:eastAsia="Times New Roman" w:hAnsi="Garamond" w:cs="Times New Roman"/>
                <w:b/>
                <w:bCs/>
                <w:rtl/>
                <w:lang w:val="en-IL" w:eastAsia="en-IL"/>
              </w:rPr>
            </w:pPr>
            <w:r w:rsidRPr="00A661E4">
              <w:rPr>
                <w:rFonts w:ascii="David" w:eastAsia="Times New Roman" w:hAnsi="David" w:cs="David"/>
                <w:sz w:val="24"/>
                <w:szCs w:val="24"/>
                <w:rtl/>
                <w:lang w:val="en-IL" w:eastAsia="en-IL"/>
              </w:rPr>
              <w:t>ב"כ המשיב סופר זול: עו"ד סגל</w:t>
            </w:r>
          </w:p>
          <w:p w:rsidR="00A661E4" w:rsidRPr="00A661E4" w:rsidRDefault="00A661E4" w:rsidP="00A661E4">
            <w:pPr>
              <w:bidi/>
              <w:spacing w:after="60" w:line="240" w:lineRule="auto"/>
              <w:jc w:val="both"/>
              <w:rPr>
                <w:rFonts w:ascii="Garamond" w:eastAsia="Times New Roman" w:hAnsi="Garamond" w:cs="Times New Roman"/>
                <w:b/>
                <w:bCs/>
                <w:rtl/>
                <w:lang w:val="en-IL" w:eastAsia="en-IL"/>
              </w:rPr>
            </w:pPr>
            <w:r w:rsidRPr="00A661E4">
              <w:rPr>
                <w:rFonts w:ascii="David" w:eastAsia="Times New Roman" w:hAnsi="David" w:cs="David"/>
                <w:sz w:val="24"/>
                <w:szCs w:val="24"/>
                <w:rtl/>
                <w:lang w:val="en-IL" w:eastAsia="en-IL"/>
              </w:rPr>
              <w:t xml:space="preserve">ב"כ המשיב אור אלמוג: עו"ד עידו </w:t>
            </w:r>
            <w:proofErr w:type="spellStart"/>
            <w:r w:rsidRPr="00A661E4">
              <w:rPr>
                <w:rFonts w:ascii="David" w:eastAsia="Times New Roman" w:hAnsi="David" w:cs="David"/>
                <w:sz w:val="24"/>
                <w:szCs w:val="24"/>
                <w:rtl/>
                <w:lang w:val="en-IL" w:eastAsia="en-IL"/>
              </w:rPr>
              <w:t>ואראס</w:t>
            </w:r>
            <w:proofErr w:type="spellEnd"/>
          </w:p>
        </w:tc>
        <w:tc>
          <w:tcPr>
            <w:tcW w:w="1035" w:type="dxa"/>
            <w:tcBorders>
              <w:top w:val="nil"/>
              <w:left w:val="nil"/>
              <w:bottom w:val="nil"/>
              <w:right w:val="nil"/>
            </w:tcBorders>
            <w:vAlign w:val="cente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r w:rsidRPr="00A661E4">
              <w:rPr>
                <w:rFonts w:ascii="Garamond" w:eastAsia="Times New Roman" w:hAnsi="Garamond" w:cs="Times New Roman"/>
                <w:sz w:val="20"/>
                <w:szCs w:val="20"/>
                <w:rtl/>
                <w:lang w:val="en-IL" w:eastAsia="en-IL"/>
              </w:rPr>
              <w:t> </w:t>
            </w:r>
          </w:p>
        </w:tc>
      </w:tr>
      <w:tr w:rsidR="00A661E4" w:rsidRPr="00A661E4" w:rsidTr="00A661E4">
        <w:tc>
          <w:tcPr>
            <w:tcW w:w="90" w:type="dxa"/>
            <w:tcBorders>
              <w:top w:val="nil"/>
              <w:left w:val="nil"/>
              <w:bottom w:val="nil"/>
              <w:right w:val="nil"/>
            </w:tcBorders>
            <w:vAlign w:val="center"/>
            <w:hideMark/>
          </w:tcPr>
          <w:p w:rsidR="00A661E4" w:rsidRPr="00A661E4" w:rsidRDefault="00A661E4" w:rsidP="00A661E4">
            <w:pPr>
              <w:bidi/>
              <w:spacing w:after="0" w:line="240" w:lineRule="auto"/>
              <w:rPr>
                <w:rFonts w:ascii="Garamond" w:eastAsia="Times New Roman" w:hAnsi="Garamond" w:cs="Times New Roman"/>
                <w:sz w:val="20"/>
                <w:szCs w:val="20"/>
                <w:rtl/>
                <w:lang w:val="en-IL" w:eastAsia="en-IL"/>
              </w:rPr>
            </w:pPr>
          </w:p>
        </w:tc>
        <w:tc>
          <w:tcPr>
            <w:tcW w:w="1155" w:type="dxa"/>
            <w:tcBorders>
              <w:top w:val="nil"/>
              <w:left w:val="nil"/>
              <w:bottom w:val="nil"/>
              <w:right w:val="nil"/>
            </w:tcBorders>
            <w:vAlign w:val="center"/>
            <w:hideMark/>
          </w:tcPr>
          <w:p w:rsidR="00A661E4" w:rsidRPr="00A661E4" w:rsidRDefault="00A661E4" w:rsidP="00A661E4">
            <w:pPr>
              <w:bidi/>
              <w:spacing w:after="0" w:line="240" w:lineRule="auto"/>
              <w:rPr>
                <w:rFonts w:ascii="Times New Roman" w:eastAsia="Times New Roman" w:hAnsi="Times New Roman" w:cs="Times New Roman"/>
                <w:sz w:val="20"/>
                <w:szCs w:val="20"/>
                <w:lang w:val="en-IL" w:eastAsia="en-IL"/>
              </w:rPr>
            </w:pPr>
          </w:p>
        </w:tc>
        <w:tc>
          <w:tcPr>
            <w:tcW w:w="6075" w:type="dxa"/>
            <w:tcBorders>
              <w:top w:val="nil"/>
              <w:left w:val="nil"/>
              <w:bottom w:val="nil"/>
              <w:right w:val="nil"/>
            </w:tcBorders>
            <w:vAlign w:val="center"/>
            <w:hideMark/>
          </w:tcPr>
          <w:p w:rsidR="00A661E4" w:rsidRPr="00A661E4" w:rsidRDefault="00A661E4" w:rsidP="00A661E4">
            <w:pPr>
              <w:bidi/>
              <w:spacing w:after="0" w:line="240" w:lineRule="auto"/>
              <w:rPr>
                <w:rFonts w:ascii="Times New Roman" w:eastAsia="Times New Roman" w:hAnsi="Times New Roman" w:cs="Times New Roman"/>
                <w:sz w:val="20"/>
                <w:szCs w:val="20"/>
                <w:lang w:val="en-IL" w:eastAsia="en-IL"/>
              </w:rPr>
            </w:pPr>
          </w:p>
        </w:tc>
        <w:tc>
          <w:tcPr>
            <w:tcW w:w="1245" w:type="dxa"/>
            <w:tcBorders>
              <w:top w:val="nil"/>
              <w:left w:val="nil"/>
              <w:bottom w:val="nil"/>
              <w:right w:val="nil"/>
            </w:tcBorders>
            <w:vAlign w:val="center"/>
            <w:hideMark/>
          </w:tcPr>
          <w:p w:rsidR="00A661E4" w:rsidRPr="00A661E4" w:rsidRDefault="00A661E4" w:rsidP="00A661E4">
            <w:pPr>
              <w:bidi/>
              <w:spacing w:after="0" w:line="240" w:lineRule="auto"/>
              <w:rPr>
                <w:rFonts w:ascii="Times New Roman" w:eastAsia="Times New Roman" w:hAnsi="Times New Roman" w:cs="Times New Roman"/>
                <w:sz w:val="20"/>
                <w:szCs w:val="20"/>
                <w:lang w:val="en-IL" w:eastAsia="en-IL"/>
              </w:rPr>
            </w:pPr>
          </w:p>
        </w:tc>
        <w:tc>
          <w:tcPr>
            <w:tcW w:w="1035" w:type="dxa"/>
            <w:tcBorders>
              <w:top w:val="nil"/>
              <w:left w:val="nil"/>
              <w:bottom w:val="nil"/>
              <w:right w:val="nil"/>
            </w:tcBorders>
            <w:vAlign w:val="center"/>
            <w:hideMark/>
          </w:tcPr>
          <w:p w:rsidR="00A661E4" w:rsidRPr="00A661E4" w:rsidRDefault="00A661E4" w:rsidP="00A661E4">
            <w:pPr>
              <w:bidi/>
              <w:spacing w:after="0" w:line="240" w:lineRule="auto"/>
              <w:rPr>
                <w:rFonts w:ascii="Times New Roman" w:eastAsia="Times New Roman" w:hAnsi="Times New Roman" w:cs="Times New Roman"/>
                <w:sz w:val="20"/>
                <w:szCs w:val="20"/>
                <w:lang w:val="en-IL" w:eastAsia="en-IL"/>
              </w:rPr>
            </w:pPr>
          </w:p>
        </w:tc>
      </w:tr>
    </w:tbl>
    <w:p w:rsidR="00A661E4" w:rsidRPr="00A661E4" w:rsidRDefault="00A661E4" w:rsidP="00A661E4">
      <w:pPr>
        <w:bidi/>
        <w:spacing w:after="120" w:line="240" w:lineRule="atLeast"/>
        <w:ind w:left="283" w:hanging="283"/>
        <w:jc w:val="both"/>
        <w:rPr>
          <w:rFonts w:ascii="Garamond" w:eastAsia="Times New Roman" w:hAnsi="Garamond" w:cs="Times New Roman"/>
          <w:b/>
          <w:bCs/>
          <w:color w:val="000000"/>
          <w:lang w:val="en-IL" w:eastAsia="en-IL"/>
        </w:rPr>
      </w:pPr>
      <w:bookmarkStart w:id="7" w:name="LawTable"/>
      <w:bookmarkEnd w:id="7"/>
      <w:r w:rsidRPr="00A661E4">
        <w:rPr>
          <w:rFonts w:ascii="FrankRuehl" w:eastAsia="Times New Roman" w:hAnsi="FrankRuehl" w:cs="FrankRuehl"/>
          <w:color w:val="000000"/>
          <w:sz w:val="24"/>
          <w:szCs w:val="24"/>
          <w:rtl/>
          <w:lang w:val="en-IL" w:eastAsia="en-IL"/>
        </w:rPr>
        <w:lastRenderedPageBreak/>
        <w:t>חקיקה שאוזכרה:</w:t>
      </w:r>
    </w:p>
    <w:p w:rsidR="00A661E4" w:rsidRPr="00A661E4" w:rsidRDefault="00A661E4" w:rsidP="00A661E4">
      <w:pPr>
        <w:bidi/>
        <w:spacing w:after="120" w:line="240" w:lineRule="atLeast"/>
        <w:ind w:left="283" w:hanging="283"/>
        <w:jc w:val="both"/>
        <w:rPr>
          <w:rFonts w:ascii="Garamond" w:eastAsia="Times New Roman" w:hAnsi="Garamond" w:cs="Times New Roman"/>
          <w:b/>
          <w:bCs/>
          <w:color w:val="000000"/>
          <w:rtl/>
          <w:lang w:val="en-IL" w:eastAsia="en-IL"/>
        </w:rPr>
      </w:pPr>
      <w:hyperlink r:id="rId4" w:history="1">
        <w:r w:rsidRPr="00A661E4">
          <w:rPr>
            <w:rFonts w:ascii="FrankRuehl" w:eastAsia="Times New Roman" w:hAnsi="FrankRuehl" w:cs="FrankRuehl"/>
            <w:color w:val="800080"/>
            <w:sz w:val="24"/>
            <w:szCs w:val="24"/>
            <w:u w:val="single"/>
            <w:rtl/>
            <w:lang w:val="en-IL" w:eastAsia="en-IL"/>
          </w:rPr>
          <w:t>פקודת העיריות [נוסח חדש]</w:t>
        </w:r>
      </w:hyperlink>
      <w:r w:rsidRPr="00A661E4">
        <w:rPr>
          <w:rFonts w:ascii="FrankRuehl" w:eastAsia="Times New Roman" w:hAnsi="FrankRuehl" w:cs="FrankRuehl"/>
          <w:color w:val="000000"/>
          <w:sz w:val="24"/>
          <w:szCs w:val="24"/>
          <w:rtl/>
          <w:lang w:val="en-IL" w:eastAsia="en-IL"/>
        </w:rPr>
        <w:t>: סע'  </w:t>
      </w:r>
      <w:hyperlink r:id="rId5" w:history="1">
        <w:r w:rsidRPr="00A661E4">
          <w:rPr>
            <w:rFonts w:ascii="FrankRuehl" w:eastAsia="Times New Roman" w:hAnsi="FrankRuehl" w:cs="FrankRuehl"/>
            <w:color w:val="800080"/>
            <w:sz w:val="24"/>
            <w:szCs w:val="24"/>
            <w:u w:val="single"/>
            <w:rtl/>
            <w:lang w:val="en-IL" w:eastAsia="en-IL"/>
          </w:rPr>
          <w:t>258</w:t>
        </w:r>
      </w:hyperlink>
      <w:r w:rsidRPr="00A661E4">
        <w:rPr>
          <w:rFonts w:ascii="FrankRuehl" w:eastAsia="Times New Roman" w:hAnsi="FrankRuehl" w:cs="FrankRuehl"/>
          <w:color w:val="000000"/>
          <w:sz w:val="24"/>
          <w:szCs w:val="24"/>
          <w:rtl/>
          <w:lang w:val="en-IL" w:eastAsia="en-IL"/>
        </w:rPr>
        <w:t>, </w:t>
      </w:r>
      <w:hyperlink r:id="rId6" w:history="1">
        <w:r w:rsidRPr="00A661E4">
          <w:rPr>
            <w:rFonts w:ascii="FrankRuehl" w:eastAsia="Times New Roman" w:hAnsi="FrankRuehl" w:cs="FrankRuehl"/>
            <w:color w:val="800080"/>
            <w:sz w:val="24"/>
            <w:szCs w:val="24"/>
            <w:u w:val="single"/>
            <w:rtl/>
            <w:lang w:val="en-IL" w:eastAsia="en-IL"/>
          </w:rPr>
          <w:t>258(ג)</w:t>
        </w:r>
      </w:hyperlink>
      <w:r w:rsidRPr="00A661E4">
        <w:rPr>
          <w:rFonts w:ascii="FrankRuehl" w:eastAsia="Times New Roman" w:hAnsi="FrankRuehl" w:cs="FrankRuehl"/>
          <w:color w:val="000000"/>
          <w:sz w:val="24"/>
          <w:szCs w:val="24"/>
          <w:rtl/>
          <w:lang w:val="en-IL" w:eastAsia="en-IL"/>
        </w:rPr>
        <w:t>, </w:t>
      </w:r>
      <w:hyperlink r:id="rId7" w:history="1">
        <w:r w:rsidRPr="00A661E4">
          <w:rPr>
            <w:rFonts w:ascii="FrankRuehl" w:eastAsia="Times New Roman" w:hAnsi="FrankRuehl" w:cs="FrankRuehl"/>
            <w:color w:val="800080"/>
            <w:sz w:val="24"/>
            <w:szCs w:val="24"/>
            <w:u w:val="single"/>
            <w:rtl/>
            <w:lang w:val="en-IL" w:eastAsia="en-IL"/>
          </w:rPr>
          <w:t>264א</w:t>
        </w:r>
      </w:hyperlink>
    </w:p>
    <w:p w:rsidR="00A661E4" w:rsidRPr="00A661E4" w:rsidRDefault="00A661E4" w:rsidP="00A661E4">
      <w:pPr>
        <w:bidi/>
        <w:spacing w:after="120" w:line="320" w:lineRule="atLeast"/>
        <w:jc w:val="both"/>
        <w:rPr>
          <w:rFonts w:ascii="Garamond" w:eastAsia="Times New Roman" w:hAnsi="Garamond" w:cs="Times New Roman"/>
          <w:color w:val="000000"/>
          <w:sz w:val="20"/>
          <w:szCs w:val="20"/>
          <w:rtl/>
          <w:lang w:val="en-IL" w:eastAsia="en-IL"/>
        </w:rPr>
      </w:pPr>
      <w:bookmarkStart w:id="8" w:name="LawTable_End"/>
      <w:bookmarkStart w:id="9" w:name="ABSTRACT_START"/>
      <w:bookmarkEnd w:id="8"/>
      <w:bookmarkEnd w:id="9"/>
      <w:r w:rsidRPr="00A661E4">
        <w:rPr>
          <w:rFonts w:ascii="FrankRuehl" w:eastAsia="Times New Roman" w:hAnsi="FrankRuehl" w:cs="FrankRuehl"/>
          <w:color w:val="000000"/>
          <w:sz w:val="26"/>
          <w:szCs w:val="26"/>
          <w:rtl/>
          <w:lang w:val="en-IL" w:eastAsia="en-IL"/>
        </w:rPr>
        <w:t>מיני-רציו:</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 המבקשת עתרה בסדרה של בקשות, בהתאם ל</w:t>
      </w:r>
      <w:hyperlink r:id="rId8" w:history="1">
        <w:r w:rsidRPr="00A661E4">
          <w:rPr>
            <w:rFonts w:ascii="FrankRuehl" w:eastAsia="Times New Roman" w:hAnsi="FrankRuehl" w:cs="FrankRuehl"/>
            <w:sz w:val="26"/>
            <w:szCs w:val="26"/>
            <w:rtl/>
            <w:lang w:val="en-IL" w:eastAsia="en-IL"/>
          </w:rPr>
          <w:t>פקודת העיריות</w:t>
        </w:r>
      </w:hyperlink>
      <w:r w:rsidRPr="00A661E4">
        <w:rPr>
          <w:rFonts w:ascii="FrankRuehl" w:eastAsia="Times New Roman" w:hAnsi="FrankRuehl" w:cs="FrankRuehl"/>
          <w:color w:val="000000"/>
          <w:sz w:val="26"/>
          <w:szCs w:val="26"/>
          <w:rtl/>
          <w:lang w:val="en-IL" w:eastAsia="en-IL"/>
        </w:rPr>
        <w:t xml:space="preserve">, למתן צווים אשר יאכפו הוראות חוק עזר עירוני. הצווים המבוקשים הם לסגירת בתי העסק של המשיבים בימי שבת. ביהמ"ש קבע כי אין מקום </w:t>
      </w:r>
      <w:proofErr w:type="spellStart"/>
      <w:r w:rsidRPr="00A661E4">
        <w:rPr>
          <w:rFonts w:ascii="FrankRuehl" w:eastAsia="Times New Roman" w:hAnsi="FrankRuehl" w:cs="FrankRuehl"/>
          <w:color w:val="000000"/>
          <w:sz w:val="26"/>
          <w:szCs w:val="26"/>
          <w:rtl/>
          <w:lang w:val="en-IL" w:eastAsia="en-IL"/>
        </w:rPr>
        <w:t>ליתן</w:t>
      </w:r>
      <w:proofErr w:type="spellEnd"/>
      <w:r w:rsidRPr="00A661E4">
        <w:rPr>
          <w:rFonts w:ascii="FrankRuehl" w:eastAsia="Times New Roman" w:hAnsi="FrankRuehl" w:cs="FrankRuehl"/>
          <w:color w:val="000000"/>
          <w:sz w:val="26"/>
          <w:szCs w:val="26"/>
          <w:rtl/>
          <w:lang w:val="en-IL" w:eastAsia="en-IL"/>
        </w:rPr>
        <w:t xml:space="preserve"> צווים בהתאם לחוק עזר עירוני, אשר מועצת העיר קיבלה החלטה על תיקונו ואשר שר הפנים נמנע </w:t>
      </w:r>
      <w:proofErr w:type="spellStart"/>
      <w:r w:rsidRPr="00A661E4">
        <w:rPr>
          <w:rFonts w:ascii="FrankRuehl" w:eastAsia="Times New Roman" w:hAnsi="FrankRuehl" w:cs="FrankRuehl"/>
          <w:color w:val="000000"/>
          <w:sz w:val="26"/>
          <w:szCs w:val="26"/>
          <w:rtl/>
          <w:lang w:val="en-IL" w:eastAsia="en-IL"/>
        </w:rPr>
        <w:t>מלבטלו</w:t>
      </w:r>
      <w:proofErr w:type="spellEnd"/>
      <w:r w:rsidRPr="00A661E4">
        <w:rPr>
          <w:rFonts w:ascii="FrankRuehl" w:eastAsia="Times New Roman" w:hAnsi="FrankRuehl" w:cs="FrankRuehl"/>
          <w:color w:val="000000"/>
          <w:sz w:val="26"/>
          <w:szCs w:val="26"/>
          <w:rtl/>
          <w:lang w:val="en-IL" w:eastAsia="en-IL"/>
        </w:rPr>
        <w:t xml:space="preserve"> ונמנע </w:t>
      </w:r>
      <w:proofErr w:type="spellStart"/>
      <w:r w:rsidRPr="00A661E4">
        <w:rPr>
          <w:rFonts w:ascii="FrankRuehl" w:eastAsia="Times New Roman" w:hAnsi="FrankRuehl" w:cs="FrankRuehl"/>
          <w:color w:val="000000"/>
          <w:sz w:val="26"/>
          <w:szCs w:val="26"/>
          <w:rtl/>
          <w:lang w:val="en-IL" w:eastAsia="en-IL"/>
        </w:rPr>
        <w:t>מלעכבו</w:t>
      </w:r>
      <w:proofErr w:type="spellEnd"/>
      <w:r w:rsidRPr="00A661E4">
        <w:rPr>
          <w:rFonts w:ascii="FrankRuehl" w:eastAsia="Times New Roman" w:hAnsi="FrankRuehl" w:cs="FrankRuehl"/>
          <w:color w:val="000000"/>
          <w:sz w:val="26"/>
          <w:szCs w:val="26"/>
          <w:rtl/>
          <w:lang w:val="en-IL" w:eastAsia="en-IL"/>
        </w:rPr>
        <w:t xml:space="preserve"> כדין בתקופת שישים הימים בה ניתנה לו סמכות זו. אשר על כן, ביהמ"ש הורה על מחיקת הבקשות. </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 רשויות מקומיות – חוקי עזר – פתיחת בתי עסק בימי מנוחה</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 רשויות מקומיות – חוקי עזר – הסמכות להתקינם</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 רשויות מקומיות – חוקי עזר – תיקונם</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 xml:space="preserve">* משפט </w:t>
      </w:r>
      <w:proofErr w:type="spellStart"/>
      <w:r w:rsidRPr="00A661E4">
        <w:rPr>
          <w:rFonts w:ascii="FrankRuehl" w:eastAsia="Times New Roman" w:hAnsi="FrankRuehl" w:cs="FrankRuehl"/>
          <w:color w:val="000000"/>
          <w:sz w:val="26"/>
          <w:szCs w:val="26"/>
          <w:rtl/>
          <w:lang w:val="en-IL" w:eastAsia="en-IL"/>
        </w:rPr>
        <w:t>מינהלי</w:t>
      </w:r>
      <w:proofErr w:type="spellEnd"/>
      <w:r w:rsidRPr="00A661E4">
        <w:rPr>
          <w:rFonts w:ascii="FrankRuehl" w:eastAsia="Times New Roman" w:hAnsi="FrankRuehl" w:cs="FrankRuehl"/>
          <w:color w:val="000000"/>
          <w:sz w:val="26"/>
          <w:szCs w:val="26"/>
          <w:rtl/>
          <w:lang w:val="en-IL" w:eastAsia="en-IL"/>
        </w:rPr>
        <w:t xml:space="preserve"> – חקיקת משנה – חוק עזר</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 xml:space="preserve">* משפט </w:t>
      </w:r>
      <w:proofErr w:type="spellStart"/>
      <w:r w:rsidRPr="00A661E4">
        <w:rPr>
          <w:rFonts w:ascii="FrankRuehl" w:eastAsia="Times New Roman" w:hAnsi="FrankRuehl" w:cs="FrankRuehl"/>
          <w:color w:val="000000"/>
          <w:sz w:val="26"/>
          <w:szCs w:val="26"/>
          <w:rtl/>
          <w:lang w:val="en-IL" w:eastAsia="en-IL"/>
        </w:rPr>
        <w:t>מינהלי</w:t>
      </w:r>
      <w:proofErr w:type="spellEnd"/>
      <w:r w:rsidRPr="00A661E4">
        <w:rPr>
          <w:rFonts w:ascii="FrankRuehl" w:eastAsia="Times New Roman" w:hAnsi="FrankRuehl" w:cs="FrankRuehl"/>
          <w:color w:val="000000"/>
          <w:sz w:val="26"/>
          <w:szCs w:val="26"/>
          <w:rtl/>
          <w:lang w:val="en-IL" w:eastAsia="en-IL"/>
        </w:rPr>
        <w:t xml:space="preserve"> – כללי הצדק הטבעי – זכות הטיעון</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 xml:space="preserve">* משפט </w:t>
      </w:r>
      <w:proofErr w:type="spellStart"/>
      <w:r w:rsidRPr="00A661E4">
        <w:rPr>
          <w:rFonts w:ascii="FrankRuehl" w:eastAsia="Times New Roman" w:hAnsi="FrankRuehl" w:cs="FrankRuehl"/>
          <w:color w:val="000000"/>
          <w:sz w:val="26"/>
          <w:szCs w:val="26"/>
          <w:rtl/>
          <w:lang w:val="en-IL" w:eastAsia="en-IL"/>
        </w:rPr>
        <w:t>מינהלי</w:t>
      </w:r>
      <w:proofErr w:type="spellEnd"/>
      <w:r w:rsidRPr="00A661E4">
        <w:rPr>
          <w:rFonts w:ascii="FrankRuehl" w:eastAsia="Times New Roman" w:hAnsi="FrankRuehl" w:cs="FrankRuehl"/>
          <w:color w:val="000000"/>
          <w:sz w:val="26"/>
          <w:szCs w:val="26"/>
          <w:rtl/>
          <w:lang w:val="en-IL" w:eastAsia="en-IL"/>
        </w:rPr>
        <w:t xml:space="preserve"> – סמכות – אכיפת החוק</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המבקשת עתרה בסדרה של בקשות, בהתאם ל</w:t>
      </w:r>
      <w:hyperlink r:id="rId9" w:history="1">
        <w:r w:rsidRPr="00A661E4">
          <w:rPr>
            <w:rFonts w:ascii="FrankRuehl" w:eastAsia="Times New Roman" w:hAnsi="FrankRuehl" w:cs="FrankRuehl"/>
            <w:sz w:val="26"/>
            <w:szCs w:val="26"/>
            <w:rtl/>
            <w:lang w:val="en-IL" w:eastAsia="en-IL"/>
          </w:rPr>
          <w:t>פקודת העיריות</w:t>
        </w:r>
      </w:hyperlink>
      <w:r w:rsidRPr="00A661E4">
        <w:rPr>
          <w:rFonts w:ascii="FrankRuehl" w:eastAsia="Times New Roman" w:hAnsi="FrankRuehl" w:cs="FrankRuehl"/>
          <w:color w:val="000000"/>
          <w:sz w:val="26"/>
          <w:szCs w:val="26"/>
          <w:rtl/>
          <w:lang w:val="en-IL" w:eastAsia="en-IL"/>
        </w:rPr>
        <w:t>, למתן צווים אשר יאכפו הוראות חוק עזר עירוני. הצווים המבוקשים הם לסגירת בתי העסק של המשיבים בימי שבת.</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 xml:space="preserve">בית המשפט הורה על מחיקת הבקשות, </w:t>
      </w:r>
      <w:proofErr w:type="spellStart"/>
      <w:r w:rsidRPr="00A661E4">
        <w:rPr>
          <w:rFonts w:ascii="FrankRuehl" w:eastAsia="Times New Roman" w:hAnsi="FrankRuehl" w:cs="FrankRuehl"/>
          <w:color w:val="000000"/>
          <w:sz w:val="26"/>
          <w:szCs w:val="26"/>
          <w:rtl/>
          <w:lang w:val="en-IL" w:eastAsia="en-IL"/>
        </w:rPr>
        <w:t>בקובעו</w:t>
      </w:r>
      <w:proofErr w:type="spellEnd"/>
      <w:r w:rsidRPr="00A661E4">
        <w:rPr>
          <w:rFonts w:ascii="FrankRuehl" w:eastAsia="Times New Roman" w:hAnsi="FrankRuehl" w:cs="FrankRuehl"/>
          <w:color w:val="000000"/>
          <w:sz w:val="26"/>
          <w:szCs w:val="26"/>
          <w:rtl/>
          <w:lang w:val="en-IL" w:eastAsia="en-IL"/>
        </w:rPr>
        <w:t xml:space="preserve"> כדלקמן:</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0" w:line="240" w:lineRule="auto"/>
        <w:rPr>
          <w:rFonts w:ascii="Times New Roman" w:eastAsia="Times New Roman" w:hAnsi="Times New Roman" w:cs="Times New Roman"/>
          <w:color w:val="000000"/>
          <w:sz w:val="27"/>
          <w:szCs w:val="27"/>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Arial" w:eastAsia="Times New Roman" w:hAnsi="Arial" w:cs="Arial"/>
          <w:color w:val="008080"/>
          <w:sz w:val="24"/>
          <w:szCs w:val="24"/>
          <w:rtl/>
          <w:lang w:val="en-IL" w:eastAsia="en-IL"/>
        </w:rPr>
        <w:t>--- סוף עמוד  2 ---</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0" w:line="240" w:lineRule="auto"/>
        <w:rPr>
          <w:rFonts w:ascii="Times New Roman" w:eastAsia="Times New Roman" w:hAnsi="Times New Roman" w:cs="Times New Roman"/>
          <w:color w:val="000000"/>
          <w:sz w:val="27"/>
          <w:szCs w:val="27"/>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משנמנע שר הפנים לעשות שימוש בזכותו בתקופת שישים הימים שהוענקה לו מכוח </w:t>
      </w:r>
      <w:hyperlink r:id="rId10" w:history="1">
        <w:r w:rsidRPr="00A661E4">
          <w:rPr>
            <w:rFonts w:ascii="FrankRuehl" w:eastAsia="Times New Roman" w:hAnsi="FrankRuehl" w:cs="FrankRuehl"/>
            <w:sz w:val="26"/>
            <w:szCs w:val="26"/>
            <w:rtl/>
            <w:lang w:val="en-IL" w:eastAsia="en-IL"/>
          </w:rPr>
          <w:t>סעיף 258</w:t>
        </w:r>
      </w:hyperlink>
      <w:r w:rsidRPr="00A661E4">
        <w:rPr>
          <w:rFonts w:ascii="FrankRuehl" w:eastAsia="Times New Roman" w:hAnsi="FrankRuehl" w:cs="FrankRuehl"/>
          <w:color w:val="000000"/>
          <w:sz w:val="26"/>
          <w:szCs w:val="26"/>
          <w:rtl/>
          <w:lang w:val="en-IL" w:eastAsia="en-IL"/>
        </w:rPr>
        <w:t> ל</w:t>
      </w:r>
      <w:hyperlink r:id="rId11" w:history="1">
        <w:r w:rsidRPr="00A661E4">
          <w:rPr>
            <w:rFonts w:ascii="FrankRuehl" w:eastAsia="Times New Roman" w:hAnsi="FrankRuehl" w:cs="FrankRuehl"/>
            <w:sz w:val="26"/>
            <w:szCs w:val="26"/>
            <w:rtl/>
            <w:lang w:val="en-IL" w:eastAsia="en-IL"/>
          </w:rPr>
          <w:t>פקודת העיריות</w:t>
        </w:r>
      </w:hyperlink>
      <w:r w:rsidRPr="00A661E4">
        <w:rPr>
          <w:rFonts w:ascii="FrankRuehl" w:eastAsia="Times New Roman" w:hAnsi="FrankRuehl" w:cs="FrankRuehl"/>
          <w:color w:val="000000"/>
          <w:sz w:val="26"/>
          <w:szCs w:val="26"/>
          <w:rtl/>
          <w:lang w:val="en-IL" w:eastAsia="en-IL"/>
        </w:rPr>
        <w:t> – הרי חוזר חוק העזר למסלול הפרסום ברשומות. אין ספק כי בשלב זה על חוק העזר להיות מפורסם ברשומות.</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lastRenderedPageBreak/>
        <w:t xml:space="preserve">בית המשפט לא ייתן צו לאכיפת הוראת חוק אשר המבקשת עצמה החליטה בהחלטה של מועצת העיר על תיקונו. אין מקום </w:t>
      </w:r>
      <w:proofErr w:type="spellStart"/>
      <w:r w:rsidRPr="00A661E4">
        <w:rPr>
          <w:rFonts w:ascii="FrankRuehl" w:eastAsia="Times New Roman" w:hAnsi="FrankRuehl" w:cs="FrankRuehl"/>
          <w:color w:val="000000"/>
          <w:sz w:val="26"/>
          <w:szCs w:val="26"/>
          <w:rtl/>
          <w:lang w:val="en-IL" w:eastAsia="en-IL"/>
        </w:rPr>
        <w:t>ליתן</w:t>
      </w:r>
      <w:proofErr w:type="spellEnd"/>
      <w:r w:rsidRPr="00A661E4">
        <w:rPr>
          <w:rFonts w:ascii="FrankRuehl" w:eastAsia="Times New Roman" w:hAnsi="FrankRuehl" w:cs="FrankRuehl"/>
          <w:color w:val="000000"/>
          <w:sz w:val="26"/>
          <w:szCs w:val="26"/>
          <w:rtl/>
          <w:lang w:val="en-IL" w:eastAsia="en-IL"/>
        </w:rPr>
        <w:t xml:space="preserve"> צו לאכיפת חוק אשר תיקון ביחס אליו נמצא בדרכו לפרסום ברשומות. האמור לעיל </w:t>
      </w:r>
      <w:proofErr w:type="spellStart"/>
      <w:r w:rsidRPr="00A661E4">
        <w:rPr>
          <w:rFonts w:ascii="FrankRuehl" w:eastAsia="Times New Roman" w:hAnsi="FrankRuehl" w:cs="FrankRuehl"/>
          <w:color w:val="000000"/>
          <w:sz w:val="26"/>
          <w:szCs w:val="26"/>
          <w:rtl/>
          <w:lang w:val="en-IL" w:eastAsia="en-IL"/>
        </w:rPr>
        <w:t>מתאשש</w:t>
      </w:r>
      <w:proofErr w:type="spellEnd"/>
      <w:r w:rsidRPr="00A661E4">
        <w:rPr>
          <w:rFonts w:ascii="FrankRuehl" w:eastAsia="Times New Roman" w:hAnsi="FrankRuehl" w:cs="FrankRuehl"/>
          <w:color w:val="000000"/>
          <w:sz w:val="26"/>
          <w:szCs w:val="26"/>
          <w:rtl/>
          <w:lang w:val="en-IL" w:eastAsia="en-IL"/>
        </w:rPr>
        <w:t xml:space="preserve"> לאור העובדה שהמבקשת עצמה הבהירה כי התיקון השני לחוק העזר משנה את התמונה המשפטית ביחס לחלק ניכר מהמשיבים. משכך בוודאי שאין מקום </w:t>
      </w:r>
      <w:proofErr w:type="spellStart"/>
      <w:r w:rsidRPr="00A661E4">
        <w:rPr>
          <w:rFonts w:ascii="FrankRuehl" w:eastAsia="Times New Roman" w:hAnsi="FrankRuehl" w:cs="FrankRuehl"/>
          <w:color w:val="000000"/>
          <w:sz w:val="26"/>
          <w:szCs w:val="26"/>
          <w:rtl/>
          <w:lang w:val="en-IL" w:eastAsia="en-IL"/>
        </w:rPr>
        <w:t>ליתן</w:t>
      </w:r>
      <w:proofErr w:type="spellEnd"/>
      <w:r w:rsidRPr="00A661E4">
        <w:rPr>
          <w:rFonts w:ascii="FrankRuehl" w:eastAsia="Times New Roman" w:hAnsi="FrankRuehl" w:cs="FrankRuehl"/>
          <w:color w:val="000000"/>
          <w:sz w:val="26"/>
          <w:szCs w:val="26"/>
          <w:rtl/>
          <w:lang w:val="en-IL" w:eastAsia="en-IL"/>
        </w:rPr>
        <w:t xml:space="preserve"> הצווים להם עתרה המבקשת.</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120" w:line="320" w:lineRule="atLeast"/>
        <w:jc w:val="both"/>
        <w:rPr>
          <w:rFonts w:ascii="Garamond" w:eastAsia="Times New Roman" w:hAnsi="Garamond" w:cs="Times New Roman"/>
          <w:color w:val="000000"/>
          <w:sz w:val="20"/>
          <w:szCs w:val="20"/>
          <w:lang w:val="en-IL" w:eastAsia="en-IL"/>
        </w:rPr>
      </w:pPr>
      <w:r w:rsidRPr="00A661E4">
        <w:rPr>
          <w:rFonts w:ascii="FrankRuehl" w:eastAsia="Times New Roman" w:hAnsi="FrankRuehl" w:cs="FrankRuehl"/>
          <w:color w:val="000000"/>
          <w:sz w:val="26"/>
          <w:szCs w:val="26"/>
          <w:rtl/>
          <w:lang w:val="en-IL" w:eastAsia="en-IL"/>
        </w:rPr>
        <w:t>אין חולק שהוראת חוק המתייחסת לסגירתם של בתי עסק היא הוראה מגבילה. כאשר מתבקש צו לאכיפת הוראת חוק מגבילה – על בית המשפט להימנע מלעשות כן אם אותה הוראה אינה קיימת, ואפילו אם רק ספק אם היא קיימת.</w:t>
      </w:r>
    </w:p>
    <w:p w:rsidR="00A661E4" w:rsidRPr="00A661E4" w:rsidRDefault="00A661E4" w:rsidP="00A661E4">
      <w:pPr>
        <w:bidi/>
        <w:spacing w:after="0" w:line="240" w:lineRule="auto"/>
        <w:rPr>
          <w:rFonts w:ascii="Times New Roman" w:eastAsia="Times New Roman" w:hAnsi="Times New Roman" w:cs="Times New Roman"/>
          <w:color w:val="000000"/>
          <w:sz w:val="27"/>
          <w:szCs w:val="27"/>
          <w:rtl/>
          <w:lang w:val="en-IL" w:eastAsia="en-IL"/>
        </w:rPr>
      </w:pPr>
      <w:r w:rsidRPr="00A661E4">
        <w:rPr>
          <w:rFonts w:ascii="Times New Roman" w:eastAsia="Times New Roman" w:hAnsi="Times New Roman" w:cs="Times New Roman"/>
          <w:color w:val="000000"/>
          <w:sz w:val="27"/>
          <w:szCs w:val="27"/>
          <w:lang w:val="en-IL" w:eastAsia="en-IL"/>
        </w:rPr>
        <w:t>°</w:t>
      </w:r>
    </w:p>
    <w:p w:rsidR="00A661E4" w:rsidRPr="00A661E4" w:rsidRDefault="00A661E4" w:rsidP="00A661E4">
      <w:pPr>
        <w:bidi/>
        <w:spacing w:after="0" w:line="300" w:lineRule="atLeast"/>
        <w:jc w:val="center"/>
        <w:rPr>
          <w:rFonts w:ascii="Garamond" w:eastAsia="Times New Roman" w:hAnsi="Garamond" w:cs="Times New Roman"/>
          <w:color w:val="000000"/>
          <w:sz w:val="20"/>
          <w:szCs w:val="20"/>
          <w:lang w:val="en-IL" w:eastAsia="en-IL"/>
        </w:rPr>
      </w:pPr>
      <w:bookmarkStart w:id="10" w:name="ABSTRACT_END"/>
      <w:bookmarkStart w:id="11" w:name="PsakDin"/>
      <w:bookmarkEnd w:id="10"/>
      <w:r w:rsidRPr="00A661E4">
        <w:rPr>
          <w:rFonts w:ascii="David" w:eastAsia="Times New Roman" w:hAnsi="David" w:cs="David"/>
          <w:b/>
          <w:bCs/>
          <w:color w:val="000000"/>
          <w:sz w:val="46"/>
          <w:szCs w:val="46"/>
          <w:u w:val="single"/>
          <w:rtl/>
          <w:lang w:val="en-IL" w:eastAsia="en-IL"/>
        </w:rPr>
        <w:t>החלטה</w:t>
      </w:r>
      <w:bookmarkEnd w:id="11"/>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xml:space="preserve">מה דינן של בקשות העותרות לאכיפת חוק עזר עירוני הגם שהחלטה על תיקונו התקבלה על ידי מועצת העיר תל אביב יפו עוד טרם הגשתן? מה דין הבקשות כאשר ידוע ונתון ששר הפנים נמנע מלבטל את החלטת מועצת העיר על תיקון הוראות חוק העזר וכן נמנע </w:t>
      </w:r>
      <w:proofErr w:type="spellStart"/>
      <w:r w:rsidRPr="00A661E4">
        <w:rPr>
          <w:rFonts w:ascii="David" w:eastAsia="Times New Roman" w:hAnsi="David" w:cs="David"/>
          <w:color w:val="000000"/>
          <w:sz w:val="24"/>
          <w:szCs w:val="24"/>
          <w:rtl/>
          <w:lang w:val="en-IL" w:eastAsia="en-IL"/>
        </w:rPr>
        <w:t>מלעכבה</w:t>
      </w:r>
      <w:proofErr w:type="spellEnd"/>
      <w:r w:rsidRPr="00A661E4">
        <w:rPr>
          <w:rFonts w:ascii="David" w:eastAsia="Times New Roman" w:hAnsi="David" w:cs="David"/>
          <w:color w:val="000000"/>
          <w:sz w:val="24"/>
          <w:szCs w:val="24"/>
          <w:rtl/>
          <w:lang w:val="en-IL" w:eastAsia="en-IL"/>
        </w:rPr>
        <w:t xml:space="preserve"> כדין? האם יש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צווים לאכיפת הוראות חוק עזר עירוני אשר אפשר ופסו, כפי שיובהר להלן, מן העולם? על אלה תיסוב החלטה זו.</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1.</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34"/>
          <w:szCs w:val="34"/>
          <w:u w:val="single"/>
          <w:rtl/>
          <w:lang w:val="en-IL" w:eastAsia="en-IL"/>
        </w:rPr>
        <w:t>פתח דבר</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1.1.</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24"/>
          <w:szCs w:val="24"/>
          <w:rtl/>
          <w:lang w:val="en-IL" w:eastAsia="en-IL"/>
        </w:rPr>
        <w:t>           </w:t>
      </w:r>
      <w:r w:rsidRPr="00A661E4">
        <w:rPr>
          <w:rFonts w:ascii="David" w:eastAsia="Times New Roman" w:hAnsi="David" w:cs="David"/>
          <w:color w:val="000000"/>
          <w:sz w:val="24"/>
          <w:szCs w:val="24"/>
          <w:rtl/>
          <w:lang w:val="en-IL" w:eastAsia="en-IL"/>
        </w:rPr>
        <w:t>המבקשת עתרה בסדרה של בקשות, בהתאם ל</w:t>
      </w:r>
      <w:hyperlink r:id="rId12"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למתן צווים אשר יאכפו הוראות חוק עזר עירוני. הצווים המבוקשים הם לסגירת בתי העסק של המשיבים בימי שבת. הבקשות כללו תצהירי פקחים שערכו ביקורות בבתי העסק של המשיבים והסתמכו על הוראות חוק העזר העירוני.</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1.2.</w:t>
      </w:r>
      <w:r w:rsidRPr="00A661E4">
        <w:rPr>
          <w:rFonts w:ascii="Times New Roman" w:eastAsia="Times New Roman" w:hAnsi="Times New Roman" w:cs="Times New Roman"/>
          <w:color w:val="000000"/>
          <w:sz w:val="14"/>
          <w:szCs w:val="14"/>
          <w:rtl/>
          <w:lang w:val="en-IL" w:eastAsia="en-IL"/>
        </w:rPr>
        <w:t>    </w:t>
      </w:r>
      <w:r w:rsidRPr="00A661E4">
        <w:rPr>
          <w:rFonts w:ascii="Garamond" w:eastAsia="Times New Roman" w:hAnsi="Garamond" w:cs="Times New Roman"/>
          <w:color w:val="000000"/>
          <w:sz w:val="24"/>
          <w:szCs w:val="24"/>
          <w:lang w:val="en-IL" w:eastAsia="en-IL"/>
        </w:rPr>
        <w:t>           </w:t>
      </w:r>
      <w:r w:rsidRPr="00A661E4">
        <w:rPr>
          <w:rFonts w:ascii="David" w:eastAsia="Times New Roman" w:hAnsi="David" w:cs="David"/>
          <w:color w:val="000000"/>
          <w:sz w:val="24"/>
          <w:szCs w:val="24"/>
          <w:rtl/>
          <w:lang w:val="en-IL" w:eastAsia="en-IL"/>
        </w:rPr>
        <w:t>הבקשות לא הוגשו בחלל ריק. במהלך הדיונים התברר כי הבקשות הן חלק  ממערכה משפטית שהובאה כבר הן אל בית המשפט המחוזי והן אל בית המשפט העליון. הדי אותה מערכה משפטית הגיעו אף להליכים שבפני ועסקו בשאלות</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3 ---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כבדות משקל הנוגעות בין היתר לצביונה של מדינת ישראל, צביונה של העיר תל אביב יפו, וכמובן שמירת השבת וערכיה.</w:t>
      </w:r>
    </w:p>
    <w:p w:rsidR="00A661E4" w:rsidRPr="00A661E4" w:rsidRDefault="00A661E4" w:rsidP="00A661E4">
      <w:pPr>
        <w:bidi/>
        <w:spacing w:after="0" w:line="300" w:lineRule="atLeast"/>
        <w:ind w:left="1472"/>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כבר עתה יובהר כי ההחלטה בבקשה זו תעסוק אך ורק בדין ובדרך אכיפתו. גם התייחסות להליכים אחרים שהתקיימו תהא רק על מנת להדגיש כי בית המשפט יגביל עצמו לאשר לו - הכרעה על פי הדין.</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1.3.</w:t>
      </w:r>
      <w:r w:rsidRPr="00A661E4">
        <w:rPr>
          <w:rFonts w:ascii="Times New Roman" w:eastAsia="Times New Roman" w:hAnsi="Times New Roman" w:cs="Times New Roman"/>
          <w:color w:val="000000"/>
          <w:sz w:val="14"/>
          <w:szCs w:val="14"/>
          <w:rtl/>
          <w:lang w:val="en-IL" w:eastAsia="en-IL"/>
        </w:rPr>
        <w:t>    </w:t>
      </w:r>
      <w:r w:rsidRPr="00A661E4">
        <w:rPr>
          <w:rFonts w:ascii="Garamond" w:eastAsia="Times New Roman" w:hAnsi="Garamond" w:cs="Times New Roman"/>
          <w:b/>
          <w:bCs/>
          <w:color w:val="000000"/>
          <w:sz w:val="24"/>
          <w:szCs w:val="24"/>
          <w:lang w:val="en-IL" w:eastAsia="en-IL"/>
        </w:rPr>
        <w:t>           </w:t>
      </w:r>
      <w:r w:rsidRPr="00A661E4">
        <w:rPr>
          <w:rFonts w:ascii="David" w:eastAsia="Times New Roman" w:hAnsi="David" w:cs="David"/>
          <w:b/>
          <w:bCs/>
          <w:color w:val="000000"/>
          <w:sz w:val="24"/>
          <w:szCs w:val="24"/>
          <w:u w:val="single"/>
          <w:rtl/>
          <w:lang w:val="en-IL" w:eastAsia="en-IL"/>
        </w:rPr>
        <w:t>על סדר הדין ועל ההליכים עד להחלטה זו</w:t>
      </w:r>
      <w:r w:rsidRPr="00A661E4">
        <w:rPr>
          <w:rFonts w:ascii="David" w:eastAsia="Times New Roman" w:hAnsi="David" w:cs="David"/>
          <w:color w:val="000000"/>
          <w:sz w:val="24"/>
          <w:szCs w:val="24"/>
          <w:rtl/>
          <w:lang w:val="en-IL" w:eastAsia="en-IL"/>
        </w:rPr>
        <w:t> - הבקשות הוגשו בהתאם </w:t>
      </w:r>
      <w:hyperlink r:id="rId13" w:history="1">
        <w:r w:rsidRPr="00A661E4">
          <w:rPr>
            <w:rFonts w:ascii="David" w:eastAsia="Times New Roman" w:hAnsi="David" w:cs="David"/>
            <w:color w:val="800080"/>
            <w:sz w:val="24"/>
            <w:szCs w:val="24"/>
            <w:u w:val="single"/>
            <w:rtl/>
            <w:lang w:val="en-IL" w:eastAsia="en-IL"/>
          </w:rPr>
          <w:t>לסעיף 264א</w:t>
        </w:r>
      </w:hyperlink>
      <w:r w:rsidRPr="00A661E4">
        <w:rPr>
          <w:rFonts w:ascii="David" w:eastAsia="Times New Roman" w:hAnsi="David" w:cs="David"/>
          <w:color w:val="000000"/>
          <w:sz w:val="24"/>
          <w:szCs w:val="24"/>
          <w:rtl/>
          <w:lang w:val="en-IL" w:eastAsia="en-IL"/>
        </w:rPr>
        <w:t> ל</w:t>
      </w:r>
      <w:hyperlink r:id="rId14"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סדרי הדין בבקשות אלה לא נקבעו בפקודה ותקנות לקביעתם לא הותקנו ולא באו לעולם. משכך היה צורך לקבוע את סדרי הדין בבקשות וכן לקבוע הוראות להמשך הדיון בהם.</w:t>
      </w:r>
    </w:p>
    <w:p w:rsidR="00A661E4" w:rsidRPr="00A661E4" w:rsidRDefault="00A661E4" w:rsidP="00A661E4">
      <w:pPr>
        <w:bidi/>
        <w:spacing w:after="0" w:line="300" w:lineRule="atLeast"/>
        <w:ind w:left="1440" w:hanging="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xml:space="preserve">                        הבקשות הוגשו במהלך פגרת בית המשפט, ביום 12/8/2014. עם הגשת הבקשות הנחיתי לקבוע מועד דיון </w:t>
      </w:r>
      <w:proofErr w:type="spellStart"/>
      <w:r w:rsidRPr="00A661E4">
        <w:rPr>
          <w:rFonts w:ascii="David" w:eastAsia="Times New Roman" w:hAnsi="David" w:cs="David"/>
          <w:color w:val="000000"/>
          <w:sz w:val="24"/>
          <w:szCs w:val="24"/>
          <w:rtl/>
          <w:lang w:val="en-IL" w:eastAsia="en-IL"/>
        </w:rPr>
        <w:t>מיידי</w:t>
      </w:r>
      <w:proofErr w:type="spellEnd"/>
      <w:r w:rsidRPr="00A661E4">
        <w:rPr>
          <w:rFonts w:ascii="David" w:eastAsia="Times New Roman" w:hAnsi="David" w:cs="David"/>
          <w:color w:val="000000"/>
          <w:sz w:val="24"/>
          <w:szCs w:val="24"/>
          <w:rtl/>
          <w:lang w:val="en-IL" w:eastAsia="en-IL"/>
        </w:rPr>
        <w:t xml:space="preserve"> וזה נקבע ליום 14/8/2014. בדיון ביום 14/8/14 קבעתי את סדרי הדין בהן תישמענה הבקשות וכן נקבעו הוראות להגשת בקשות מקדמיות, תגובות, תצהירים וכתבי תשובה. בנוסף נדחתה בקשה להמתין עם הדיון בבקשות עד להחלטת שר הפנים ביחס לתיקון חוק העזר העירוני עליו החליטה מועצת העיר ביום 10/8/2014.</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כל ההליכים הנזכרים לעיל נועדו להסתיים עד לדיון בבקשות אשר נקבע ליום 6/11/2014. בהתאם לכך התקיים הדיון ביום 6/11/2014 ומכאן החלטה זו.   </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2.</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34"/>
          <w:szCs w:val="34"/>
          <w:u w:val="single"/>
          <w:rtl/>
          <w:lang w:val="en-IL" w:eastAsia="en-IL"/>
        </w:rPr>
        <w:t>תוכן ההחלטה ותמציתה</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lastRenderedPageBreak/>
        <w:t>2.1.</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24"/>
          <w:szCs w:val="24"/>
          <w:rtl/>
          <w:lang w:val="en-IL" w:eastAsia="en-IL"/>
        </w:rPr>
        <w:t>           </w:t>
      </w:r>
      <w:r w:rsidRPr="00A661E4">
        <w:rPr>
          <w:rFonts w:ascii="David" w:eastAsia="Times New Roman" w:hAnsi="David" w:cs="David"/>
          <w:color w:val="000000"/>
          <w:sz w:val="24"/>
          <w:szCs w:val="24"/>
          <w:rtl/>
          <w:lang w:val="en-IL" w:eastAsia="en-IL"/>
        </w:rPr>
        <w:t>בפתח ההחלטה תובא התייחסות לקביעות בית המשפט העליון העוסקות בשאלת פתיחת בתי עסק בשבת ומהן עולה כי השאלה העיקרית הנתונה להכרעה היא הדין, פירושו ואכיפתו. על כך יורחב ב</w:t>
      </w:r>
      <w:r w:rsidRPr="00A661E4">
        <w:rPr>
          <w:rFonts w:ascii="David" w:eastAsia="Times New Roman" w:hAnsi="David" w:cs="David"/>
          <w:b/>
          <w:bCs/>
          <w:color w:val="000000"/>
          <w:sz w:val="24"/>
          <w:szCs w:val="24"/>
          <w:u w:val="single"/>
          <w:rtl/>
          <w:lang w:val="en-IL" w:eastAsia="en-IL"/>
        </w:rPr>
        <w:t>סעיף 3</w:t>
      </w:r>
      <w:r w:rsidRPr="00A661E4">
        <w:rPr>
          <w:rFonts w:ascii="David" w:eastAsia="Times New Roman" w:hAnsi="David" w:cs="David"/>
          <w:color w:val="000000"/>
          <w:sz w:val="24"/>
          <w:szCs w:val="24"/>
          <w:rtl/>
          <w:lang w:val="en-IL" w:eastAsia="en-IL"/>
        </w:rPr>
        <w:t> להלן.</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2.2.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b/>
          <w:bCs/>
          <w:color w:val="000000"/>
          <w:sz w:val="24"/>
          <w:szCs w:val="24"/>
          <w:rtl/>
          <w:lang w:val="en-IL" w:eastAsia="en-IL"/>
        </w:rPr>
        <w:t>           </w:t>
      </w:r>
      <w:r w:rsidRPr="00A661E4">
        <w:rPr>
          <w:rFonts w:ascii="David" w:eastAsia="Times New Roman" w:hAnsi="David" w:cs="David"/>
          <w:color w:val="000000"/>
          <w:sz w:val="24"/>
          <w:szCs w:val="24"/>
          <w:rtl/>
          <w:lang w:val="en-IL" w:eastAsia="en-IL"/>
        </w:rPr>
        <w:t>על חוק העזר העירוני ועל החלטת מועצת העיר בדבר תיקונו, כמו גם על היותה של מועצת העיר מעין "כנסת זוטא" יפורט ב</w:t>
      </w:r>
      <w:r w:rsidRPr="00A661E4">
        <w:rPr>
          <w:rFonts w:ascii="David" w:eastAsia="Times New Roman" w:hAnsi="David" w:cs="David"/>
          <w:b/>
          <w:bCs/>
          <w:color w:val="000000"/>
          <w:sz w:val="24"/>
          <w:szCs w:val="24"/>
          <w:u w:val="single"/>
          <w:rtl/>
          <w:lang w:val="en-IL" w:eastAsia="en-IL"/>
        </w:rPr>
        <w:t>סעיף 4</w:t>
      </w:r>
      <w:r w:rsidRPr="00A661E4">
        <w:rPr>
          <w:rFonts w:ascii="David" w:eastAsia="Times New Roman" w:hAnsi="David" w:cs="David"/>
          <w:color w:val="000000"/>
          <w:sz w:val="24"/>
          <w:szCs w:val="24"/>
          <w:rtl/>
          <w:lang w:val="en-IL" w:eastAsia="en-IL"/>
        </w:rPr>
        <w:t> להלן.</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2.3.</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w:t>
      </w:r>
      <w:hyperlink r:id="rId15"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קובעת כי חוק עזר אשר התקבל במועצת העיר ייחתם על ידי ראש העירייה ויפורסם ברשומות לאחר תקופה של שישים יום. במהלך תקופת שישים הימים </w:t>
      </w:r>
      <w:r w:rsidRPr="00A661E4">
        <w:rPr>
          <w:rFonts w:ascii="David" w:eastAsia="Times New Roman" w:hAnsi="David" w:cs="David"/>
          <w:color w:val="000000"/>
          <w:sz w:val="24"/>
          <w:szCs w:val="24"/>
          <w:u w:val="single"/>
          <w:rtl/>
          <w:lang w:val="en-IL" w:eastAsia="en-IL"/>
        </w:rPr>
        <w:t>ורק בה</w:t>
      </w:r>
      <w:r w:rsidRPr="00A661E4">
        <w:rPr>
          <w:rFonts w:ascii="David" w:eastAsia="Times New Roman" w:hAnsi="David" w:cs="David"/>
          <w:color w:val="000000"/>
          <w:sz w:val="24"/>
          <w:szCs w:val="24"/>
          <w:rtl/>
          <w:lang w:val="en-IL" w:eastAsia="en-IL"/>
        </w:rPr>
        <w:t> נתונה הזכות לשר הפנים לבטל או לעכב את פרסום החוק. יודגש כי החוק </w:t>
      </w:r>
      <w:r w:rsidRPr="00A661E4">
        <w:rPr>
          <w:rFonts w:ascii="David" w:eastAsia="Times New Roman" w:hAnsi="David" w:cs="David"/>
          <w:color w:val="000000"/>
          <w:sz w:val="24"/>
          <w:szCs w:val="24"/>
          <w:u w:val="single"/>
          <w:rtl/>
          <w:lang w:val="en-IL" w:eastAsia="en-IL"/>
        </w:rPr>
        <w:t>לא הטיל חובה</w:t>
      </w:r>
      <w:r w:rsidRPr="00A661E4">
        <w:rPr>
          <w:rFonts w:ascii="David" w:eastAsia="Times New Roman" w:hAnsi="David" w:cs="David"/>
          <w:color w:val="000000"/>
          <w:sz w:val="24"/>
          <w:szCs w:val="24"/>
          <w:rtl/>
          <w:lang w:val="en-IL" w:eastAsia="en-IL"/>
        </w:rPr>
        <w:t xml:space="preserve"> על שר הפנים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עמדתו תוך שישים ימים, אלא רק </w:t>
      </w:r>
      <w:r w:rsidRPr="00A661E4">
        <w:rPr>
          <w:rFonts w:ascii="David" w:eastAsia="Times New Roman" w:hAnsi="David" w:cs="David"/>
          <w:color w:val="000000"/>
          <w:sz w:val="24"/>
          <w:szCs w:val="24"/>
          <w:u w:val="single"/>
          <w:rtl/>
          <w:lang w:val="en-IL" w:eastAsia="en-IL"/>
        </w:rPr>
        <w:t>העניק לשר הפנים זכות</w:t>
      </w:r>
      <w:r w:rsidRPr="00A661E4">
        <w:rPr>
          <w:rFonts w:ascii="David" w:eastAsia="Times New Roman" w:hAnsi="David" w:cs="David"/>
          <w:color w:val="000000"/>
          <w:sz w:val="24"/>
          <w:szCs w:val="24"/>
          <w:rtl/>
          <w:lang w:val="en-IL" w:eastAsia="en-IL"/>
        </w:rPr>
        <w:t> להתערב בהליך החקיקה. זכות זו הוענקה, כאמור, לתקופה מוגבלת של 60 ימים. חלפה תקופת שישים הימים – פקעה זכותו של שר הפנים להתערב בהליך החקיקה. במילים אחרות - </w:t>
      </w:r>
      <w:hyperlink r:id="rId16"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הקנתה לשר הפנים מעין "זכות וטו" מוגבלת לתקופה של שישים יום, אך לא העניקה לו</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4 ---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"חתימת קיום" שבלעדיה לא ייכנס חוק עזר עירוני לתוקף. יתרה מכך – אותה "חתימת קיום" שהייתה לשר הפנים בעבר </w:t>
      </w:r>
      <w:r w:rsidRPr="00A661E4">
        <w:rPr>
          <w:rFonts w:ascii="David" w:eastAsia="Times New Roman" w:hAnsi="David" w:cs="David"/>
          <w:color w:val="000000"/>
          <w:sz w:val="24"/>
          <w:szCs w:val="24"/>
          <w:u w:val="single"/>
          <w:rtl/>
          <w:lang w:val="en-IL" w:eastAsia="en-IL"/>
        </w:rPr>
        <w:t>נשללה במפורש</w:t>
      </w:r>
      <w:r w:rsidRPr="00A661E4">
        <w:rPr>
          <w:rFonts w:ascii="David" w:eastAsia="Times New Roman" w:hAnsi="David" w:cs="David"/>
          <w:color w:val="000000"/>
          <w:sz w:val="24"/>
          <w:szCs w:val="24"/>
          <w:rtl/>
          <w:lang w:val="en-IL" w:eastAsia="en-IL"/>
        </w:rPr>
        <w:t> בתיקון הפקודה משנת 1988, תיקון אשר קבע את תקופת 60 הימים הנזכרת לעיל. זאת ועוד – אף מדברי הכנסת למדים ש</w:t>
      </w:r>
      <w:r w:rsidRPr="00A661E4">
        <w:rPr>
          <w:rFonts w:ascii="David" w:eastAsia="Times New Roman" w:hAnsi="David" w:cs="David"/>
          <w:color w:val="000000"/>
          <w:sz w:val="24"/>
          <w:szCs w:val="24"/>
          <w:u w:val="single"/>
          <w:rtl/>
          <w:lang w:val="en-IL" w:eastAsia="en-IL"/>
        </w:rPr>
        <w:t>המחוקק הגביל את סמכות השר תוך שלנגד עיניו עלתה באופן ספציפי שאלת שמירת השבת בעיר תל אביב יפו</w:t>
      </w:r>
      <w:r w:rsidRPr="00A661E4">
        <w:rPr>
          <w:rFonts w:ascii="David" w:eastAsia="Times New Roman" w:hAnsi="David" w:cs="David"/>
          <w:color w:val="000000"/>
          <w:sz w:val="24"/>
          <w:szCs w:val="24"/>
          <w:rtl/>
          <w:lang w:val="en-IL" w:eastAsia="en-IL"/>
        </w:rPr>
        <w:t>. על כל אלה יורחב הדיון ב</w:t>
      </w:r>
      <w:r w:rsidRPr="00A661E4">
        <w:rPr>
          <w:rFonts w:ascii="David" w:eastAsia="Times New Roman" w:hAnsi="David" w:cs="David"/>
          <w:b/>
          <w:bCs/>
          <w:color w:val="000000"/>
          <w:sz w:val="24"/>
          <w:szCs w:val="24"/>
          <w:u w:val="single"/>
          <w:rtl/>
          <w:lang w:val="en-IL" w:eastAsia="en-IL"/>
        </w:rPr>
        <w:t>סעיף 5</w:t>
      </w:r>
      <w:r w:rsidRPr="00A661E4">
        <w:rPr>
          <w:rFonts w:ascii="David" w:eastAsia="Times New Roman" w:hAnsi="David" w:cs="David"/>
          <w:color w:val="000000"/>
          <w:sz w:val="24"/>
          <w:szCs w:val="24"/>
          <w:rtl/>
          <w:lang w:val="en-IL" w:eastAsia="en-IL"/>
        </w:rPr>
        <w:t> להלן.</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2.4.</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שר הפנים נמנע מלעשות שימוש בסמכותו לבטל התיקון לחוק העזר העירוני – וזאת כמפורט ב</w:t>
      </w:r>
      <w:r w:rsidRPr="00A661E4">
        <w:rPr>
          <w:rFonts w:ascii="David" w:eastAsia="Times New Roman" w:hAnsi="David" w:cs="David"/>
          <w:b/>
          <w:bCs/>
          <w:color w:val="000000"/>
          <w:sz w:val="24"/>
          <w:szCs w:val="24"/>
          <w:u w:val="single"/>
          <w:rtl/>
          <w:lang w:val="en-IL" w:eastAsia="en-IL"/>
        </w:rPr>
        <w:t>סעיף 6</w:t>
      </w:r>
      <w:r w:rsidRPr="00A661E4">
        <w:rPr>
          <w:rFonts w:ascii="David" w:eastAsia="Times New Roman" w:hAnsi="David" w:cs="David"/>
          <w:color w:val="000000"/>
          <w:sz w:val="24"/>
          <w:szCs w:val="24"/>
          <w:rtl/>
          <w:lang w:val="en-IL" w:eastAsia="en-IL"/>
        </w:rPr>
        <w:t> להלן.</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2.5.</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שר הפנים נמנע מלעכב כדין את החלטת מועצת העיר בתקופת שישים הימים. על התנאים לעיכוב, על חשיבותם ועל העובדה ששר הפנים לא עיכב ההחלטה כדין – על כל אלה יובא הדיון ב</w:t>
      </w:r>
      <w:r w:rsidRPr="00A661E4">
        <w:rPr>
          <w:rFonts w:ascii="David" w:eastAsia="Times New Roman" w:hAnsi="David" w:cs="David"/>
          <w:b/>
          <w:bCs/>
          <w:color w:val="000000"/>
          <w:sz w:val="24"/>
          <w:szCs w:val="24"/>
          <w:u w:val="single"/>
          <w:rtl/>
          <w:lang w:val="en-IL" w:eastAsia="en-IL"/>
        </w:rPr>
        <w:t>סעיף 7</w:t>
      </w:r>
      <w:r w:rsidRPr="00A661E4">
        <w:rPr>
          <w:rFonts w:ascii="David" w:eastAsia="Times New Roman" w:hAnsi="David" w:cs="David"/>
          <w:color w:val="000000"/>
          <w:sz w:val="24"/>
          <w:szCs w:val="24"/>
          <w:rtl/>
          <w:lang w:val="en-IL" w:eastAsia="en-IL"/>
        </w:rPr>
        <w:t> להלן.</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2.6.</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בית המשפט הדן בבקשות בהתאם </w:t>
      </w:r>
      <w:hyperlink r:id="rId17" w:history="1">
        <w:r w:rsidRPr="00A661E4">
          <w:rPr>
            <w:rFonts w:ascii="David" w:eastAsia="Times New Roman" w:hAnsi="David" w:cs="David"/>
            <w:color w:val="800080"/>
            <w:sz w:val="24"/>
            <w:szCs w:val="24"/>
            <w:u w:val="single"/>
            <w:rtl/>
            <w:lang w:val="en-IL" w:eastAsia="en-IL"/>
          </w:rPr>
          <w:t>לסעיף 264א</w:t>
        </w:r>
      </w:hyperlink>
      <w:r w:rsidRPr="00A661E4">
        <w:rPr>
          <w:rFonts w:ascii="David" w:eastAsia="Times New Roman" w:hAnsi="David" w:cs="David"/>
          <w:color w:val="000000"/>
          <w:sz w:val="24"/>
          <w:szCs w:val="24"/>
          <w:rtl/>
          <w:lang w:val="en-IL" w:eastAsia="en-IL"/>
        </w:rPr>
        <w:t> ל</w:t>
      </w:r>
      <w:hyperlink r:id="rId18"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רשאי להפעיל שיקול דעת אף מעבר לשיקולים טכניים הנוגעים לשעות כניסת השבת ויציאתה. על כך ייסוב </w:t>
      </w:r>
      <w:r w:rsidRPr="00A661E4">
        <w:rPr>
          <w:rFonts w:ascii="David" w:eastAsia="Times New Roman" w:hAnsi="David" w:cs="David"/>
          <w:b/>
          <w:bCs/>
          <w:color w:val="000000"/>
          <w:sz w:val="24"/>
          <w:szCs w:val="24"/>
          <w:u w:val="single"/>
          <w:rtl/>
          <w:lang w:val="en-IL" w:eastAsia="en-IL"/>
        </w:rPr>
        <w:t>סעיף 8</w:t>
      </w:r>
      <w:r w:rsidRPr="00A661E4">
        <w:rPr>
          <w:rFonts w:ascii="David" w:eastAsia="Times New Roman" w:hAnsi="David" w:cs="David"/>
          <w:color w:val="000000"/>
          <w:sz w:val="24"/>
          <w:szCs w:val="24"/>
          <w:rtl/>
          <w:lang w:val="en-IL" w:eastAsia="en-IL"/>
        </w:rPr>
        <w:t> להלן.</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2.7.</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xml:space="preserve">           משלא בוטל התיקון לחוק העזר ומשלא עוכב כדין – הרי על התיקון לחוק העזר העירוני להיות מפורסם ברשומות. בכל מקרה ברור כי אף טרם הפרסום ברשומות – אין מקום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צו מכוח הוראות חוק עזר עירוני אשר תוקנו ואשר לא בוטלו ולא עוכבו כדין. לעניין זה יורחב ב</w:t>
      </w:r>
      <w:r w:rsidRPr="00A661E4">
        <w:rPr>
          <w:rFonts w:ascii="David" w:eastAsia="Times New Roman" w:hAnsi="David" w:cs="David"/>
          <w:b/>
          <w:bCs/>
          <w:color w:val="000000"/>
          <w:sz w:val="24"/>
          <w:szCs w:val="24"/>
          <w:u w:val="single"/>
          <w:rtl/>
          <w:lang w:val="en-IL" w:eastAsia="en-IL"/>
        </w:rPr>
        <w:t>סעיף 9</w:t>
      </w:r>
      <w:r w:rsidRPr="00A661E4">
        <w:rPr>
          <w:rFonts w:ascii="David" w:eastAsia="Times New Roman" w:hAnsi="David" w:cs="David"/>
          <w:color w:val="000000"/>
          <w:sz w:val="24"/>
          <w:szCs w:val="24"/>
          <w:rtl/>
          <w:lang w:val="en-IL" w:eastAsia="en-IL"/>
        </w:rPr>
        <w:t> להלן.</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2.8.</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בטרם סיום תובא התייחסות לבקשת הצטרפות להליכים אשר הוגשה ערב מתן ההחלטה על ידי צדדים שלישיים. התייחסות זו מוצאת מקומה ב</w:t>
      </w:r>
      <w:r w:rsidRPr="00A661E4">
        <w:rPr>
          <w:rFonts w:ascii="David" w:eastAsia="Times New Roman" w:hAnsi="David" w:cs="David"/>
          <w:b/>
          <w:bCs/>
          <w:color w:val="000000"/>
          <w:sz w:val="24"/>
          <w:szCs w:val="24"/>
          <w:u w:val="single"/>
          <w:rtl/>
          <w:lang w:val="en-IL" w:eastAsia="en-IL"/>
        </w:rPr>
        <w:t>סעיף 10</w:t>
      </w:r>
      <w:r w:rsidRPr="00A661E4">
        <w:rPr>
          <w:rFonts w:ascii="David" w:eastAsia="Times New Roman" w:hAnsi="David" w:cs="David"/>
          <w:color w:val="000000"/>
          <w:sz w:val="24"/>
          <w:szCs w:val="24"/>
          <w:rtl/>
          <w:lang w:val="en-IL" w:eastAsia="en-IL"/>
        </w:rPr>
        <w:t> להלן.</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8"/>
          <w:szCs w:val="28"/>
          <w:rtl/>
          <w:lang w:val="en-IL" w:eastAsia="en-IL"/>
        </w:rPr>
        <w:t>3.</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34"/>
          <w:szCs w:val="34"/>
          <w:u w:val="single"/>
          <w:rtl/>
          <w:lang w:val="en-IL" w:eastAsia="en-IL"/>
        </w:rPr>
        <w:t>על הגבלת ההחלטה לדיון בדין ועל פסיקת בית המשפט העליון</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3.1.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כפי שכבר הובהר לעיל – ההחלטה תיסוב אך ורק על הדין הקיים ועל אכיפתו.  לא בהכרעות ערכיות תעסוק החלטה זו ולא בקביעת צביונה של מדינת ישראל או בשאלת שמירת השבת וערכיה.</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3.2.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xml:space="preserve">           גם כאשר הובא עניינה של שמירת השבת ואכיפת החוק על ידי המבקשת,  בפני בית המשפט העליון </w:t>
      </w:r>
      <w:proofErr w:type="spellStart"/>
      <w:r w:rsidRPr="00A661E4">
        <w:rPr>
          <w:rFonts w:ascii="David" w:eastAsia="Times New Roman" w:hAnsi="David" w:cs="David"/>
          <w:color w:val="000000"/>
          <w:sz w:val="24"/>
          <w:szCs w:val="24"/>
          <w:rtl/>
          <w:lang w:val="en-IL" w:eastAsia="en-IL"/>
        </w:rPr>
        <w:t>ב</w:t>
      </w:r>
      <w:hyperlink r:id="rId19" w:history="1">
        <w:r w:rsidRPr="00A661E4">
          <w:rPr>
            <w:rFonts w:ascii="David" w:eastAsia="Times New Roman" w:hAnsi="David" w:cs="David"/>
            <w:color w:val="800080"/>
            <w:sz w:val="24"/>
            <w:szCs w:val="24"/>
            <w:u w:val="single"/>
            <w:rtl/>
            <w:lang w:val="en-IL" w:eastAsia="en-IL"/>
          </w:rPr>
          <w:t>עע"מ</w:t>
        </w:r>
        <w:proofErr w:type="spellEnd"/>
        <w:r w:rsidRPr="00A661E4">
          <w:rPr>
            <w:rFonts w:ascii="David" w:eastAsia="Times New Roman" w:hAnsi="David" w:cs="David"/>
            <w:color w:val="800080"/>
            <w:sz w:val="24"/>
            <w:szCs w:val="24"/>
            <w:u w:val="single"/>
            <w:rtl/>
            <w:lang w:val="en-IL" w:eastAsia="en-IL"/>
          </w:rPr>
          <w:t xml:space="preserve"> 2469/12</w:t>
        </w:r>
      </w:hyperlink>
      <w:r w:rsidRPr="00A661E4">
        <w:rPr>
          <w:rFonts w:ascii="David" w:eastAsia="Times New Roman" w:hAnsi="David" w:cs="David"/>
          <w:color w:val="000000"/>
          <w:sz w:val="24"/>
          <w:szCs w:val="24"/>
          <w:rtl/>
          <w:lang w:val="en-IL" w:eastAsia="en-IL"/>
        </w:rPr>
        <w:t> </w:t>
      </w:r>
      <w:proofErr w:type="spellStart"/>
      <w:r w:rsidRPr="00A661E4">
        <w:rPr>
          <w:rFonts w:ascii="David" w:eastAsia="Times New Roman" w:hAnsi="David" w:cs="David"/>
          <w:color w:val="000000"/>
          <w:sz w:val="24"/>
          <w:szCs w:val="24"/>
          <w:u w:val="single"/>
          <w:rtl/>
          <w:lang w:val="en-IL" w:eastAsia="en-IL"/>
        </w:rPr>
        <w:t>ברמר</w:t>
      </w:r>
      <w:proofErr w:type="spellEnd"/>
      <w:r w:rsidRPr="00A661E4">
        <w:rPr>
          <w:rFonts w:ascii="David" w:eastAsia="Times New Roman" w:hAnsi="David" w:cs="David"/>
          <w:color w:val="000000"/>
          <w:sz w:val="24"/>
          <w:szCs w:val="24"/>
          <w:u w:val="single"/>
          <w:rtl/>
          <w:lang w:val="en-IL" w:eastAsia="en-IL"/>
        </w:rPr>
        <w:t xml:space="preserve"> נ' עיריית תל אביב-יפו</w:t>
      </w:r>
      <w:r w:rsidRPr="00A661E4">
        <w:rPr>
          <w:rFonts w:ascii="David" w:eastAsia="Times New Roman" w:hAnsi="David" w:cs="David"/>
          <w:color w:val="000000"/>
          <w:sz w:val="24"/>
          <w:szCs w:val="24"/>
          <w:rtl/>
          <w:lang w:val="en-IL" w:eastAsia="en-IL"/>
        </w:rPr>
        <w:t> (פורסם במאגרים המשפטיים, [פורסם בנבו], 25.6.13) קבע בית המשפט העליון כי השאלה העיקרית העומדת לדיון היא שאלת קיום הדין. הדיון אינו בשאלה איזו השקפת חיים יש לאמץ, אלא כיצד יש לפעול בהתאם לחוק. לעניין זה הבהירה</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5 ---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כב' המשנה לנשיא מרים נאור כי החובה לסגירת בתי עסק נובעת אך ורק מכך שאת החוק יש לקיים וכלשונה (סעיף 49 לפסק הדין):</w:t>
      </w:r>
    </w:p>
    <w:p w:rsidR="00A661E4" w:rsidRPr="00A661E4" w:rsidRDefault="00A661E4" w:rsidP="00A661E4">
      <w:pPr>
        <w:bidi/>
        <w:spacing w:after="0" w:line="300" w:lineRule="atLeast"/>
        <w:ind w:left="1832" w:right="5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lastRenderedPageBreak/>
        <w:t>"כעקרון, על העירייה לפעול במטרה שבתי עסק אלה יהיו סגורים ביום המנוחה. </w:t>
      </w:r>
      <w:r w:rsidRPr="00A661E4">
        <w:rPr>
          <w:rFonts w:ascii="David" w:eastAsia="Times New Roman" w:hAnsi="David" w:cs="David"/>
          <w:b/>
          <w:bCs/>
          <w:color w:val="000000"/>
          <w:sz w:val="24"/>
          <w:szCs w:val="24"/>
          <w:u w:val="single"/>
          <w:rtl/>
          <w:lang w:val="en-IL" w:eastAsia="en-IL"/>
        </w:rPr>
        <w:t>עניין זה אינו נובע מהשקפה "דתית" או "חילונית". הוא נובע מההשקפה כי את החוק, לרבות חוק העזר, יש לקיים</w:t>
      </w:r>
      <w:r w:rsidRPr="00A661E4">
        <w:rPr>
          <w:rFonts w:ascii="David" w:eastAsia="Times New Roman" w:hAnsi="David" w:cs="David"/>
          <w:b/>
          <w:bCs/>
          <w:color w:val="000000"/>
          <w:sz w:val="24"/>
          <w:szCs w:val="24"/>
          <w:rtl/>
          <w:lang w:val="en-IL" w:eastAsia="en-IL"/>
        </w:rPr>
        <w:t>"</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ובהמשך שוב התייחסה המשנה לנשיא נאור להוראות החוק ולכך שניתן לשנות החוק ככל שפרנסי העיר סבורים כי אין לסגור בתי עסק מסוימים בשבת וקבעה:</w:t>
      </w:r>
    </w:p>
    <w:p w:rsidR="00A661E4" w:rsidRPr="00A661E4" w:rsidRDefault="00A661E4" w:rsidP="00A661E4">
      <w:pPr>
        <w:bidi/>
        <w:spacing w:after="0" w:line="300" w:lineRule="atLeast"/>
        <w:ind w:left="1832" w:right="426"/>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 xml:space="preserve">"אם אופייה של העיר תל אביב-יפו מחייב, לדעת פרנסיה, המייצגים את </w:t>
      </w:r>
      <w:proofErr w:type="spellStart"/>
      <w:r w:rsidRPr="00A661E4">
        <w:rPr>
          <w:rFonts w:ascii="David" w:eastAsia="Times New Roman" w:hAnsi="David" w:cs="David"/>
          <w:b/>
          <w:bCs/>
          <w:color w:val="000000"/>
          <w:sz w:val="24"/>
          <w:szCs w:val="24"/>
          <w:rtl/>
          <w:lang w:val="en-IL" w:eastAsia="en-IL"/>
        </w:rPr>
        <w:t>האוכלוסיה</w:t>
      </w:r>
      <w:proofErr w:type="spellEnd"/>
      <w:r w:rsidRPr="00A661E4">
        <w:rPr>
          <w:rFonts w:ascii="David" w:eastAsia="Times New Roman" w:hAnsi="David" w:cs="David"/>
          <w:b/>
          <w:bCs/>
          <w:color w:val="000000"/>
          <w:sz w:val="24"/>
          <w:szCs w:val="24"/>
          <w:rtl/>
          <w:lang w:val="en-IL" w:eastAsia="en-IL"/>
        </w:rPr>
        <w:t>, שלא לסגור עסקים כמו של המשיבות בשבת, ניתן לשנות את חוק העזק בדרך הקבועה לכך בדין. אולם, כל עוד לא שונה חוק העזר, נקודת המוצא היא שיש לקיימו"</w:t>
      </w:r>
      <w:r w:rsidRPr="00A661E4">
        <w:rPr>
          <w:rFonts w:ascii="David" w:eastAsia="Times New Roman" w:hAnsi="David" w:cs="David"/>
          <w:color w:val="000000"/>
          <w:sz w:val="24"/>
          <w:szCs w:val="24"/>
          <w:rtl/>
          <w:lang w:val="en-IL" w:eastAsia="en-IL"/>
        </w:rPr>
        <w:t> (סעיף 52).</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xml:space="preserve">גם כב' השופט אליקים רובינשטיין קבע כי לגופו של עניין עד אשר תושג הסכמה </w:t>
      </w:r>
      <w:proofErr w:type="spellStart"/>
      <w:r w:rsidRPr="00A661E4">
        <w:rPr>
          <w:rFonts w:ascii="David" w:eastAsia="Times New Roman" w:hAnsi="David" w:cs="David"/>
          <w:color w:val="000000"/>
          <w:sz w:val="24"/>
          <w:szCs w:val="24"/>
          <w:rtl/>
          <w:lang w:val="en-IL" w:eastAsia="en-IL"/>
        </w:rPr>
        <w:t>בענין</w:t>
      </w:r>
      <w:proofErr w:type="spellEnd"/>
      <w:r w:rsidRPr="00A661E4">
        <w:rPr>
          <w:rFonts w:ascii="David" w:eastAsia="Times New Roman" w:hAnsi="David" w:cs="David"/>
          <w:color w:val="000000"/>
          <w:sz w:val="24"/>
          <w:szCs w:val="24"/>
          <w:rtl/>
          <w:lang w:val="en-IL" w:eastAsia="en-IL"/>
        </w:rPr>
        <w:t xml:space="preserve"> השבת הרי השאלה העומדת לדיון היא שאלת קיום הדין, וכלשונו:</w:t>
      </w:r>
    </w:p>
    <w:p w:rsidR="00A661E4" w:rsidRPr="00A661E4" w:rsidRDefault="00A661E4" w:rsidP="00A661E4">
      <w:pPr>
        <w:bidi/>
        <w:spacing w:after="0" w:line="300" w:lineRule="atLeast"/>
        <w:ind w:left="1832" w:right="426"/>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"ברי כי בין שומרי שבת כהלכתה הדתית, המבקשים לראותה נשמרת על כל פרטיה ודקדוקיה ההלכתיים, לבין מי שגישתם חילונית, יש מנעד ביניים רחב הקורא למילוי תוכנו. </w:t>
      </w:r>
      <w:r w:rsidRPr="00A661E4">
        <w:rPr>
          <w:rFonts w:ascii="David" w:eastAsia="Times New Roman" w:hAnsi="David" w:cs="David"/>
          <w:b/>
          <w:bCs/>
          <w:color w:val="000000"/>
          <w:sz w:val="24"/>
          <w:szCs w:val="24"/>
          <w:u w:val="single"/>
          <w:rtl/>
          <w:lang w:val="en-IL" w:eastAsia="en-IL"/>
        </w:rPr>
        <w:t>אך עד להשגת יעד מוסכם, אנו בדין ובחוק העזר עסקינן</w:t>
      </w:r>
      <w:r w:rsidRPr="00A661E4">
        <w:rPr>
          <w:rFonts w:ascii="David" w:eastAsia="Times New Roman" w:hAnsi="David" w:cs="David"/>
          <w:b/>
          <w:bCs/>
          <w:color w:val="000000"/>
          <w:sz w:val="24"/>
          <w:szCs w:val="24"/>
          <w:rtl/>
          <w:lang w:val="en-IL" w:eastAsia="en-IL"/>
        </w:rPr>
        <w:t>"</w:t>
      </w:r>
      <w:r w:rsidRPr="00A661E4">
        <w:rPr>
          <w:rFonts w:ascii="David" w:eastAsia="Times New Roman" w:hAnsi="David" w:cs="David"/>
          <w:color w:val="000000"/>
          <w:sz w:val="24"/>
          <w:szCs w:val="24"/>
          <w:rtl/>
          <w:lang w:val="en-IL" w:eastAsia="en-IL"/>
        </w:rPr>
        <w:t> (פסקה ח').</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לאור כל אלה - יש לברר מה הדין הקיים וכיצד על בית המשפט להכריע מכוחו.</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8"/>
          <w:szCs w:val="28"/>
          <w:rtl/>
          <w:lang w:val="en-IL" w:eastAsia="en-IL"/>
        </w:rPr>
        <w:t>4.</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34"/>
          <w:szCs w:val="34"/>
          <w:u w:val="single"/>
          <w:rtl/>
          <w:lang w:val="en-IL" w:eastAsia="en-IL"/>
        </w:rPr>
        <w:t>על חוק העזר העירוני ועל החלטת מועצת העיר לתקנו</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8"/>
          <w:szCs w:val="28"/>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xml:space="preserve">           חוק עזר לתל אביב יפו (פתיחתן וסגירתן של חנויות), </w:t>
      </w:r>
      <w:proofErr w:type="spellStart"/>
      <w:r w:rsidRPr="00A661E4">
        <w:rPr>
          <w:rFonts w:ascii="David" w:eastAsia="Times New Roman" w:hAnsi="David" w:cs="David"/>
          <w:color w:val="000000"/>
          <w:sz w:val="24"/>
          <w:szCs w:val="24"/>
          <w:rtl/>
          <w:lang w:val="en-IL" w:eastAsia="en-IL"/>
        </w:rPr>
        <w:t>התש"מ</w:t>
      </w:r>
      <w:proofErr w:type="spellEnd"/>
      <w:r w:rsidRPr="00A661E4">
        <w:rPr>
          <w:rFonts w:ascii="David" w:eastAsia="Times New Roman" w:hAnsi="David" w:cs="David"/>
          <w:color w:val="000000"/>
          <w:sz w:val="24"/>
          <w:szCs w:val="24"/>
          <w:rtl/>
          <w:lang w:val="en-IL" w:eastAsia="en-IL"/>
        </w:rPr>
        <w:t xml:space="preserve"> – 1980 [לעיל ולהלן: </w:t>
      </w:r>
      <w:r w:rsidRPr="00A661E4">
        <w:rPr>
          <w:rFonts w:ascii="David" w:eastAsia="Times New Roman" w:hAnsi="David" w:cs="David"/>
          <w:b/>
          <w:bCs/>
          <w:color w:val="000000"/>
          <w:sz w:val="24"/>
          <w:szCs w:val="24"/>
          <w:rtl/>
          <w:lang w:val="en-IL" w:eastAsia="en-IL"/>
        </w:rPr>
        <w:t>"חוק העזר העירוני"</w:t>
      </w:r>
      <w:r w:rsidRPr="00A661E4">
        <w:rPr>
          <w:rFonts w:ascii="David" w:eastAsia="Times New Roman" w:hAnsi="David" w:cs="David"/>
          <w:color w:val="000000"/>
          <w:sz w:val="24"/>
          <w:szCs w:val="24"/>
          <w:rtl/>
          <w:lang w:val="en-IL" w:eastAsia="en-IL"/>
        </w:rPr>
        <w:t> או </w:t>
      </w:r>
      <w:r w:rsidRPr="00A661E4">
        <w:rPr>
          <w:rFonts w:ascii="David" w:eastAsia="Times New Roman" w:hAnsi="David" w:cs="David"/>
          <w:b/>
          <w:bCs/>
          <w:color w:val="000000"/>
          <w:sz w:val="24"/>
          <w:szCs w:val="24"/>
          <w:rtl/>
          <w:lang w:val="en-IL" w:eastAsia="en-IL"/>
        </w:rPr>
        <w:t>"חוק העזר"</w:t>
      </w:r>
      <w:r w:rsidRPr="00A661E4">
        <w:rPr>
          <w:rFonts w:ascii="David" w:eastAsia="Times New Roman" w:hAnsi="David" w:cs="David"/>
          <w:color w:val="000000"/>
          <w:sz w:val="24"/>
          <w:szCs w:val="24"/>
          <w:rtl/>
          <w:lang w:val="en-IL" w:eastAsia="en-IL"/>
        </w:rPr>
        <w:t>] אוסר על פתיחת בתי עסק בשבת וקובע כך: </w:t>
      </w:r>
      <w:r w:rsidRPr="00A661E4">
        <w:rPr>
          <w:rFonts w:ascii="David" w:eastAsia="Times New Roman" w:hAnsi="David" w:cs="David"/>
          <w:b/>
          <w:bCs/>
          <w:color w:val="000000"/>
          <w:sz w:val="24"/>
          <w:szCs w:val="24"/>
          <w:rtl/>
          <w:lang w:val="en-IL" w:eastAsia="en-IL"/>
        </w:rPr>
        <w:t>"... לא יפתח בעל חנות או בית קפה את עסקו ולא יחזיקו פתוח בימי שבת ומועדי ישראל אלא בהיתר מיוחד..."</w:t>
      </w:r>
      <w:r w:rsidRPr="00A661E4">
        <w:rPr>
          <w:rFonts w:ascii="David" w:eastAsia="Times New Roman" w:hAnsi="David" w:cs="David"/>
          <w:color w:val="000000"/>
          <w:sz w:val="24"/>
          <w:szCs w:val="24"/>
          <w:rtl/>
          <w:lang w:val="en-IL" w:eastAsia="en-IL"/>
        </w:rPr>
        <w:t>.</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בשנים האחרונות ניטשה מערכה משפטית בין צדדים שלישיים לבין המבקשת וכן לבין חלק מהמשיבים הנזכרים בהחלטה זו. במסגרת הליכים משפטיים שונים נדונה בעיקר השאלה מה היקף הפעולות שעל המבקשת לבצע על מנת לאכוף את הוראות חוק העזר העירוני.</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6 ---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4.3.</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מבלי להיכנס לפירוט כל אחד מההליכים המשפטיים ומועדי ההחלטות בהם ומהותן – יצוין כי נראה שאלה השפיעו על פעולות האכיפה ואף החקיקה של המבקשת ושל מועצת העיר תל אביב יפו.</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4.4.</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u w:val="single"/>
          <w:rtl/>
          <w:lang w:val="en-IL" w:eastAsia="en-IL"/>
        </w:rPr>
        <w:t>התיקון הראשון לחוק העזר העירוני</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4.4.1.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ביום 24/3/2014 קיבלה מועצת העיר תל אביב יפו החלטה המתקנת את חוק העזר העירוני (להלן: </w:t>
      </w:r>
      <w:r w:rsidRPr="00A661E4">
        <w:rPr>
          <w:rFonts w:ascii="David" w:eastAsia="Times New Roman" w:hAnsi="David" w:cs="David"/>
          <w:b/>
          <w:bCs/>
          <w:color w:val="000000"/>
          <w:sz w:val="24"/>
          <w:szCs w:val="24"/>
          <w:rtl/>
          <w:lang w:val="en-IL" w:eastAsia="en-IL"/>
        </w:rPr>
        <w:t>"התיקון הראשון"</w:t>
      </w:r>
      <w:r w:rsidRPr="00A661E4">
        <w:rPr>
          <w:rFonts w:ascii="David" w:eastAsia="Times New Roman" w:hAnsi="David" w:cs="David"/>
          <w:color w:val="000000"/>
          <w:sz w:val="24"/>
          <w:szCs w:val="24"/>
          <w:rtl/>
          <w:lang w:val="en-IL" w:eastAsia="en-IL"/>
        </w:rPr>
        <w:t>). התיקון הראשון לחוק העזר העירוני שינה את הקביעה הקטגורית האוסרת פתיחת בתי עסק בשבת וקבע כללים וקריטריונים שונים אשר בהתאם להם ניתן יהיה לפתוח בתי עסק מסוימים בשבת.             </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4.4.2.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התיקון הראשון לחוק העזר נחתם ביום 1/5/2014 והועבר לשר הפנים בו ביום. עם קבלת התיקון הראשון בלשכת שר הפנים החל מנין שישים הימים בהם לשר הפנים זכות לבטלו או לעכבו כדין.</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4.4.3.</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יש להדגיש כי שר הפנים הקפיד לשמור ולא לחרוג מתקופת שישים הימים בה הקנתה לו </w:t>
      </w:r>
      <w:hyperlink r:id="rId20"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זכות התערבות בחוק העזר העירוני. הקפדה זו אף מצאה ביטויה בהחלטת שר הפנים מיום 29/6/2014 בה ציין (בסעיף 11 להחלטה): </w:t>
      </w:r>
      <w:r w:rsidRPr="00A661E4">
        <w:rPr>
          <w:rFonts w:ascii="David" w:eastAsia="Times New Roman" w:hAnsi="David" w:cs="David"/>
          <w:b/>
          <w:bCs/>
          <w:color w:val="000000"/>
          <w:sz w:val="24"/>
          <w:szCs w:val="24"/>
          <w:rtl/>
          <w:lang w:val="en-IL" w:eastAsia="en-IL"/>
        </w:rPr>
        <w:t>"משכך, ולנוכח מועד תום 60 הימים האמורים – יש לקבל החלטה באשר לחוק הנדון"</w:t>
      </w:r>
      <w:r w:rsidRPr="00A661E4">
        <w:rPr>
          <w:rFonts w:ascii="David" w:eastAsia="Times New Roman" w:hAnsi="David" w:cs="David"/>
          <w:color w:val="000000"/>
          <w:sz w:val="24"/>
          <w:szCs w:val="24"/>
          <w:rtl/>
          <w:lang w:val="en-IL" w:eastAsia="en-IL"/>
        </w:rPr>
        <w:t>.</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4.4.4.</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xml:space="preserve">ביום 29/6/2014, בתוך תקופת שישים הימים הנזכרת לעיל ולאחר ששר הפנים ערך שימוע לנציגי עיריית תל אביב יפו – קיבל השר החלטות שונות. בהתאם </w:t>
      </w:r>
      <w:r w:rsidRPr="00A661E4">
        <w:rPr>
          <w:rFonts w:ascii="David" w:eastAsia="Times New Roman" w:hAnsi="David" w:cs="David"/>
          <w:color w:val="000000"/>
          <w:sz w:val="24"/>
          <w:szCs w:val="24"/>
          <w:rtl/>
          <w:lang w:val="en-IL" w:eastAsia="en-IL"/>
        </w:rPr>
        <w:lastRenderedPageBreak/>
        <w:t>להחלטות השר  – אושר התיקון הראשון באופן חלקי ומנגד </w:t>
      </w:r>
      <w:r w:rsidRPr="00A661E4">
        <w:rPr>
          <w:rFonts w:ascii="David" w:eastAsia="Times New Roman" w:hAnsi="David" w:cs="David"/>
          <w:color w:val="000000"/>
          <w:sz w:val="24"/>
          <w:szCs w:val="24"/>
          <w:u w:val="single"/>
          <w:rtl/>
          <w:lang w:val="en-IL" w:eastAsia="en-IL"/>
        </w:rPr>
        <w:t>בוטלו חלקי התיקון הראשון הנוגעים לפתיחת מרכולים וכן למשיבים בבקשות שלפני</w:t>
      </w:r>
      <w:r w:rsidRPr="00A661E4">
        <w:rPr>
          <w:rFonts w:ascii="David" w:eastAsia="Times New Roman" w:hAnsi="David" w:cs="David"/>
          <w:color w:val="000000"/>
          <w:sz w:val="24"/>
          <w:szCs w:val="24"/>
          <w:rtl/>
          <w:lang w:val="en-IL" w:eastAsia="en-IL"/>
        </w:rPr>
        <w:t>.</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4.5.</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u w:val="single"/>
          <w:rtl/>
          <w:lang w:val="en-IL" w:eastAsia="en-IL"/>
        </w:rPr>
        <w:t>התיקון השני והרלוונטי לעניינינו לחוק העזר העירוני</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4.5.1.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ביום 10/8/2014 התכנסה מועצת העיר תל אביב יפו והחליטה על תיקון אחר לחוק העזר העירוני (להלן: </w:t>
      </w:r>
      <w:r w:rsidRPr="00A661E4">
        <w:rPr>
          <w:rFonts w:ascii="David" w:eastAsia="Times New Roman" w:hAnsi="David" w:cs="David"/>
          <w:b/>
          <w:bCs/>
          <w:color w:val="000000"/>
          <w:sz w:val="24"/>
          <w:szCs w:val="24"/>
          <w:rtl/>
          <w:lang w:val="en-IL" w:eastAsia="en-IL"/>
        </w:rPr>
        <w:t>"התיקון השני"</w:t>
      </w:r>
      <w:r w:rsidRPr="00A661E4">
        <w:rPr>
          <w:rFonts w:ascii="David" w:eastAsia="Times New Roman" w:hAnsi="David" w:cs="David"/>
          <w:color w:val="000000"/>
          <w:sz w:val="24"/>
          <w:szCs w:val="24"/>
          <w:rtl/>
          <w:lang w:val="en-IL" w:eastAsia="en-IL"/>
        </w:rPr>
        <w:t>). התיקון השני אינו זהה לתיקון הראשון ויש בו הכבדה נוספת על פתיחת בתי עסק בשבת. עם זאת גם התיקון השני שינה את הקביעה הקטגורית האוסרת פתיחת בתי עסק בשבת וגם הוא קבע כללים וקריטריונים שונים אשר בהתאם להם ניתן יהיה לפתוח בתי עסק מסוימים בשבת.</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7 ---</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4.5.2.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אין להקל ראש בהחלטת מועצת עיר הקובעת חוקי עזר עירוניים או תיקונם. מועצת העיר היא קולה של העיר. נציגי הציבור בה הם אלה הנבחרים באופן דמוקרטי ואלה המייצגים את האינטרסים השונים של תושבי העיר.    </w:t>
      </w:r>
    </w:p>
    <w:p w:rsidR="00A661E4" w:rsidRPr="00A661E4" w:rsidRDefault="00A661E4" w:rsidP="00A661E4">
      <w:pPr>
        <w:bidi/>
        <w:spacing w:after="0" w:line="300" w:lineRule="atLeast"/>
        <w:ind w:left="2160" w:firstLine="32"/>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בית המשפט העליון כבר כינה את מועצת העיר כמעין "כנסת זוטא" וכך ב</w:t>
      </w:r>
      <w:hyperlink r:id="rId21" w:history="1">
        <w:r w:rsidRPr="00A661E4">
          <w:rPr>
            <w:rFonts w:ascii="David" w:eastAsia="Times New Roman" w:hAnsi="David" w:cs="David"/>
            <w:color w:val="800080"/>
            <w:sz w:val="24"/>
            <w:szCs w:val="24"/>
            <w:u w:val="single"/>
            <w:rtl/>
            <w:lang w:val="en-IL" w:eastAsia="en-IL"/>
          </w:rPr>
          <w:t>בג"ץ 6057/07</w:t>
        </w:r>
      </w:hyperlink>
      <w:r w:rsidRPr="00A661E4">
        <w:rPr>
          <w:rFonts w:ascii="David" w:eastAsia="Times New Roman" w:hAnsi="David" w:cs="David"/>
          <w:color w:val="000000"/>
          <w:sz w:val="24"/>
          <w:szCs w:val="24"/>
          <w:rtl/>
          <w:lang w:val="en-IL" w:eastAsia="en-IL"/>
        </w:rPr>
        <w:t> </w:t>
      </w:r>
      <w:r w:rsidRPr="00A661E4">
        <w:rPr>
          <w:rFonts w:ascii="David" w:eastAsia="Times New Roman" w:hAnsi="David" w:cs="David"/>
          <w:color w:val="000000"/>
          <w:sz w:val="24"/>
          <w:szCs w:val="24"/>
          <w:u w:val="single"/>
          <w:rtl/>
          <w:lang w:val="en-IL" w:eastAsia="en-IL"/>
        </w:rPr>
        <w:t>עבד אל חכים חאג' יחיא נ' שר הפנים</w:t>
      </w:r>
      <w:r w:rsidRPr="00A661E4">
        <w:rPr>
          <w:rFonts w:ascii="David" w:eastAsia="Times New Roman" w:hAnsi="David" w:cs="David"/>
          <w:color w:val="000000"/>
          <w:sz w:val="24"/>
          <w:szCs w:val="24"/>
          <w:rtl/>
          <w:lang w:val="en-IL" w:eastAsia="en-IL"/>
        </w:rPr>
        <w:t> (פורסם במאגרים המשפטיים, [פורסם בנבו], 23.12.2007) קבעה כב' השופטת אסתר חיות (ההדגשות לא במקור):</w:t>
      </w:r>
    </w:p>
    <w:p w:rsidR="00A661E4" w:rsidRPr="00A661E4" w:rsidRDefault="00A661E4" w:rsidP="00A661E4">
      <w:pPr>
        <w:bidi/>
        <w:spacing w:after="0" w:line="300" w:lineRule="atLeast"/>
        <w:ind w:left="2358" w:right="5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"הרשויות המקומיות נמנות עם רשויות השלטון אך מעמדן מיוחד ושונה מזה של רשויות מנהליות אחרות בין היתר משום ש</w:t>
      </w:r>
      <w:r w:rsidRPr="00A661E4">
        <w:rPr>
          <w:rFonts w:ascii="David" w:eastAsia="Times New Roman" w:hAnsi="David" w:cs="David"/>
          <w:b/>
          <w:bCs/>
          <w:color w:val="000000"/>
          <w:sz w:val="24"/>
          <w:szCs w:val="24"/>
          <w:u w:val="single"/>
          <w:rtl/>
          <w:lang w:val="en-IL" w:eastAsia="en-IL"/>
        </w:rPr>
        <w:t>הנהגתה של הרשות המקומית נבחרת על ידי תושביה בבחירות דמוקרטיות ומהווה מעין "כנסת זוטא" המפעילה באופן אוטונומי כוחות שלטוניים מתוקף סמכויות שהקנה לה הדין במישרין</w:t>
      </w:r>
      <w:r w:rsidRPr="00A661E4">
        <w:rPr>
          <w:rFonts w:ascii="David" w:eastAsia="Times New Roman" w:hAnsi="David" w:cs="David"/>
          <w:b/>
          <w:bCs/>
          <w:color w:val="000000"/>
          <w:sz w:val="24"/>
          <w:szCs w:val="24"/>
          <w:rtl/>
          <w:lang w:val="en-IL" w:eastAsia="en-IL"/>
        </w:rPr>
        <w:t> (ראו: </w:t>
      </w:r>
      <w:hyperlink r:id="rId22" w:history="1">
        <w:r w:rsidRPr="00A661E4">
          <w:rPr>
            <w:rFonts w:ascii="David" w:eastAsia="Times New Roman" w:hAnsi="David" w:cs="David"/>
            <w:b/>
            <w:bCs/>
            <w:color w:val="800080"/>
            <w:sz w:val="24"/>
            <w:szCs w:val="24"/>
            <w:u w:val="single"/>
            <w:rtl/>
            <w:lang w:val="en-IL" w:eastAsia="en-IL"/>
          </w:rPr>
          <w:t>בג"צ 953/01 סולודקין נ' עיריית בית-שמש, פ"ד נח</w:t>
        </w:r>
      </w:hyperlink>
      <w:r w:rsidRPr="00A661E4">
        <w:rPr>
          <w:rFonts w:ascii="David" w:eastAsia="Times New Roman" w:hAnsi="David" w:cs="David"/>
          <w:b/>
          <w:bCs/>
          <w:color w:val="000000"/>
          <w:sz w:val="24"/>
          <w:szCs w:val="24"/>
          <w:rtl/>
          <w:lang w:val="en-IL" w:eastAsia="en-IL"/>
        </w:rPr>
        <w:t>(5) 595, 620 (2004) (...); </w:t>
      </w:r>
      <w:hyperlink r:id="rId23" w:history="1">
        <w:r w:rsidRPr="00A661E4">
          <w:rPr>
            <w:rFonts w:ascii="David" w:eastAsia="Times New Roman" w:hAnsi="David" w:cs="David"/>
            <w:b/>
            <w:bCs/>
            <w:color w:val="800080"/>
            <w:sz w:val="24"/>
            <w:szCs w:val="24"/>
            <w:u w:val="single"/>
            <w:rtl/>
            <w:lang w:val="en-IL" w:eastAsia="en-IL"/>
          </w:rPr>
          <w:t xml:space="preserve">בג"צ3791/93 משלב נ' שר הפנים, פ"ד </w:t>
        </w:r>
        <w:proofErr w:type="spellStart"/>
        <w:r w:rsidRPr="00A661E4">
          <w:rPr>
            <w:rFonts w:ascii="David" w:eastAsia="Times New Roman" w:hAnsi="David" w:cs="David"/>
            <w:b/>
            <w:bCs/>
            <w:color w:val="800080"/>
            <w:sz w:val="24"/>
            <w:szCs w:val="24"/>
            <w:u w:val="single"/>
            <w:rtl/>
            <w:lang w:val="en-IL" w:eastAsia="en-IL"/>
          </w:rPr>
          <w:t>מז</w:t>
        </w:r>
        <w:proofErr w:type="spellEnd"/>
      </w:hyperlink>
      <w:r w:rsidRPr="00A661E4">
        <w:rPr>
          <w:rFonts w:ascii="David" w:eastAsia="Times New Roman" w:hAnsi="David" w:cs="David"/>
          <w:b/>
          <w:bCs/>
          <w:color w:val="000000"/>
          <w:sz w:val="24"/>
          <w:szCs w:val="24"/>
          <w:rtl/>
          <w:lang w:val="en-IL" w:eastAsia="en-IL"/>
        </w:rPr>
        <w:t>(4) 126, 131-132 (1993)".</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4.5.3.</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עיון בפרוטוקול הדיון של מועצת העיר מלמד שאכן זו לא הקלה ראש בתיקונו של חוק העזר העירוני. הפרוטוקול מתעד היטב ישיבה סוערת שקדמה להצבעה על תיקון החוק. בסופו של יום נערכה הצבעה והתיקון השני עבר ברוב של 18 חברי מועצה אשר תמכו בו אל מול 4 חברי מועצה שהתנגדו.</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4.5.4.</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התיקון השני הועבר ללשכת שר הפנים ביום 13/8/2014 ובמועד זה החל מנין תקופת שישים הימים בהם לשר הפנים זכות התערבות בחוק.</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4.5.5.</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color w:val="000000"/>
          <w:sz w:val="24"/>
          <w:szCs w:val="24"/>
          <w:rtl/>
          <w:lang w:val="en-IL" w:eastAsia="en-IL"/>
        </w:rPr>
        <w:t xml:space="preserve">שר הפנים נמנע מלבטל את התיקון השני לחוק וכן נמנע </w:t>
      </w:r>
      <w:proofErr w:type="spellStart"/>
      <w:r w:rsidRPr="00A661E4">
        <w:rPr>
          <w:rFonts w:ascii="David" w:eastAsia="Times New Roman" w:hAnsi="David" w:cs="David"/>
          <w:color w:val="000000"/>
          <w:sz w:val="24"/>
          <w:szCs w:val="24"/>
          <w:rtl/>
          <w:lang w:val="en-IL" w:eastAsia="en-IL"/>
        </w:rPr>
        <w:t>מלעכבו</w:t>
      </w:r>
      <w:proofErr w:type="spellEnd"/>
      <w:r w:rsidRPr="00A661E4">
        <w:rPr>
          <w:rFonts w:ascii="David" w:eastAsia="Times New Roman" w:hAnsi="David" w:cs="David"/>
          <w:color w:val="000000"/>
          <w:sz w:val="24"/>
          <w:szCs w:val="24"/>
          <w:rtl/>
          <w:lang w:val="en-IL" w:eastAsia="en-IL"/>
        </w:rPr>
        <w:t xml:space="preserve"> כדין במהלך תקופת שישים הימים בה מוקנית לו הזכות לעשות כן. על אלה עוד יורחב להלן, אך בשלב זה ייאמר כי שר הפנים </w:t>
      </w:r>
      <w:r w:rsidRPr="00A661E4">
        <w:rPr>
          <w:rFonts w:ascii="David" w:eastAsia="Times New Roman" w:hAnsi="David" w:cs="David"/>
          <w:color w:val="000000"/>
          <w:sz w:val="24"/>
          <w:szCs w:val="24"/>
          <w:u w:val="single"/>
          <w:rtl/>
          <w:lang w:val="en-IL" w:eastAsia="en-IL"/>
        </w:rPr>
        <w:t>לא</w:t>
      </w:r>
      <w:r w:rsidRPr="00A661E4">
        <w:rPr>
          <w:rFonts w:ascii="David" w:eastAsia="Times New Roman" w:hAnsi="David" w:cs="David"/>
          <w:color w:val="000000"/>
          <w:sz w:val="24"/>
          <w:szCs w:val="24"/>
          <w:rtl/>
          <w:lang w:val="en-IL" w:eastAsia="en-IL"/>
        </w:rPr>
        <w:t> ערך שימוע לראש עיריית תל אביב יפו  - לא בתקופת שישים הימים ולא בכלל. שר הפנים אף הוסיף והודיע כי יימנע מקבלת החלטה בתקופת שישים הימים ובכלל לא יחליט בנושא אלא שר הפנים הבא יהיה זה שיחליט. בסיומה של החלטה מנומקת ומפורטת שהופנתה לראש עיריית תל אביב יפו אליה התלווה מכתב נוסף שיצא מלשכתו ובו שאלות הבהרה - רשם שר הפנים כך: </w:t>
      </w:r>
      <w:r w:rsidRPr="00A661E4">
        <w:rPr>
          <w:rFonts w:ascii="David" w:eastAsia="Times New Roman" w:hAnsi="David" w:cs="David"/>
          <w:b/>
          <w:bCs/>
          <w:color w:val="000000"/>
          <w:sz w:val="24"/>
          <w:szCs w:val="24"/>
          <w:rtl/>
          <w:lang w:val="en-IL" w:eastAsia="en-IL"/>
        </w:rPr>
        <w:t>"אני מורה אפוא על עיכוב חוק העזר הנדון. </w:t>
      </w:r>
      <w:r w:rsidRPr="00A661E4">
        <w:rPr>
          <w:rFonts w:ascii="David" w:eastAsia="Times New Roman" w:hAnsi="David" w:cs="David"/>
          <w:b/>
          <w:bCs/>
          <w:color w:val="000000"/>
          <w:sz w:val="24"/>
          <w:szCs w:val="24"/>
          <w:u w:val="single"/>
          <w:rtl/>
          <w:lang w:val="en-IL" w:eastAsia="en-IL"/>
        </w:rPr>
        <w:t>שר הפנים הבא</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u w:val="single"/>
          <w:rtl/>
          <w:lang w:val="en-IL" w:eastAsia="en-IL"/>
        </w:rPr>
        <w:t>--- סוף עמוד  8 ---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u w:val="single"/>
          <w:rtl/>
          <w:lang w:val="en-IL" w:eastAsia="en-IL"/>
        </w:rPr>
        <w:t>יקבל את ההחלטה</w:t>
      </w:r>
      <w:r w:rsidRPr="00A661E4">
        <w:rPr>
          <w:rFonts w:ascii="David" w:eastAsia="Times New Roman" w:hAnsi="David" w:cs="David"/>
          <w:b/>
          <w:bCs/>
          <w:color w:val="000000"/>
          <w:sz w:val="24"/>
          <w:szCs w:val="24"/>
          <w:rtl/>
          <w:lang w:val="en-IL" w:eastAsia="en-IL"/>
        </w:rPr>
        <w:t> בנושא וזאת לאחר שיקבל הבהרות העירייה ויקיים בירורים נוספים על פי שיקול דעתו" </w:t>
      </w:r>
      <w:r w:rsidRPr="00A661E4">
        <w:rPr>
          <w:rFonts w:ascii="David" w:eastAsia="Times New Roman" w:hAnsi="David" w:cs="David"/>
          <w:color w:val="000000"/>
          <w:sz w:val="24"/>
          <w:szCs w:val="24"/>
          <w:rtl/>
          <w:lang w:val="en-IL" w:eastAsia="en-IL"/>
        </w:rPr>
        <w:t>(ההדגשות לא במקור).</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4.5.6.</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להשלמת התמונה העובדתית ייאמר ביחס לתיקון השני כי בהחלט אפשר שזה משנה את הדין באשר למשיבים. לעניין זה הודיעה המבקשת בדיון מיום 14/8/14 כך: </w:t>
      </w:r>
      <w:r w:rsidRPr="00A661E4">
        <w:rPr>
          <w:rFonts w:ascii="David" w:eastAsia="Times New Roman" w:hAnsi="David" w:cs="David"/>
          <w:b/>
          <w:bCs/>
          <w:color w:val="000000"/>
          <w:sz w:val="24"/>
          <w:szCs w:val="24"/>
          <w:rtl/>
          <w:lang w:val="en-IL" w:eastAsia="en-IL"/>
        </w:rPr>
        <w:t xml:space="preserve">"בהנחה שהתיקון יתקבל, בשלב זה לא יכולה לומר כמה תיקים יישארו. </w:t>
      </w:r>
      <w:r w:rsidRPr="00A661E4">
        <w:rPr>
          <w:rFonts w:ascii="David" w:eastAsia="Times New Roman" w:hAnsi="David" w:cs="David"/>
          <w:b/>
          <w:bCs/>
          <w:color w:val="000000"/>
          <w:sz w:val="24"/>
          <w:szCs w:val="24"/>
          <w:rtl/>
          <w:lang w:val="en-IL" w:eastAsia="en-IL"/>
        </w:rPr>
        <w:lastRenderedPageBreak/>
        <w:t>חלק ניכר מהתיקים לא יישארו. אני אומרת את זה בהסתייגות כיוון שהתיקון החדש מדבר על אזורים ומכסות..."</w:t>
      </w:r>
      <w:r w:rsidRPr="00A661E4">
        <w:rPr>
          <w:rFonts w:ascii="David" w:eastAsia="Times New Roman" w:hAnsi="David" w:cs="David"/>
          <w:color w:val="000000"/>
          <w:sz w:val="24"/>
          <w:szCs w:val="24"/>
          <w:rtl/>
          <w:lang w:val="en-IL" w:eastAsia="en-IL"/>
        </w:rPr>
        <w:t>.</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5.</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b/>
          <w:bCs/>
          <w:color w:val="000000"/>
          <w:sz w:val="30"/>
          <w:szCs w:val="30"/>
          <w:u w:val="single"/>
          <w:rtl/>
          <w:lang w:val="en-IL" w:eastAsia="en-IL"/>
        </w:rPr>
        <w:t>על תקופת שישים הימים בה</w:t>
      </w:r>
      <w:r w:rsidRPr="00A661E4">
        <w:rPr>
          <w:rFonts w:ascii="David" w:eastAsia="Times New Roman" w:hAnsi="David" w:cs="David"/>
          <w:b/>
          <w:bCs/>
          <w:color w:val="000000"/>
          <w:sz w:val="34"/>
          <w:szCs w:val="34"/>
          <w:u w:val="single"/>
          <w:rtl/>
          <w:lang w:val="en-IL" w:eastAsia="en-IL"/>
        </w:rPr>
        <w:t> </w:t>
      </w:r>
      <w:r w:rsidRPr="00A661E4">
        <w:rPr>
          <w:rFonts w:ascii="David" w:eastAsia="Times New Roman" w:hAnsi="David" w:cs="David"/>
          <w:b/>
          <w:bCs/>
          <w:color w:val="000000"/>
          <w:sz w:val="30"/>
          <w:szCs w:val="30"/>
          <w:u w:val="single"/>
          <w:rtl/>
          <w:lang w:val="en-IL" w:eastAsia="en-IL"/>
        </w:rPr>
        <w:t>קמה לשר הפנים זכות וטו והתערבות</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5.1.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8"/>
          <w:szCs w:val="28"/>
          <w:rtl/>
          <w:lang w:val="en-IL" w:eastAsia="en-IL"/>
        </w:rPr>
        <w:t>           </w:t>
      </w:r>
      <w:hyperlink r:id="rId24" w:history="1">
        <w:r w:rsidRPr="00A661E4">
          <w:rPr>
            <w:rFonts w:ascii="David" w:eastAsia="Times New Roman" w:hAnsi="David" w:cs="David"/>
            <w:color w:val="800080"/>
            <w:sz w:val="24"/>
            <w:szCs w:val="24"/>
            <w:u w:val="single"/>
            <w:rtl/>
            <w:lang w:val="en-IL" w:eastAsia="en-IL"/>
          </w:rPr>
          <w:t>סעיף 258</w:t>
        </w:r>
      </w:hyperlink>
      <w:r w:rsidRPr="00A661E4">
        <w:rPr>
          <w:rFonts w:ascii="David" w:eastAsia="Times New Roman" w:hAnsi="David" w:cs="David"/>
          <w:color w:val="000000"/>
          <w:sz w:val="24"/>
          <w:szCs w:val="24"/>
          <w:rtl/>
          <w:lang w:val="en-IL" w:eastAsia="en-IL"/>
        </w:rPr>
        <w:t> ל</w:t>
      </w:r>
      <w:hyperlink r:id="rId25"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קובע כי לאחר </w:t>
      </w:r>
      <w:r w:rsidRPr="00A661E4">
        <w:rPr>
          <w:rFonts w:ascii="David" w:eastAsia="Times New Roman" w:hAnsi="David" w:cs="David"/>
          <w:b/>
          <w:bCs/>
          <w:color w:val="000000"/>
          <w:sz w:val="28"/>
          <w:szCs w:val="28"/>
          <w:rtl/>
          <w:lang w:val="en-IL" w:eastAsia="en-IL"/>
        </w:rPr>
        <w:t> </w:t>
      </w:r>
      <w:r w:rsidRPr="00A661E4">
        <w:rPr>
          <w:rFonts w:ascii="David" w:eastAsia="Times New Roman" w:hAnsi="David" w:cs="David"/>
          <w:color w:val="000000"/>
          <w:sz w:val="24"/>
          <w:szCs w:val="24"/>
          <w:rtl/>
          <w:lang w:val="en-IL" w:eastAsia="en-IL"/>
        </w:rPr>
        <w:t>קבלת החלטה על חקיקת חוק עזר עירוני יחתום ראש העירייה על ההחלטה וזו תפורסם ברשומות למעט אם עשה שר הפנים שימוש בזכותו לבטל את החוק או לעכבו. זכותו של שר הפנים להתערב בהליך החקיקה מוגבלת אפוא לתקופה של שישים יום בלבד וניתנת להארכה רק אם פרסום חוק העזר עוכב כדין.</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5.2.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נוסחו של </w:t>
      </w:r>
      <w:hyperlink r:id="rId26" w:history="1">
        <w:r w:rsidRPr="00A661E4">
          <w:rPr>
            <w:rFonts w:ascii="David" w:eastAsia="Times New Roman" w:hAnsi="David" w:cs="David"/>
            <w:color w:val="800080"/>
            <w:sz w:val="24"/>
            <w:szCs w:val="24"/>
            <w:u w:val="single"/>
            <w:rtl/>
            <w:lang w:val="en-IL" w:eastAsia="en-IL"/>
          </w:rPr>
          <w:t>סעיף 258</w:t>
        </w:r>
      </w:hyperlink>
      <w:r w:rsidRPr="00A661E4">
        <w:rPr>
          <w:rFonts w:ascii="David" w:eastAsia="Times New Roman" w:hAnsi="David" w:cs="David"/>
          <w:color w:val="000000"/>
          <w:sz w:val="24"/>
          <w:szCs w:val="24"/>
          <w:rtl/>
          <w:lang w:val="en-IL" w:eastAsia="en-IL"/>
        </w:rPr>
        <w:t> לפקודה ביחס לחתימת ראש העירייה ולתחילת תקופת שישים הימים הוא כדלקמן:</w:t>
      </w:r>
    </w:p>
    <w:p w:rsidR="00A661E4" w:rsidRPr="00A661E4" w:rsidRDefault="00A661E4" w:rsidP="00A661E4">
      <w:pPr>
        <w:bidi/>
        <w:spacing w:after="0" w:line="300" w:lineRule="atLeast"/>
        <w:ind w:left="2880" w:right="993" w:hanging="664"/>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(א)      אישרה המועצה חוק עזר, יחתום עליו ראש העיריה וחוק העזר יפורסם ברשומות.</w:t>
      </w:r>
    </w:p>
    <w:p w:rsidR="00A661E4" w:rsidRPr="00A661E4" w:rsidRDefault="00A661E4" w:rsidP="00A661E4">
      <w:pPr>
        <w:bidi/>
        <w:spacing w:after="0" w:line="300" w:lineRule="atLeast"/>
        <w:ind w:left="2880" w:right="993" w:hanging="664"/>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(ב)       לא יפורסם חוק עזר כאמור בסעיף קטן (א), אלא כעבור שישים ימים מהיום שהביא ראש העיריה את חוק העזר לידיעת השר; הודיע השר או מי שהסמיכו לכך כי אין לו התנגדות לחוק העזר, יפורסם חוק העזר אף לפני תום מועד זה.</w:t>
      </w:r>
    </w:p>
    <w:p w:rsidR="00A661E4" w:rsidRPr="00A661E4" w:rsidRDefault="00A661E4" w:rsidP="00A661E4">
      <w:pPr>
        <w:bidi/>
        <w:spacing w:after="0" w:line="300" w:lineRule="atLeast"/>
        <w:ind w:left="1440" w:hanging="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וכך קובע </w:t>
      </w:r>
      <w:hyperlink r:id="rId27" w:history="1">
        <w:r w:rsidRPr="00A661E4">
          <w:rPr>
            <w:rFonts w:ascii="David" w:eastAsia="Times New Roman" w:hAnsi="David" w:cs="David"/>
            <w:color w:val="800080"/>
            <w:sz w:val="24"/>
            <w:szCs w:val="24"/>
            <w:u w:val="single"/>
            <w:rtl/>
            <w:lang w:val="en-IL" w:eastAsia="en-IL"/>
          </w:rPr>
          <w:t>סעיף 258(ג)</w:t>
        </w:r>
      </w:hyperlink>
      <w:r w:rsidRPr="00A661E4">
        <w:rPr>
          <w:rFonts w:ascii="David" w:eastAsia="Times New Roman" w:hAnsi="David" w:cs="David"/>
          <w:color w:val="000000"/>
          <w:sz w:val="24"/>
          <w:szCs w:val="24"/>
          <w:rtl/>
          <w:lang w:val="en-IL" w:eastAsia="en-IL"/>
        </w:rPr>
        <w:t> ל</w:t>
      </w:r>
      <w:hyperlink r:id="rId28"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ביחס לזכויות שר הפנים במהלך תקופת שישים הימים המתחילה במועד בו קיבל את החלטת מועצת העיר:</w:t>
      </w:r>
    </w:p>
    <w:p w:rsidR="00A661E4" w:rsidRPr="00A661E4" w:rsidRDefault="00A661E4" w:rsidP="00A661E4">
      <w:pPr>
        <w:bidi/>
        <w:spacing w:after="0" w:line="300" w:lineRule="atLeast"/>
        <w:ind w:left="2880" w:right="993" w:hanging="664"/>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 xml:space="preserve">(ג)     השר רשאי תוך התקופה האמורה בסעיף קטן (ב), להורות על עיכוב פרסום חוק העזר ובלבד שלא יחליט כאמור אלא לאחר שהשר או מי שהוא הסמיכו </w:t>
      </w:r>
      <w:proofErr w:type="spellStart"/>
      <w:r w:rsidRPr="00A661E4">
        <w:rPr>
          <w:rFonts w:ascii="David" w:eastAsia="Times New Roman" w:hAnsi="David" w:cs="David"/>
          <w:b/>
          <w:bCs/>
          <w:color w:val="000000"/>
          <w:sz w:val="24"/>
          <w:szCs w:val="24"/>
          <w:rtl/>
          <w:lang w:val="en-IL" w:eastAsia="en-IL"/>
        </w:rPr>
        <w:t>לענין</w:t>
      </w:r>
      <w:proofErr w:type="spellEnd"/>
      <w:r w:rsidRPr="00A661E4">
        <w:rPr>
          <w:rFonts w:ascii="David" w:eastAsia="Times New Roman" w:hAnsi="David" w:cs="David"/>
          <w:b/>
          <w:bCs/>
          <w:color w:val="000000"/>
          <w:sz w:val="24"/>
          <w:szCs w:val="24"/>
          <w:rtl/>
          <w:lang w:val="en-IL" w:eastAsia="en-IL"/>
        </w:rPr>
        <w:t xml:space="preserve"> זה פירט את הסתייגויותיו ונתן</w:t>
      </w:r>
    </w:p>
    <w:p w:rsidR="00A661E4" w:rsidRPr="00A661E4" w:rsidRDefault="00A661E4" w:rsidP="00A661E4">
      <w:pPr>
        <w:bidi/>
        <w:spacing w:after="0" w:line="300" w:lineRule="atLeast"/>
        <w:ind w:left="2880" w:right="993" w:hanging="664"/>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9 ---</w:t>
      </w:r>
    </w:p>
    <w:p w:rsidR="00A661E4" w:rsidRPr="00A661E4" w:rsidRDefault="00A661E4" w:rsidP="00A661E4">
      <w:pPr>
        <w:bidi/>
        <w:spacing w:after="0" w:line="300" w:lineRule="atLeast"/>
        <w:ind w:left="2880" w:right="993" w:hanging="664"/>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לראש העיריה או למי שהוא הסמיכו לכך הזדמנות לטעון את טענותיו נגד עיכוב פרסום חוק העזר.</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5.3.</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הזכות שהוענקה לשר הפנים לבטל החלטות של נבחרי ציבור – היא זכות רבת כוח. לזכות זו ולכוח הרב שהוקנה לשר הפנים התייחסו בעלי הדין בבקשה זו  בתגובות ובמסמכים  שהוגשו על ידם לבית המשפט. לא אדון בטענות אלה. </w:t>
      </w:r>
      <w:r w:rsidRPr="00A661E4">
        <w:rPr>
          <w:rFonts w:ascii="David" w:eastAsia="Times New Roman" w:hAnsi="David" w:cs="David"/>
          <w:color w:val="000000"/>
          <w:sz w:val="24"/>
          <w:szCs w:val="24"/>
          <w:u w:val="single"/>
          <w:rtl/>
          <w:lang w:val="en-IL" w:eastAsia="en-IL"/>
        </w:rPr>
        <w:t>אין</w:t>
      </w:r>
      <w:r w:rsidRPr="00A661E4">
        <w:rPr>
          <w:rFonts w:ascii="David" w:eastAsia="Times New Roman" w:hAnsi="David" w:cs="David"/>
          <w:color w:val="000000"/>
          <w:sz w:val="24"/>
          <w:szCs w:val="24"/>
          <w:rtl/>
          <w:lang w:val="en-IL" w:eastAsia="en-IL"/>
        </w:rPr>
        <w:t> מקום לדון בהחלטה זו בהיקף סמכותו של שר הפנים. הסמכות קבועה בחוק והחלטה זו תינתן על פי החוק. גם לו היה מקום לצמצם את סמכותו של שר הפנים – הרי הדבר נתון למחוקק וכמובן לא לבית משפט זה.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1440" w:hanging="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כאן יש לציין כי בעבר הייתה סמכותו של שר הפנים גדולה אף יותר. חתימתו על גבי חוק העזר הייתה "חתימת קיום" שבלעדיה אין – והתקופה בה יכול היה להתערב ו/או לעכב את החלטות מועצת העיר לא הוגבלה – לא לשישים יום ולא בכלל. ועל כך בסעיף 5.4 להלן.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5.4.</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u w:val="single"/>
          <w:rtl/>
          <w:lang w:val="en-IL" w:eastAsia="en-IL"/>
        </w:rPr>
        <w:t>על ביטול "חתימת הקיום" ועל צמצום זכות ההתערבות של שר הפנים לתקופה בת שישים יום בלבד</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5.4.1.</w:t>
      </w:r>
      <w:r w:rsidRPr="00A661E4">
        <w:rPr>
          <w:rFonts w:ascii="Times New Roman" w:eastAsia="Times New Roman" w:hAnsi="Times New Roman" w:cs="Times New Roman"/>
          <w:color w:val="000000"/>
          <w:sz w:val="14"/>
          <w:szCs w:val="14"/>
          <w:rtl/>
          <w:lang w:val="en-IL" w:eastAsia="en-IL"/>
        </w:rPr>
        <w:t>             </w:t>
      </w:r>
      <w:hyperlink r:id="rId29"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u w:val="single"/>
          <w:rtl/>
          <w:lang w:val="en-IL" w:eastAsia="en-IL"/>
        </w:rPr>
        <w:t> טרם תיקונה</w:t>
      </w:r>
      <w:r w:rsidRPr="00A661E4">
        <w:rPr>
          <w:rFonts w:ascii="David" w:eastAsia="Times New Roman" w:hAnsi="David" w:cs="David"/>
          <w:color w:val="000000"/>
          <w:sz w:val="24"/>
          <w:szCs w:val="24"/>
          <w:rtl/>
          <w:lang w:val="en-IL" w:eastAsia="en-IL"/>
        </w:rPr>
        <w:t> - עד לשנת 1988 קבעה פקודת העיריות, ביחס לסמכותו של שר הפנים, כך:</w:t>
      </w:r>
    </w:p>
    <w:p w:rsidR="00A661E4" w:rsidRPr="00A661E4" w:rsidRDefault="00A661E4" w:rsidP="00A661E4">
      <w:pPr>
        <w:bidi/>
        <w:spacing w:after="0" w:line="300" w:lineRule="atLeast"/>
        <w:ind w:left="2448" w:firstLine="432"/>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(א) לא יהיה תוקף לחוק עזר </w:t>
      </w:r>
      <w:r w:rsidRPr="00A661E4">
        <w:rPr>
          <w:rFonts w:ascii="David" w:eastAsia="Times New Roman" w:hAnsi="David" w:cs="David"/>
          <w:b/>
          <w:bCs/>
          <w:color w:val="000000"/>
          <w:sz w:val="24"/>
          <w:szCs w:val="24"/>
          <w:u w:val="single"/>
          <w:rtl/>
          <w:lang w:val="en-IL" w:eastAsia="en-IL"/>
        </w:rPr>
        <w:t>אלא אם אושר על ידי השר</w:t>
      </w:r>
      <w:r w:rsidRPr="00A661E4">
        <w:rPr>
          <w:rFonts w:ascii="David" w:eastAsia="Times New Roman" w:hAnsi="David" w:cs="David"/>
          <w:b/>
          <w:bCs/>
          <w:color w:val="000000"/>
          <w:sz w:val="24"/>
          <w:szCs w:val="24"/>
          <w:rtl/>
          <w:lang w:val="en-IL" w:eastAsia="en-IL"/>
        </w:rPr>
        <w:t>.</w:t>
      </w:r>
    </w:p>
    <w:p w:rsidR="00A661E4" w:rsidRPr="00A661E4" w:rsidRDefault="00A661E4" w:rsidP="00A661E4">
      <w:pPr>
        <w:bidi/>
        <w:spacing w:after="0" w:line="300" w:lineRule="atLeast"/>
        <w:ind w:left="2232" w:firstLine="648"/>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(ב) כל חוק עזר שאושר כאמור יפורסם ברשומות.</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(דיני מדינת ישראל, נוסח חדש, 8, 9.8.1964, עמ' 236).</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21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lastRenderedPageBreak/>
        <w:t>כלומר – בעבר קבעה </w:t>
      </w:r>
      <w:hyperlink r:id="rId30"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כוח בלתי מוגבל לשר הפנים. חוק עזר עירוני לא היה בר תוקף אלא לאחר אישורו הפוזיטיבי של שר הפנים. התקופה בה רשאי היה שר הפנים לדון ולשקול מתן האישור </w:t>
      </w:r>
      <w:r w:rsidRPr="00A661E4">
        <w:rPr>
          <w:rFonts w:ascii="David" w:eastAsia="Times New Roman" w:hAnsi="David" w:cs="David"/>
          <w:color w:val="000000"/>
          <w:sz w:val="24"/>
          <w:szCs w:val="24"/>
          <w:u w:val="single"/>
          <w:rtl/>
          <w:lang w:val="en-IL" w:eastAsia="en-IL"/>
        </w:rPr>
        <w:t>לא </w:t>
      </w:r>
      <w:r w:rsidRPr="00A661E4">
        <w:rPr>
          <w:rFonts w:ascii="David" w:eastAsia="Times New Roman" w:hAnsi="David" w:cs="David"/>
          <w:color w:val="000000"/>
          <w:sz w:val="24"/>
          <w:szCs w:val="24"/>
          <w:rtl/>
          <w:lang w:val="en-IL" w:eastAsia="en-IL"/>
        </w:rPr>
        <w:t>הוגבלה בזמן.</w:t>
      </w:r>
    </w:p>
    <w:p w:rsidR="00A661E4" w:rsidRPr="00A661E4" w:rsidRDefault="00A661E4" w:rsidP="00A661E4">
      <w:pPr>
        <w:bidi/>
        <w:spacing w:after="0" w:line="300" w:lineRule="atLeast"/>
        <w:ind w:left="21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כך היה בעבר – עד תיקון החוק בשנת 1988. תיקון אליו אתייחס להלן.</w:t>
      </w:r>
    </w:p>
    <w:p w:rsidR="00A661E4" w:rsidRPr="00A661E4" w:rsidRDefault="00A661E4" w:rsidP="00A661E4">
      <w:pPr>
        <w:bidi/>
        <w:spacing w:after="0" w:line="300" w:lineRule="atLeast"/>
        <w:ind w:left="2160" w:hanging="868"/>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5.4.2.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u w:val="single"/>
          <w:rtl/>
          <w:lang w:val="en-IL" w:eastAsia="en-IL"/>
        </w:rPr>
        <w:t>תיקון </w:t>
      </w:r>
      <w:hyperlink r:id="rId31" w:history="1">
        <w:r w:rsidRPr="00A661E4">
          <w:rPr>
            <w:rFonts w:ascii="David" w:eastAsia="Times New Roman" w:hAnsi="David" w:cs="David"/>
            <w:b/>
            <w:bCs/>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 בשנת 1988 תוקן </w:t>
      </w:r>
      <w:hyperlink r:id="rId32" w:history="1">
        <w:r w:rsidRPr="00A661E4">
          <w:rPr>
            <w:rFonts w:ascii="David" w:eastAsia="Times New Roman" w:hAnsi="David" w:cs="David"/>
            <w:color w:val="800080"/>
            <w:sz w:val="24"/>
            <w:szCs w:val="24"/>
            <w:u w:val="single"/>
            <w:rtl/>
            <w:lang w:val="en-IL" w:eastAsia="en-IL"/>
          </w:rPr>
          <w:t>סעיף 258</w:t>
        </w:r>
      </w:hyperlink>
      <w:r w:rsidRPr="00A661E4">
        <w:rPr>
          <w:rFonts w:ascii="David" w:eastAsia="Times New Roman" w:hAnsi="David" w:cs="David"/>
          <w:color w:val="000000"/>
          <w:sz w:val="24"/>
          <w:szCs w:val="24"/>
          <w:rtl/>
          <w:lang w:val="en-IL" w:eastAsia="en-IL"/>
        </w:rPr>
        <w:t> לפקודת העיריות. בדברי ההסבר להצעת החוק </w:t>
      </w:r>
      <w:r w:rsidRPr="00A661E4">
        <w:rPr>
          <w:rFonts w:ascii="David" w:eastAsia="Times New Roman" w:hAnsi="David" w:cs="David"/>
          <w:color w:val="000000"/>
          <w:sz w:val="24"/>
          <w:szCs w:val="24"/>
          <w:u w:val="single"/>
          <w:rtl/>
          <w:lang w:val="en-IL" w:eastAsia="en-IL"/>
        </w:rPr>
        <w:t>לתיקון </w:t>
      </w:r>
      <w:hyperlink r:id="rId33"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xml:space="preserve"> (תיקון), </w:t>
      </w:r>
      <w:proofErr w:type="spellStart"/>
      <w:r w:rsidRPr="00A661E4">
        <w:rPr>
          <w:rFonts w:ascii="David" w:eastAsia="Times New Roman" w:hAnsi="David" w:cs="David"/>
          <w:color w:val="000000"/>
          <w:sz w:val="24"/>
          <w:szCs w:val="24"/>
          <w:rtl/>
          <w:lang w:val="en-IL" w:eastAsia="en-IL"/>
        </w:rPr>
        <w:t>התשמ"ח</w:t>
      </w:r>
      <w:proofErr w:type="spellEnd"/>
      <w:r w:rsidRPr="00A661E4">
        <w:rPr>
          <w:rFonts w:ascii="David" w:eastAsia="Times New Roman" w:hAnsi="David" w:cs="David"/>
          <w:color w:val="000000"/>
          <w:sz w:val="24"/>
          <w:szCs w:val="24"/>
          <w:rtl/>
          <w:lang w:val="en-IL" w:eastAsia="en-IL"/>
        </w:rPr>
        <w:t xml:space="preserve"> – 1987, נרשם כך:</w:t>
      </w:r>
    </w:p>
    <w:p w:rsidR="00A661E4" w:rsidRPr="00A661E4" w:rsidRDefault="00A661E4" w:rsidP="00A661E4">
      <w:pPr>
        <w:bidi/>
        <w:spacing w:after="0" w:line="300" w:lineRule="atLeast"/>
        <w:ind w:left="2012" w:right="720"/>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10 ---</w:t>
      </w:r>
    </w:p>
    <w:p w:rsidR="00A661E4" w:rsidRPr="00A661E4" w:rsidRDefault="00A661E4" w:rsidP="00A661E4">
      <w:pPr>
        <w:bidi/>
        <w:spacing w:after="0" w:line="300" w:lineRule="atLeast"/>
        <w:ind w:left="2012" w:right="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"יש לפרסם חוק עזר אחר </w:t>
      </w:r>
      <w:r w:rsidRPr="00A661E4">
        <w:rPr>
          <w:rFonts w:ascii="David" w:eastAsia="Times New Roman" w:hAnsi="David" w:cs="David"/>
          <w:b/>
          <w:bCs/>
          <w:color w:val="000000"/>
          <w:sz w:val="24"/>
          <w:szCs w:val="24"/>
          <w:u w:val="single"/>
          <w:rtl/>
          <w:lang w:val="en-IL" w:eastAsia="en-IL"/>
        </w:rPr>
        <w:t>תקופה קצובה</w:t>
      </w:r>
      <w:r w:rsidRPr="00A661E4">
        <w:rPr>
          <w:rFonts w:ascii="David" w:eastAsia="Times New Roman" w:hAnsi="David" w:cs="David"/>
          <w:b/>
          <w:bCs/>
          <w:color w:val="000000"/>
          <w:sz w:val="24"/>
          <w:szCs w:val="24"/>
          <w:rtl/>
          <w:lang w:val="en-IL" w:eastAsia="en-IL"/>
        </w:rPr>
        <w:t>, אלא אם כן השר הורה מפורשות לעכב את הפרסום וגם אז מוצע לחייבו לדון עם הרשות המקומית בנושא ולשמוע את הסתייגויותיה"</w:t>
      </w:r>
    </w:p>
    <w:p w:rsidR="00A661E4" w:rsidRPr="00A661E4" w:rsidRDefault="00A661E4" w:rsidP="00A661E4">
      <w:pPr>
        <w:bidi/>
        <w:spacing w:after="0" w:line="300" w:lineRule="atLeast"/>
        <w:ind w:left="2012" w:right="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(הצעות חוק 1873, 22.1.1988, עמ' 138).</w:t>
      </w:r>
    </w:p>
    <w:p w:rsidR="00A661E4" w:rsidRPr="00A661E4" w:rsidRDefault="00A661E4" w:rsidP="00A661E4">
      <w:pPr>
        <w:bidi/>
        <w:spacing w:after="0" w:line="300" w:lineRule="atLeast"/>
        <w:ind w:left="1440" w:hanging="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רוצה לומר – </w:t>
      </w:r>
      <w:r w:rsidRPr="00A661E4">
        <w:rPr>
          <w:rFonts w:ascii="David" w:eastAsia="Times New Roman" w:hAnsi="David" w:cs="David"/>
          <w:color w:val="000000"/>
          <w:sz w:val="24"/>
          <w:szCs w:val="24"/>
          <w:u w:val="single"/>
          <w:rtl/>
          <w:lang w:val="en-IL" w:eastAsia="en-IL"/>
        </w:rPr>
        <w:t>במכוון</w:t>
      </w:r>
      <w:r w:rsidRPr="00A661E4">
        <w:rPr>
          <w:rFonts w:ascii="David" w:eastAsia="Times New Roman" w:hAnsi="David" w:cs="David"/>
          <w:color w:val="000000"/>
          <w:sz w:val="24"/>
          <w:szCs w:val="24"/>
          <w:rtl/>
          <w:lang w:val="en-IL" w:eastAsia="en-IL"/>
        </w:rPr>
        <w:t> בוטלה "חתימת הקיום" של שר הפנים אשר בלעדיה לא היה נכנס חוק עזר עירוני לתוקף; </w:t>
      </w:r>
      <w:r w:rsidRPr="00A661E4">
        <w:rPr>
          <w:rFonts w:ascii="David" w:eastAsia="Times New Roman" w:hAnsi="David" w:cs="David"/>
          <w:color w:val="000000"/>
          <w:sz w:val="24"/>
          <w:szCs w:val="24"/>
          <w:u w:val="single"/>
          <w:rtl/>
          <w:lang w:val="en-IL" w:eastAsia="en-IL"/>
        </w:rPr>
        <w:t>במכוון</w:t>
      </w:r>
      <w:r w:rsidRPr="00A661E4">
        <w:rPr>
          <w:rFonts w:ascii="David" w:eastAsia="Times New Roman" w:hAnsi="David" w:cs="David"/>
          <w:color w:val="000000"/>
          <w:sz w:val="24"/>
          <w:szCs w:val="24"/>
          <w:rtl/>
          <w:lang w:val="en-IL" w:eastAsia="en-IL"/>
        </w:rPr>
        <w:t> נוסח החוק בדרך בה ברירת המחדל היא אישורו של החוק, למעט אם הורה השר "מפורשות" אחרת; </w:t>
      </w:r>
      <w:r w:rsidRPr="00A661E4">
        <w:rPr>
          <w:rFonts w:ascii="David" w:eastAsia="Times New Roman" w:hAnsi="David" w:cs="David"/>
          <w:color w:val="000000"/>
          <w:sz w:val="24"/>
          <w:szCs w:val="24"/>
          <w:u w:val="single"/>
          <w:rtl/>
          <w:lang w:val="en-IL" w:eastAsia="en-IL"/>
        </w:rPr>
        <w:t>במכוון</w:t>
      </w:r>
      <w:r w:rsidRPr="00A661E4">
        <w:rPr>
          <w:rFonts w:ascii="David" w:eastAsia="Times New Roman" w:hAnsi="David" w:cs="David"/>
          <w:color w:val="000000"/>
          <w:sz w:val="24"/>
          <w:szCs w:val="24"/>
          <w:rtl/>
          <w:lang w:val="en-IL" w:eastAsia="en-IL"/>
        </w:rPr>
        <w:t xml:space="preserve"> הוגבלה התקופה בה שר הפנים רשאי לעשות שימוש במעין זכות וטו  - לשישים יום </w:t>
      </w:r>
      <w:proofErr w:type="spellStart"/>
      <w:r w:rsidRPr="00A661E4">
        <w:rPr>
          <w:rFonts w:ascii="David" w:eastAsia="Times New Roman" w:hAnsi="David" w:cs="David"/>
          <w:color w:val="000000"/>
          <w:sz w:val="24"/>
          <w:szCs w:val="24"/>
          <w:rtl/>
          <w:lang w:val="en-IL" w:eastAsia="en-IL"/>
        </w:rPr>
        <w:t>בלבד;</w:t>
      </w:r>
      <w:r w:rsidRPr="00A661E4">
        <w:rPr>
          <w:rFonts w:ascii="David" w:eastAsia="Times New Roman" w:hAnsi="David" w:cs="David"/>
          <w:color w:val="000000"/>
          <w:sz w:val="24"/>
          <w:szCs w:val="24"/>
          <w:u w:val="single"/>
          <w:rtl/>
          <w:lang w:val="en-IL" w:eastAsia="en-IL"/>
        </w:rPr>
        <w:t>במכוון</w:t>
      </w:r>
      <w:proofErr w:type="spellEnd"/>
      <w:r w:rsidRPr="00A661E4">
        <w:rPr>
          <w:rFonts w:ascii="David" w:eastAsia="Times New Roman" w:hAnsi="David" w:cs="David"/>
          <w:color w:val="000000"/>
          <w:sz w:val="24"/>
          <w:szCs w:val="24"/>
          <w:rtl/>
          <w:lang w:val="en-IL" w:eastAsia="en-IL"/>
        </w:rPr>
        <w:t> נקבע כי עיכוב פרסום חוק עזר עירוני ייעשה רק </w:t>
      </w:r>
      <w:r w:rsidRPr="00A661E4">
        <w:rPr>
          <w:rFonts w:ascii="David" w:eastAsia="Times New Roman" w:hAnsi="David" w:cs="David"/>
          <w:color w:val="000000"/>
          <w:sz w:val="24"/>
          <w:szCs w:val="24"/>
          <w:u w:val="single"/>
          <w:rtl/>
          <w:lang w:val="en-IL" w:eastAsia="en-IL"/>
        </w:rPr>
        <w:t>לאחר</w:t>
      </w:r>
      <w:r w:rsidRPr="00A661E4">
        <w:rPr>
          <w:rFonts w:ascii="David" w:eastAsia="Times New Roman" w:hAnsi="David" w:cs="David"/>
          <w:color w:val="000000"/>
          <w:sz w:val="24"/>
          <w:szCs w:val="24"/>
          <w:rtl/>
          <w:lang w:val="en-IL" w:eastAsia="en-IL"/>
        </w:rPr>
        <w:t> שנשמעה הרשות המקומית.</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1440" w:hanging="720"/>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0000"/>
          <w:sz w:val="20"/>
          <w:szCs w:val="20"/>
          <w:rtl/>
          <w:lang w:val="en-IL" w:eastAsia="en-IL"/>
        </w:rPr>
        <w:t>5.4.3.</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u w:val="single"/>
          <w:rtl/>
          <w:lang w:val="en-IL" w:eastAsia="en-IL"/>
        </w:rPr>
        <w:t>דברי הכנסת – וההתייחסות הספציפית להגבלת שישים הימים ולשמירת השבת</w:t>
      </w:r>
      <w:r w:rsidRPr="00A661E4">
        <w:rPr>
          <w:rFonts w:ascii="David" w:eastAsia="Times New Roman" w:hAnsi="David" w:cs="David"/>
          <w:color w:val="000000"/>
          <w:sz w:val="24"/>
          <w:szCs w:val="24"/>
          <w:rtl/>
          <w:lang w:val="en-IL" w:eastAsia="en-IL"/>
        </w:rPr>
        <w:t> – עיון בפרוטוקול דברי הכנסת המתייחס לתיקון </w:t>
      </w:r>
      <w:hyperlink r:id="rId34"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מלמד כי עובר לתיקון התייחס המחוקק במיוחד לצורך להגביל את כוחו של שר הפנים.</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כך נאמר בקריאה הראשונה של הצעת חוק לתיקון דיני הרשויות המקומיות (אישור חוקי-עזר ופרסומם), התשמ"ח-1988 (פרוטוקול מיום 14/3/1988):</w:t>
      </w:r>
    </w:p>
    <w:p w:rsidR="00A661E4" w:rsidRPr="00A661E4" w:rsidRDefault="00A661E4" w:rsidP="00A661E4">
      <w:pPr>
        <w:bidi/>
        <w:spacing w:after="0" w:line="300" w:lineRule="atLeast"/>
        <w:ind w:left="2012" w:right="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"הצעת חוק זאת באה בעקבות המלצת ועדת-</w:t>
      </w:r>
      <w:proofErr w:type="spellStart"/>
      <w:r w:rsidRPr="00A661E4">
        <w:rPr>
          <w:rFonts w:ascii="David" w:eastAsia="Times New Roman" w:hAnsi="David" w:cs="David"/>
          <w:b/>
          <w:bCs/>
          <w:color w:val="000000"/>
          <w:sz w:val="24"/>
          <w:szCs w:val="24"/>
          <w:rtl/>
          <w:lang w:val="en-IL" w:eastAsia="en-IL"/>
        </w:rPr>
        <w:t>זנבר</w:t>
      </w:r>
      <w:proofErr w:type="spellEnd"/>
      <w:r w:rsidRPr="00A661E4">
        <w:rPr>
          <w:rFonts w:ascii="David" w:eastAsia="Times New Roman" w:hAnsi="David" w:cs="David"/>
          <w:b/>
          <w:bCs/>
          <w:color w:val="000000"/>
          <w:sz w:val="24"/>
          <w:szCs w:val="24"/>
          <w:rtl/>
          <w:lang w:val="en-IL" w:eastAsia="en-IL"/>
        </w:rPr>
        <w:t>, והיא נועדה לקצר את ההליך הביורוקרטי שעוברות רשויות מקומיות כאשר הן נזקקות לאישור שר הפנים"</w:t>
      </w:r>
      <w:r w:rsidRPr="00A661E4">
        <w:rPr>
          <w:rFonts w:ascii="David" w:eastAsia="Times New Roman" w:hAnsi="David" w:cs="David"/>
          <w:color w:val="000000"/>
          <w:sz w:val="24"/>
          <w:szCs w:val="24"/>
          <w:rtl/>
          <w:lang w:val="en-IL" w:eastAsia="en-IL"/>
        </w:rPr>
        <w:t> (מפי חבר הכנסת אמנון רובינשטיין).</w:t>
      </w:r>
    </w:p>
    <w:p w:rsidR="00A661E4" w:rsidRPr="00A661E4" w:rsidRDefault="00A661E4" w:rsidP="00A661E4">
      <w:pPr>
        <w:bidi/>
        <w:spacing w:after="0" w:line="300" w:lineRule="atLeast"/>
        <w:ind w:left="1472"/>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אפילו התקופה בת שישים הימים זכתה לביקורת והובעו הדעות לפיהן יש לצמצם ולהגביל עוד יותר את סמכותו של שר הפנים. כך למשל טען חבר הכנסת בני שליטא:</w:t>
      </w:r>
    </w:p>
    <w:p w:rsidR="00A661E4" w:rsidRPr="00A661E4" w:rsidRDefault="00A661E4" w:rsidP="00A661E4">
      <w:pPr>
        <w:bidi/>
        <w:spacing w:after="0" w:line="300" w:lineRule="atLeast"/>
        <w:ind w:left="2012" w:right="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"היה מקום, לדעתי, להגיש חוק ליברלי יותר, שיינתנו בו עוד פחות סמכויות לשלטון המרכזי ביחס לשלטון המקומי"</w:t>
      </w:r>
      <w:r w:rsidRPr="00A661E4">
        <w:rPr>
          <w:rFonts w:ascii="David" w:eastAsia="Times New Roman" w:hAnsi="David" w:cs="David"/>
          <w:color w:val="000000"/>
          <w:sz w:val="24"/>
          <w:szCs w:val="24"/>
          <w:rtl/>
          <w:lang w:val="en-IL" w:eastAsia="en-IL"/>
        </w:rPr>
        <w:t>;</w:t>
      </w:r>
    </w:p>
    <w:p w:rsidR="00A661E4" w:rsidRPr="00A661E4" w:rsidRDefault="00A661E4" w:rsidP="00A661E4">
      <w:pPr>
        <w:bidi/>
        <w:spacing w:after="0" w:line="300" w:lineRule="atLeast"/>
        <w:ind w:left="1472" w:right="90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ואילו חבר הכנסת יאיר צבן טען כי:</w:t>
      </w:r>
    </w:p>
    <w:p w:rsidR="00A661E4" w:rsidRPr="00A661E4" w:rsidRDefault="00A661E4" w:rsidP="00A661E4">
      <w:pPr>
        <w:bidi/>
        <w:spacing w:after="0" w:line="300" w:lineRule="atLeast"/>
        <w:ind w:left="2012" w:right="720" w:hanging="32"/>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"במצב שבו אנחנו נתונים, יכול להיות שהיינו צריכים, ולו בגדר הוראות-שעה, לקבל עוד שורה של חוקים שיגבילו את סמכותו של משרד הפנים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rtl/>
          <w:lang w:val="en-IL" w:eastAsia="en-IL"/>
        </w:rPr>
        <w:t>אמליץ שנחשוב על הוראות שעה נוספות, כדי להגביל בנסיבות הקיימות את סמכותו של משרד הפנים"</w:t>
      </w:r>
      <w:r w:rsidRPr="00A661E4">
        <w:rPr>
          <w:rFonts w:ascii="David" w:eastAsia="Times New Roman" w:hAnsi="David" w:cs="David"/>
          <w:color w:val="000000"/>
          <w:sz w:val="24"/>
          <w:szCs w:val="24"/>
          <w:rtl/>
          <w:lang w:val="en-IL" w:eastAsia="en-IL"/>
        </w:rPr>
        <w:t>.</w:t>
      </w:r>
    </w:p>
    <w:p w:rsidR="00A661E4" w:rsidRPr="00A661E4" w:rsidRDefault="00A661E4" w:rsidP="00A661E4">
      <w:pPr>
        <w:bidi/>
        <w:spacing w:after="0" w:line="300" w:lineRule="atLeast"/>
        <w:ind w:left="1472" w:hanging="1472"/>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11 ---</w:t>
      </w:r>
    </w:p>
    <w:p w:rsidR="00A661E4" w:rsidRPr="00A661E4" w:rsidRDefault="00A661E4" w:rsidP="00A661E4">
      <w:pPr>
        <w:bidi/>
        <w:spacing w:after="0" w:line="300" w:lineRule="atLeast"/>
        <w:ind w:left="1472" w:hanging="1472"/>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הציטוטים שלעיל הובאו על מנת להראות עד כמה חשובה הייתה למחוקק הגבלת זכותו של שר הפנים. הגבלה אשר כל מטרתה הייתה למנוע מצב בו החלטת מועצת עיר צריכה את אישורו של השר וממתינה ללא הגבלה לאישור זה.</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1440" w:hanging="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r w:rsidRPr="00A661E4">
        <w:rPr>
          <w:rFonts w:ascii="David" w:eastAsia="Times New Roman" w:hAnsi="David" w:cs="David"/>
          <w:color w:val="000000"/>
          <w:sz w:val="24"/>
          <w:szCs w:val="24"/>
          <w:u w:val="single"/>
          <w:rtl/>
          <w:lang w:val="en-IL" w:eastAsia="en-IL"/>
        </w:rPr>
        <w:t>במיוחד</w:t>
      </w:r>
      <w:r w:rsidRPr="00A661E4">
        <w:rPr>
          <w:rFonts w:ascii="David" w:eastAsia="Times New Roman" w:hAnsi="David" w:cs="David"/>
          <w:color w:val="000000"/>
          <w:sz w:val="24"/>
          <w:szCs w:val="24"/>
          <w:rtl/>
          <w:lang w:val="en-IL" w:eastAsia="en-IL"/>
        </w:rPr>
        <w:t> יש להפנות לדברי חבר הכנסת יצחק ארצי מהם למדים שהמחלוקת בדבר שמירת השבת בעיר תל אביב, בדיוק אותה מחלוקת הנמצאת בבסיס הבקשות שלפני – עמדה אף לפני המחוקק עת הגביל את סמכותו של שר הפנים, ועל כך בפסקה הבאה.</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1440" w:hanging="720"/>
        <w:jc w:val="both"/>
        <w:rPr>
          <w:rFonts w:ascii="Garamond" w:eastAsia="Times New Roman" w:hAnsi="Garamond" w:cs="Times New Roman"/>
          <w:color w:val="000000"/>
          <w:sz w:val="20"/>
          <w:szCs w:val="20"/>
          <w:rtl/>
          <w:lang w:val="en-IL" w:eastAsia="en-IL"/>
        </w:rPr>
      </w:pPr>
      <w:r w:rsidRPr="00A661E4">
        <w:rPr>
          <w:rFonts w:ascii="Arial" w:eastAsia="Times New Roman" w:hAnsi="Arial" w:cs="Arial"/>
          <w:b/>
          <w:bCs/>
          <w:color w:val="000000"/>
          <w:sz w:val="20"/>
          <w:szCs w:val="20"/>
          <w:rtl/>
          <w:lang w:val="en-IL" w:eastAsia="en-IL"/>
        </w:rPr>
        <w:t>5.4.4.</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24"/>
          <w:szCs w:val="24"/>
          <w:u w:val="single"/>
          <w:rtl/>
          <w:lang w:val="en-IL" w:eastAsia="en-IL"/>
        </w:rPr>
        <w:t>שמירת השבת בעיר תל אביב יפו הופיעה במפורש בעת הדיון על תיקון הפקודה</w:t>
      </w:r>
    </w:p>
    <w:p w:rsidR="00A661E4" w:rsidRPr="00A661E4" w:rsidRDefault="00A661E4" w:rsidP="00A661E4">
      <w:pPr>
        <w:bidi/>
        <w:spacing w:after="0" w:line="300" w:lineRule="atLeast"/>
        <w:ind w:left="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lastRenderedPageBreak/>
        <w:t>אין חדש תחת השמש. כך למדים מדברי הכנסת ומדבריו של חבר  הכנסת יצחק ארצי אשר תמך בהגבלת סמכותו של שר הפנים וזאת תוך שהוא מתייחס </w:t>
      </w:r>
      <w:r w:rsidRPr="00A661E4">
        <w:rPr>
          <w:rFonts w:ascii="David" w:eastAsia="Times New Roman" w:hAnsi="David" w:cs="David"/>
          <w:b/>
          <w:bCs/>
          <w:color w:val="000000"/>
          <w:sz w:val="24"/>
          <w:szCs w:val="24"/>
          <w:u w:val="single"/>
          <w:rtl/>
          <w:lang w:val="en-IL" w:eastAsia="en-IL"/>
        </w:rPr>
        <w:t>במיוחד</w:t>
      </w:r>
      <w:r w:rsidRPr="00A661E4">
        <w:rPr>
          <w:rFonts w:ascii="David" w:eastAsia="Times New Roman" w:hAnsi="David" w:cs="David"/>
          <w:color w:val="000000"/>
          <w:sz w:val="24"/>
          <w:szCs w:val="24"/>
          <w:rtl/>
          <w:lang w:val="en-IL" w:eastAsia="en-IL"/>
        </w:rPr>
        <w:t> לשמירת השבת בעיר תל אביב יפו. וכך אמר חה"כ יצחק ארצי:</w:t>
      </w:r>
    </w:p>
    <w:p w:rsidR="00A661E4" w:rsidRPr="00A661E4" w:rsidRDefault="00A661E4" w:rsidP="00A661E4">
      <w:pPr>
        <w:bidi/>
        <w:spacing w:after="0" w:line="300" w:lineRule="atLeast"/>
        <w:ind w:left="2160" w:right="720" w:hanging="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rtl/>
          <w:lang w:val="en-IL" w:eastAsia="en-IL"/>
        </w:rPr>
        <w:t xml:space="preserve">"... אספר לכם על מה שקורה </w:t>
      </w:r>
      <w:proofErr w:type="spellStart"/>
      <w:r w:rsidRPr="00A661E4">
        <w:rPr>
          <w:rFonts w:ascii="David" w:eastAsia="Times New Roman" w:hAnsi="David" w:cs="David"/>
          <w:b/>
          <w:bCs/>
          <w:color w:val="000000"/>
          <w:sz w:val="24"/>
          <w:szCs w:val="24"/>
          <w:rtl/>
          <w:lang w:val="en-IL" w:eastAsia="en-IL"/>
        </w:rPr>
        <w:t>בענין</w:t>
      </w:r>
      <w:proofErr w:type="spellEnd"/>
      <w:r w:rsidRPr="00A661E4">
        <w:rPr>
          <w:rFonts w:ascii="David" w:eastAsia="Times New Roman" w:hAnsi="David" w:cs="David"/>
          <w:b/>
          <w:bCs/>
          <w:color w:val="000000"/>
          <w:sz w:val="24"/>
          <w:szCs w:val="24"/>
          <w:rtl/>
          <w:lang w:val="en-IL" w:eastAsia="en-IL"/>
        </w:rPr>
        <w:t xml:space="preserve"> זה סביב נושא מיוחד בתל אביב. בתל אביב מתנהלים ענייני מכירת מזון ומשקאות בשבת לפי חוק עזר, שהוא חוק בתי האוכל. לפי החוק, שנתקבל בשנות ה -20, אפשר למכור אוכל רק בתוך המסעדה, ואסור </w:t>
      </w:r>
      <w:proofErr w:type="spellStart"/>
      <w:r w:rsidRPr="00A661E4">
        <w:rPr>
          <w:rFonts w:ascii="David" w:eastAsia="Times New Roman" w:hAnsi="David" w:cs="David"/>
          <w:b/>
          <w:bCs/>
          <w:color w:val="000000"/>
          <w:sz w:val="24"/>
          <w:szCs w:val="24"/>
          <w:rtl/>
          <w:lang w:val="en-IL" w:eastAsia="en-IL"/>
        </w:rPr>
        <w:t>למוכרו</w:t>
      </w:r>
      <w:proofErr w:type="spellEnd"/>
      <w:r w:rsidRPr="00A661E4">
        <w:rPr>
          <w:rFonts w:ascii="David" w:eastAsia="Times New Roman" w:hAnsi="David" w:cs="David"/>
          <w:b/>
          <w:bCs/>
          <w:color w:val="000000"/>
          <w:sz w:val="24"/>
          <w:szCs w:val="24"/>
          <w:rtl/>
          <w:lang w:val="en-IL" w:eastAsia="en-IL"/>
        </w:rPr>
        <w:t xml:space="preserve"> מחוץ למסעדה. מותר למכור רק בשעות מסוימות – מ-00:10 בבוקר עד הצהריים – ואסור למכור בשעות הערב, חוץ ממקרים יוצאים מן הכלל. יש הסדר הקובע כיצד מוכרים משקאות, ויש הסדר מיוחד הקובע כיצד מוכרים סיגריות"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וחבר הכנסת ארצי ממשיך ומתאר:</w:t>
      </w:r>
    </w:p>
    <w:p w:rsidR="00A661E4" w:rsidRPr="00A661E4" w:rsidRDefault="00A661E4" w:rsidP="00A661E4">
      <w:pPr>
        <w:bidi/>
        <w:spacing w:after="0" w:line="300" w:lineRule="atLeast"/>
        <w:ind w:left="2160" w:right="720" w:hanging="21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                                    "... אלה הן גזירות שהציבור אינו יכול לעמוד בהן. ואכן מה קורה בפועל? קיים חוק וקיימת מציאות. מדוע אין עיריית תל-אביב מעיזה להגיש תיקון לחוק העזר, כדי להתאימו למציאות? כי ברור שאם יוגש תיקון כזה, הוא לא יאושר. הוא ייסחב מטעמים אידיאולוגיים של אלה ששלטו ועדיין שולטים במשרד הפנים, שלא יראו אותו בעין יפה. נראה שהם מוכנים יותר לפער שבין המציאות לבין החוק, מאשר להתאמת החוק למציאות".</w:t>
      </w:r>
    </w:p>
    <w:p w:rsidR="00A661E4" w:rsidRPr="00A661E4" w:rsidRDefault="00A661E4" w:rsidP="00A661E4">
      <w:pPr>
        <w:bidi/>
        <w:spacing w:after="0" w:line="300" w:lineRule="atLeast"/>
        <w:ind w:left="1472" w:righ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ובסיום דבריו של חבר הכנסת ארצי ניתן לראות כיצד מודגש כי התיקון לפקודה ימנע מצבים</w:t>
      </w:r>
      <w:r w:rsidRPr="00A661E4">
        <w:rPr>
          <w:rFonts w:ascii="David" w:eastAsia="Times New Roman" w:hAnsi="David" w:cs="David"/>
          <w:b/>
          <w:bCs/>
          <w:color w:val="000000"/>
          <w:sz w:val="24"/>
          <w:szCs w:val="24"/>
          <w:rtl/>
          <w:lang w:val="en-IL" w:eastAsia="en-IL"/>
        </w:rPr>
        <w:t> </w:t>
      </w:r>
      <w:r w:rsidRPr="00A661E4">
        <w:rPr>
          <w:rFonts w:ascii="David" w:eastAsia="Times New Roman" w:hAnsi="David" w:cs="David"/>
          <w:color w:val="000000"/>
          <w:sz w:val="24"/>
          <w:szCs w:val="24"/>
          <w:rtl/>
          <w:lang w:val="en-IL" w:eastAsia="en-IL"/>
        </w:rPr>
        <w:t>של "סחבת" וחוסר ודאות, וכפי שאמר חה"כ ארצי:</w:t>
      </w:r>
    </w:p>
    <w:p w:rsidR="00A661E4" w:rsidRPr="00A661E4" w:rsidRDefault="00A661E4" w:rsidP="00A661E4">
      <w:pPr>
        <w:bidi/>
        <w:spacing w:after="0" w:line="300" w:lineRule="atLeast"/>
        <w:ind w:left="1472" w:right="360"/>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12 ---</w:t>
      </w:r>
    </w:p>
    <w:p w:rsidR="00A661E4" w:rsidRPr="00A661E4" w:rsidRDefault="00A661E4" w:rsidP="00A661E4">
      <w:pPr>
        <w:bidi/>
        <w:spacing w:after="0" w:line="300" w:lineRule="atLeast"/>
        <w:ind w:left="2160" w:right="720" w:hanging="688"/>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rtl/>
          <w:lang w:val="en-IL" w:eastAsia="en-IL"/>
        </w:rPr>
        <w:t>"... אם יתקבל התיקון, הוא יאפשר לרשות המקומית לדעת שהיא נתונה בידי השלטון המרכזי רק פרק זמן מסוים ואחריו ייכנס לתוקף חוק העזר אשר נתקבל כחוק. התיקון כשלעצמו אינו רק תיקון תחיקתי אלא תיקון חוק חשוב בתחום ההיגיינה הציבורית."</w:t>
      </w:r>
    </w:p>
    <w:p w:rsidR="00A661E4" w:rsidRPr="00A661E4" w:rsidRDefault="00A661E4" w:rsidP="00A661E4">
      <w:pPr>
        <w:bidi/>
        <w:spacing w:after="0" w:line="300" w:lineRule="atLeast"/>
        <w:ind w:left="1472" w:righ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צא וראה – הורתו והולדתו של התיקון ל</w:t>
      </w:r>
      <w:hyperlink r:id="rId35"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אשר הגבילה את סמכותו של שר הפנים הייתה עת המחוקק ראה לנגד עיניו את הצורך וההכרח להוסיף ודאות להחלטות מועצת העיר ולמנוע תלות בשר הפנים מעבר לתקופת שישים הימים. המחוקק אף מצא שיש למנוע אפשרות בה יעוכב חוק עזר עירוני ללא הגבלת זמן וללא נימוקים.</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5.5.</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u w:val="single"/>
          <w:rtl/>
          <w:lang w:val="en-IL" w:eastAsia="en-IL"/>
        </w:rPr>
        <w:t>ומעבר לכך – אין מקום להתעלם מתקופת זמן הקבועה בחוק</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גם מעבר לאמור לעיל הרי ברי כי תקופת זמן הקבועה בחוק אינה יכולה להיות לה בידי השר כחומר ביד היוצר – ברצותו ירחיבה וברצותו יקצר. לעניין זה אפנה אל </w:t>
      </w:r>
      <w:hyperlink r:id="rId36" w:history="1">
        <w:r w:rsidRPr="00A661E4">
          <w:rPr>
            <w:rFonts w:ascii="David" w:eastAsia="Times New Roman" w:hAnsi="David" w:cs="David"/>
            <w:color w:val="800080"/>
            <w:sz w:val="24"/>
            <w:szCs w:val="24"/>
            <w:u w:val="single"/>
            <w:rtl/>
            <w:lang w:val="en-IL" w:eastAsia="en-IL"/>
          </w:rPr>
          <w:t>בג"צ 5992/97</w:t>
        </w:r>
      </w:hyperlink>
      <w:r w:rsidRPr="00A661E4">
        <w:rPr>
          <w:rFonts w:ascii="David" w:eastAsia="Times New Roman" w:hAnsi="David" w:cs="David"/>
          <w:color w:val="000000"/>
          <w:sz w:val="24"/>
          <w:szCs w:val="24"/>
          <w:rtl/>
          <w:lang w:val="en-IL" w:eastAsia="en-IL"/>
        </w:rPr>
        <w:t> </w:t>
      </w:r>
      <w:r w:rsidRPr="00A661E4">
        <w:rPr>
          <w:rFonts w:ascii="David" w:eastAsia="Times New Roman" w:hAnsi="David" w:cs="David"/>
          <w:color w:val="000000"/>
          <w:sz w:val="24"/>
          <w:szCs w:val="24"/>
          <w:u w:val="single"/>
          <w:rtl/>
          <w:lang w:val="en-IL" w:eastAsia="en-IL"/>
        </w:rPr>
        <w:t>ערער נ' ראש עירית נתניה</w:t>
      </w:r>
      <w:r w:rsidRPr="00A661E4">
        <w:rPr>
          <w:rFonts w:ascii="David" w:eastAsia="Times New Roman" w:hAnsi="David" w:cs="David"/>
          <w:color w:val="000000"/>
          <w:sz w:val="24"/>
          <w:szCs w:val="24"/>
          <w:rtl/>
          <w:lang w:val="en-IL" w:eastAsia="en-IL"/>
        </w:rPr>
        <w:t> (פורסם במאגרים המשפטיים, [פורסם בנבו], 30.12.1997) שם נקבע כך:</w:t>
      </w:r>
    </w:p>
    <w:p w:rsidR="00A661E4" w:rsidRPr="00A661E4" w:rsidRDefault="00A661E4" w:rsidP="00A661E4">
      <w:pPr>
        <w:bidi/>
        <w:spacing w:after="0" w:line="300" w:lineRule="atLeast"/>
        <w:ind w:left="2075" w:right="567"/>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w:t>
      </w:r>
      <w:r w:rsidRPr="00A661E4">
        <w:rPr>
          <w:rFonts w:ascii="David" w:eastAsia="Times New Roman" w:hAnsi="David" w:cs="David"/>
          <w:b/>
          <w:bCs/>
          <w:color w:val="000000"/>
          <w:sz w:val="24"/>
          <w:szCs w:val="24"/>
          <w:rtl/>
          <w:lang w:val="en-IL" w:eastAsia="en-IL"/>
        </w:rPr>
        <w:t>כאשר קוצב המחוקק זמן לעשייתה של פעולה </w:t>
      </w:r>
      <w:r w:rsidRPr="00A661E4">
        <w:rPr>
          <w:rFonts w:ascii="David" w:eastAsia="Times New Roman" w:hAnsi="David" w:cs="David"/>
          <w:b/>
          <w:bCs/>
          <w:color w:val="000000"/>
          <w:sz w:val="24"/>
          <w:szCs w:val="24"/>
          <w:u w:val="single"/>
          <w:rtl/>
          <w:lang w:val="en-IL" w:eastAsia="en-IL"/>
        </w:rPr>
        <w:t>אין הרשות יכולה ליטול לעצמה חירות להתייחס אליה כאל "עצה טובה" בלבד</w:t>
      </w:r>
      <w:r w:rsidRPr="00A661E4">
        <w:rPr>
          <w:rFonts w:ascii="David" w:eastAsia="Times New Roman" w:hAnsi="David" w:cs="David"/>
          <w:b/>
          <w:bCs/>
          <w:color w:val="000000"/>
          <w:sz w:val="24"/>
          <w:szCs w:val="24"/>
          <w:rtl/>
          <w:lang w:val="en-IL" w:eastAsia="en-IL"/>
        </w:rPr>
        <w:t xml:space="preserve">, ומן הראוי כי תקפיד על לוח הזמנים שנקבע על ידי המחוקק כדי להבטיח סדרי </w:t>
      </w:r>
      <w:proofErr w:type="spellStart"/>
      <w:r w:rsidRPr="00A661E4">
        <w:rPr>
          <w:rFonts w:ascii="David" w:eastAsia="Times New Roman" w:hAnsi="David" w:cs="David"/>
          <w:b/>
          <w:bCs/>
          <w:color w:val="000000"/>
          <w:sz w:val="24"/>
          <w:szCs w:val="24"/>
          <w:rtl/>
          <w:lang w:val="en-IL" w:eastAsia="en-IL"/>
        </w:rPr>
        <w:t>מינהל</w:t>
      </w:r>
      <w:proofErr w:type="spellEnd"/>
      <w:r w:rsidRPr="00A661E4">
        <w:rPr>
          <w:rFonts w:ascii="David" w:eastAsia="Times New Roman" w:hAnsi="David" w:cs="David"/>
          <w:b/>
          <w:bCs/>
          <w:color w:val="000000"/>
          <w:sz w:val="24"/>
          <w:szCs w:val="24"/>
          <w:rtl/>
          <w:lang w:val="en-IL" w:eastAsia="en-IL"/>
        </w:rPr>
        <w:t xml:space="preserve"> תקינים" </w:t>
      </w:r>
      <w:r w:rsidRPr="00A661E4">
        <w:rPr>
          <w:rFonts w:ascii="David" w:eastAsia="Times New Roman" w:hAnsi="David" w:cs="David"/>
          <w:color w:val="000000"/>
          <w:sz w:val="24"/>
          <w:szCs w:val="24"/>
          <w:rtl/>
          <w:lang w:val="en-IL" w:eastAsia="en-IL"/>
        </w:rPr>
        <w:t>(פסקה 5).</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בעניינינו הוראת החוק היא "הוראה מחייבת". נמנע שר הפנים מלעשות שימוש בסמכותו במשך תקופת שישים הימים תימנע ממנו זכות זו עם חלוף שישים הימים.</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6.</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b/>
          <w:bCs/>
          <w:color w:val="000000"/>
          <w:sz w:val="30"/>
          <w:szCs w:val="30"/>
          <w:u w:val="single"/>
          <w:rtl/>
          <w:lang w:val="en-IL" w:eastAsia="en-IL"/>
        </w:rPr>
        <w:t>שר הפנים נמנע מלבטל את החלטת מועצת העיר</w:t>
      </w:r>
      <w:r w:rsidRPr="00A661E4">
        <w:rPr>
          <w:rFonts w:ascii="David" w:eastAsia="Times New Roman" w:hAnsi="David" w:cs="David"/>
          <w:b/>
          <w:bCs/>
          <w:color w:val="000000"/>
          <w:sz w:val="28"/>
          <w:szCs w:val="28"/>
          <w:u w:val="single"/>
          <w:rtl/>
          <w:lang w:val="en-IL" w:eastAsia="en-IL"/>
        </w:rPr>
        <w:t> בתקופת שישים הימים</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lastRenderedPageBreak/>
        <w:t>6.1.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על העובדה שאכן שר הפנים נמנע מלבטל את התיקון השני לחוק העזר אין צורך להכביר מילים. החלטת מועצת העיר בדבר תיקון חוק העזר העירוני הובאה אל שולחנו של שר הפנים ביום 13/8/2014. עם קבלת החלטת מועצת העיר החל מנין שישים הימים בהם רשאי היה לעשות שימוש בזכותו לבטל החלטה זו.</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13 ---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6.2.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בעבר, כמפורט בסעיף 4.4.3 לעיל, עשה שר הפנים שימוש בזכותו לבטל חוק עזר עירוני וכך ביטל ביום 29/6/2014 חלקים מהתיקון הראשון לחוק העזר העירוני. לא כך היה הדבר ביחס לתיקון השני לחוק. שר הפנים </w:t>
      </w:r>
      <w:r w:rsidRPr="00A661E4">
        <w:rPr>
          <w:rFonts w:ascii="David" w:eastAsia="Times New Roman" w:hAnsi="David" w:cs="David"/>
          <w:color w:val="000000"/>
          <w:sz w:val="24"/>
          <w:szCs w:val="24"/>
          <w:u w:val="single"/>
          <w:rtl/>
          <w:lang w:val="en-IL" w:eastAsia="en-IL"/>
        </w:rPr>
        <w:t>לא</w:t>
      </w:r>
      <w:r w:rsidRPr="00A661E4">
        <w:rPr>
          <w:rFonts w:ascii="David" w:eastAsia="Times New Roman" w:hAnsi="David" w:cs="David"/>
          <w:color w:val="000000"/>
          <w:sz w:val="24"/>
          <w:szCs w:val="24"/>
          <w:rtl/>
          <w:lang w:val="en-IL" w:eastAsia="en-IL"/>
        </w:rPr>
        <w:t> עשה שימוש בזכותו לבטל את החלטת מועצת העיר ביחס לתיקון חוק העזר העירוני.     </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7.</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b/>
          <w:bCs/>
          <w:color w:val="000000"/>
          <w:sz w:val="30"/>
          <w:szCs w:val="30"/>
          <w:u w:val="single"/>
          <w:rtl/>
          <w:lang w:val="en-IL" w:eastAsia="en-IL"/>
        </w:rPr>
        <w:t>שר הפנים נמנע מלעכב את החלטת מועצת העיר כדין</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7.1.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לצד זכותו של שר הפנים לבטל את החלטת מועצת העיר, עומדת לו כאמור הזכות </w:t>
      </w:r>
      <w:r w:rsidRPr="00A661E4">
        <w:rPr>
          <w:rFonts w:ascii="David" w:eastAsia="Times New Roman" w:hAnsi="David" w:cs="David"/>
          <w:color w:val="000000"/>
          <w:sz w:val="24"/>
          <w:szCs w:val="24"/>
          <w:u w:val="single"/>
          <w:rtl/>
          <w:lang w:val="en-IL" w:eastAsia="en-IL"/>
        </w:rPr>
        <w:t>לעכב</w:t>
      </w:r>
      <w:r w:rsidRPr="00A661E4">
        <w:rPr>
          <w:rFonts w:ascii="David" w:eastAsia="Times New Roman" w:hAnsi="David" w:cs="David"/>
          <w:color w:val="000000"/>
          <w:sz w:val="24"/>
          <w:szCs w:val="24"/>
          <w:rtl/>
          <w:lang w:val="en-IL" w:eastAsia="en-IL"/>
        </w:rPr>
        <w:t> את ההחלטה. אולם זכות העיכוב אינה מוחלטת אלא היא תלויה בשני תנאים מצטברים:</w:t>
      </w:r>
    </w:p>
    <w:p w:rsidR="00A661E4" w:rsidRPr="00A661E4" w:rsidRDefault="00A661E4" w:rsidP="00A661E4">
      <w:pPr>
        <w:bidi/>
        <w:spacing w:after="0" w:line="300" w:lineRule="atLeast"/>
        <w:ind w:left="5040" w:hanging="360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u w:val="single"/>
          <w:rtl/>
          <w:lang w:val="en-IL" w:eastAsia="en-IL"/>
        </w:rPr>
        <w:t>התנאי האחד</w:t>
      </w:r>
      <w:r w:rsidRPr="00A661E4">
        <w:rPr>
          <w:rFonts w:ascii="David" w:eastAsia="Times New Roman" w:hAnsi="David" w:cs="David"/>
          <w:color w:val="000000"/>
          <w:sz w:val="24"/>
          <w:szCs w:val="24"/>
          <w:rtl/>
          <w:lang w:val="en-IL" w:eastAsia="en-IL"/>
        </w:rPr>
        <w:t> –                                      פירוט הסתייגויות שר הפנים מהצעת מועצת העיר;</w:t>
      </w:r>
    </w:p>
    <w:p w:rsidR="00A661E4" w:rsidRPr="00A661E4" w:rsidRDefault="00A661E4" w:rsidP="00A661E4">
      <w:pPr>
        <w:bidi/>
        <w:spacing w:after="0" w:line="300" w:lineRule="atLeast"/>
        <w:ind w:left="5040" w:hanging="360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u w:val="single"/>
          <w:rtl/>
          <w:lang w:val="en-IL" w:eastAsia="en-IL"/>
        </w:rPr>
        <w:t>התנאי השני, אשר לא התקיים</w:t>
      </w:r>
      <w:r w:rsidRPr="00A661E4">
        <w:rPr>
          <w:rFonts w:ascii="David" w:eastAsia="Times New Roman" w:hAnsi="David" w:cs="David"/>
          <w:color w:val="000000"/>
          <w:sz w:val="24"/>
          <w:szCs w:val="24"/>
          <w:rtl/>
          <w:lang w:val="en-IL" w:eastAsia="en-IL"/>
        </w:rPr>
        <w:t> -              מתן זכות טיעון לראש העירייה טרם עיכוב ההחלטה. לעניין זה קובע סעיף 258 (ג) ל</w:t>
      </w:r>
      <w:hyperlink r:id="rId37"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כך: </w:t>
      </w:r>
      <w:r w:rsidRPr="00A661E4">
        <w:rPr>
          <w:rFonts w:ascii="David" w:eastAsia="Times New Roman" w:hAnsi="David" w:cs="David"/>
          <w:b/>
          <w:bCs/>
          <w:color w:val="000000"/>
          <w:sz w:val="24"/>
          <w:szCs w:val="24"/>
          <w:rtl/>
          <w:lang w:val="en-IL" w:eastAsia="en-IL"/>
        </w:rPr>
        <w:t>" אלא </w:t>
      </w:r>
      <w:r w:rsidRPr="00A661E4">
        <w:rPr>
          <w:rFonts w:ascii="David" w:eastAsia="Times New Roman" w:hAnsi="David" w:cs="David"/>
          <w:b/>
          <w:bCs/>
          <w:color w:val="000000"/>
          <w:sz w:val="24"/>
          <w:szCs w:val="24"/>
          <w:u w:val="single"/>
          <w:rtl/>
          <w:lang w:val="en-IL" w:eastAsia="en-IL"/>
        </w:rPr>
        <w:t>לאחר</w:t>
      </w:r>
      <w:r w:rsidRPr="00A661E4">
        <w:rPr>
          <w:rFonts w:ascii="David" w:eastAsia="Times New Roman" w:hAnsi="David" w:cs="David"/>
          <w:b/>
          <w:bCs/>
          <w:color w:val="000000"/>
          <w:sz w:val="24"/>
          <w:szCs w:val="24"/>
          <w:rtl/>
          <w:lang w:val="en-IL" w:eastAsia="en-IL"/>
        </w:rPr>
        <w:t> שהשר או מי שהוא הסמיכו לעניין זה פירט את הסתייגויותיו </w:t>
      </w:r>
      <w:r w:rsidRPr="00A661E4">
        <w:rPr>
          <w:rFonts w:ascii="David" w:eastAsia="Times New Roman" w:hAnsi="David" w:cs="David"/>
          <w:b/>
          <w:bCs/>
          <w:color w:val="000000"/>
          <w:sz w:val="24"/>
          <w:szCs w:val="24"/>
          <w:u w:val="single"/>
          <w:rtl/>
          <w:lang w:val="en-IL" w:eastAsia="en-IL"/>
        </w:rPr>
        <w:t>ונתן לראש העיריה או למי שהוא הסמיכו לכך הזדמנות לטעון את טענותיו נגד עיכוב פרסום חוק העזר</w:t>
      </w:r>
      <w:r w:rsidRPr="00A661E4">
        <w:rPr>
          <w:rFonts w:ascii="David" w:eastAsia="Times New Roman" w:hAnsi="David" w:cs="David"/>
          <w:b/>
          <w:bCs/>
          <w:color w:val="000000"/>
          <w:sz w:val="24"/>
          <w:szCs w:val="24"/>
          <w:rtl/>
          <w:lang w:val="en-IL" w:eastAsia="en-IL"/>
        </w:rPr>
        <w:t>".</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7.2.</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u w:val="single"/>
          <w:rtl/>
          <w:lang w:val="en-IL" w:eastAsia="en-IL"/>
        </w:rPr>
        <w:t>על חובת השימוע בהתאם לכללי הצדק הטבעי</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גם ללא הוראת החוק הספציפית המחייבת שמיעת טיעוני ראש העירייה הרי התנאי המחייב את שר הפנים להעניק לראש העירייה זכות טיעון טרם עיכוב החוק – הוא תנאי הקיים ממילא, מכוח כללי הצדק הטבעי.</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xml:space="preserve">בנושא זה ניתן להפנות לדבריו של כב' השופט רובינשטיין </w:t>
      </w:r>
      <w:proofErr w:type="spellStart"/>
      <w:r w:rsidRPr="00A661E4">
        <w:rPr>
          <w:rFonts w:ascii="David" w:eastAsia="Times New Roman" w:hAnsi="David" w:cs="David"/>
          <w:color w:val="000000"/>
          <w:sz w:val="24"/>
          <w:szCs w:val="24"/>
          <w:rtl/>
          <w:lang w:val="en-IL" w:eastAsia="en-IL"/>
        </w:rPr>
        <w:t>ב</w:t>
      </w:r>
      <w:hyperlink r:id="rId38" w:history="1">
        <w:r w:rsidRPr="00A661E4">
          <w:rPr>
            <w:rFonts w:ascii="David" w:eastAsia="Times New Roman" w:hAnsi="David" w:cs="David"/>
            <w:color w:val="800080"/>
            <w:sz w:val="24"/>
            <w:szCs w:val="24"/>
            <w:u w:val="single"/>
            <w:rtl/>
            <w:lang w:val="en-IL" w:eastAsia="en-IL"/>
          </w:rPr>
          <w:t>עע"מ</w:t>
        </w:r>
        <w:proofErr w:type="spellEnd"/>
        <w:r w:rsidRPr="00A661E4">
          <w:rPr>
            <w:rFonts w:ascii="David" w:eastAsia="Times New Roman" w:hAnsi="David" w:cs="David"/>
            <w:color w:val="800080"/>
            <w:sz w:val="24"/>
            <w:szCs w:val="24"/>
            <w:u w:val="single"/>
            <w:rtl/>
            <w:lang w:val="en-IL" w:eastAsia="en-IL"/>
          </w:rPr>
          <w:t xml:space="preserve"> 1038/08</w:t>
        </w:r>
      </w:hyperlink>
      <w:r w:rsidRPr="00A661E4">
        <w:rPr>
          <w:rFonts w:ascii="David" w:eastAsia="Times New Roman" w:hAnsi="David" w:cs="David"/>
          <w:color w:val="000000"/>
          <w:sz w:val="24"/>
          <w:szCs w:val="24"/>
          <w:rtl/>
          <w:lang w:val="en-IL" w:eastAsia="en-IL"/>
        </w:rPr>
        <w:t> </w:t>
      </w:r>
      <w:r w:rsidRPr="00A661E4">
        <w:rPr>
          <w:rFonts w:ascii="David" w:eastAsia="Times New Roman" w:hAnsi="David" w:cs="David"/>
          <w:color w:val="000000"/>
          <w:sz w:val="24"/>
          <w:szCs w:val="24"/>
          <w:u w:val="single"/>
          <w:rtl/>
          <w:lang w:val="en-IL" w:eastAsia="en-IL"/>
        </w:rPr>
        <w:t xml:space="preserve">מדינת ישראל נ' חסין </w:t>
      </w:r>
      <w:proofErr w:type="spellStart"/>
      <w:r w:rsidRPr="00A661E4">
        <w:rPr>
          <w:rFonts w:ascii="David" w:eastAsia="Times New Roman" w:hAnsi="David" w:cs="David"/>
          <w:color w:val="000000"/>
          <w:sz w:val="24"/>
          <w:szCs w:val="24"/>
          <w:u w:val="single"/>
          <w:rtl/>
          <w:lang w:val="en-IL" w:eastAsia="en-IL"/>
        </w:rPr>
        <w:t>געאביץ</w:t>
      </w:r>
      <w:proofErr w:type="spellEnd"/>
      <w:r w:rsidRPr="00A661E4">
        <w:rPr>
          <w:rFonts w:ascii="David" w:eastAsia="Times New Roman" w:hAnsi="David" w:cs="David"/>
          <w:color w:val="000000"/>
          <w:sz w:val="24"/>
          <w:szCs w:val="24"/>
          <w:rtl/>
          <w:lang w:val="en-IL" w:eastAsia="en-IL"/>
        </w:rPr>
        <w:t> (פורסם במאגרים המשפטיים, [פורסם בנבו], 11.08.2009):</w:t>
      </w:r>
    </w:p>
    <w:p w:rsidR="00A661E4" w:rsidRPr="00A661E4" w:rsidRDefault="00A661E4" w:rsidP="00A661E4">
      <w:pPr>
        <w:bidi/>
        <w:spacing w:after="0" w:line="300" w:lineRule="atLeast"/>
        <w:ind w:left="1832" w:right="900"/>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14 ---</w:t>
      </w:r>
    </w:p>
    <w:p w:rsidR="00A661E4" w:rsidRPr="00A661E4" w:rsidRDefault="00A661E4" w:rsidP="00A661E4">
      <w:pPr>
        <w:bidi/>
        <w:spacing w:after="0" w:line="300" w:lineRule="atLeast"/>
        <w:ind w:left="1832" w:right="90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 xml:space="preserve">"מתן זכות הטיעון - חובת השימוע - הוא יסוד מוסד במשפט </w:t>
      </w:r>
      <w:proofErr w:type="spellStart"/>
      <w:r w:rsidRPr="00A661E4">
        <w:rPr>
          <w:rFonts w:ascii="David" w:eastAsia="Times New Roman" w:hAnsi="David" w:cs="David"/>
          <w:b/>
          <w:bCs/>
          <w:color w:val="000000"/>
          <w:sz w:val="24"/>
          <w:szCs w:val="24"/>
          <w:rtl/>
          <w:lang w:val="en-IL" w:eastAsia="en-IL"/>
        </w:rPr>
        <w:t>המינהלי</w:t>
      </w:r>
      <w:proofErr w:type="spellEnd"/>
      <w:r w:rsidRPr="00A661E4">
        <w:rPr>
          <w:rFonts w:ascii="David" w:eastAsia="Times New Roman" w:hAnsi="David" w:cs="David"/>
          <w:b/>
          <w:bCs/>
          <w:color w:val="000000"/>
          <w:sz w:val="24"/>
          <w:szCs w:val="24"/>
          <w:rtl/>
          <w:lang w:val="en-IL" w:eastAsia="en-IL"/>
        </w:rPr>
        <w:t xml:space="preserve"> בישראל, ושורשיה הערכיים של הזכות, אמנם בזירה השיפוטית דווקא, מצויים במקרא: "שמֹע בין אחיכם ושפטתם צדק" (דברים א', ט"ז; ראו גם דברי המשנה לנשיא אלון </w:t>
      </w:r>
      <w:proofErr w:type="spellStart"/>
      <w:r w:rsidRPr="00A661E4">
        <w:rPr>
          <w:rFonts w:ascii="David" w:eastAsia="Times New Roman" w:hAnsi="David" w:cs="David"/>
          <w:b/>
          <w:bCs/>
          <w:color w:val="000000"/>
          <w:sz w:val="24"/>
          <w:szCs w:val="24"/>
          <w:rtl/>
          <w:lang w:val="en-IL" w:eastAsia="en-IL"/>
        </w:rPr>
        <w:t>ב</w:t>
      </w:r>
      <w:hyperlink r:id="rId39" w:history="1">
        <w:r w:rsidRPr="00A661E4">
          <w:rPr>
            <w:rFonts w:ascii="David" w:eastAsia="Times New Roman" w:hAnsi="David" w:cs="David"/>
            <w:b/>
            <w:bCs/>
            <w:color w:val="800080"/>
            <w:sz w:val="24"/>
            <w:szCs w:val="24"/>
            <w:u w:val="single"/>
            <w:rtl/>
            <w:lang w:val="en-IL" w:eastAsia="en-IL"/>
          </w:rPr>
          <w:t>בג"צ</w:t>
        </w:r>
        <w:proofErr w:type="spellEnd"/>
        <w:r w:rsidRPr="00A661E4">
          <w:rPr>
            <w:rFonts w:ascii="David" w:eastAsia="Times New Roman" w:hAnsi="David" w:cs="David"/>
            <w:b/>
            <w:bCs/>
            <w:color w:val="800080"/>
            <w:sz w:val="24"/>
            <w:szCs w:val="24"/>
            <w:u w:val="single"/>
            <w:rtl/>
            <w:lang w:val="en-IL" w:eastAsia="en-IL"/>
          </w:rPr>
          <w:t xml:space="preserve"> 4112/90 האגודה לזכויות האזרח נ' אלוף פיקוד הדרום, פ"ד מד</w:t>
        </w:r>
      </w:hyperlink>
      <w:r w:rsidRPr="00A661E4">
        <w:rPr>
          <w:rFonts w:ascii="David" w:eastAsia="Times New Roman" w:hAnsi="David" w:cs="David"/>
          <w:b/>
          <w:bCs/>
          <w:color w:val="000000"/>
          <w:sz w:val="24"/>
          <w:szCs w:val="24"/>
          <w:rtl/>
          <w:lang w:val="en-IL" w:eastAsia="en-IL"/>
        </w:rPr>
        <w:t>(4) 626, 638-637)".</w:t>
      </w:r>
    </w:p>
    <w:p w:rsidR="00A661E4" w:rsidRPr="00A661E4" w:rsidRDefault="00A661E4" w:rsidP="00A661E4">
      <w:pPr>
        <w:bidi/>
        <w:spacing w:after="0" w:line="300" w:lineRule="atLeast"/>
        <w:ind w:left="720" w:firstLine="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וכן הוסיף בית המשפט וקבע:</w:t>
      </w:r>
    </w:p>
    <w:p w:rsidR="00A661E4" w:rsidRPr="00A661E4" w:rsidRDefault="00A661E4" w:rsidP="00A661E4">
      <w:pPr>
        <w:bidi/>
        <w:spacing w:after="0" w:line="300" w:lineRule="atLeast"/>
        <w:ind w:left="1832" w:right="90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"פסיקה רבה פירטה את זכות הטיעון לענפיה ולתחומיה, ככלל של צדק טבעי, וכביטוי להוגנות (</w:t>
      </w:r>
      <w:hyperlink r:id="rId40" w:history="1">
        <w:r w:rsidRPr="00A661E4">
          <w:rPr>
            <w:rFonts w:ascii="David" w:eastAsia="Times New Roman" w:hAnsi="David" w:cs="David"/>
            <w:b/>
            <w:bCs/>
            <w:color w:val="800080"/>
            <w:sz w:val="24"/>
            <w:szCs w:val="24"/>
            <w:u w:val="single"/>
            <w:rtl/>
            <w:lang w:val="en-IL" w:eastAsia="en-IL"/>
          </w:rPr>
          <w:t xml:space="preserve">בג"צ 3379/03 </w:t>
        </w:r>
        <w:proofErr w:type="spellStart"/>
        <w:r w:rsidRPr="00A661E4">
          <w:rPr>
            <w:rFonts w:ascii="David" w:eastAsia="Times New Roman" w:hAnsi="David" w:cs="David"/>
            <w:b/>
            <w:bCs/>
            <w:color w:val="800080"/>
            <w:sz w:val="24"/>
            <w:szCs w:val="24"/>
            <w:u w:val="single"/>
            <w:rtl/>
            <w:lang w:val="en-IL" w:eastAsia="en-IL"/>
          </w:rPr>
          <w:t>מוסטקי</w:t>
        </w:r>
        <w:proofErr w:type="spellEnd"/>
        <w:r w:rsidRPr="00A661E4">
          <w:rPr>
            <w:rFonts w:ascii="David" w:eastAsia="Times New Roman" w:hAnsi="David" w:cs="David"/>
            <w:b/>
            <w:bCs/>
            <w:color w:val="800080"/>
            <w:sz w:val="24"/>
            <w:szCs w:val="24"/>
            <w:u w:val="single"/>
            <w:rtl/>
            <w:lang w:val="en-IL" w:eastAsia="en-IL"/>
          </w:rPr>
          <w:t xml:space="preserve"> נ' פרקליטות המדינה, פ"ד נח</w:t>
        </w:r>
      </w:hyperlink>
      <w:r w:rsidRPr="00A661E4">
        <w:rPr>
          <w:rFonts w:ascii="David" w:eastAsia="Times New Roman" w:hAnsi="David" w:cs="David"/>
          <w:b/>
          <w:bCs/>
          <w:color w:val="000000"/>
          <w:sz w:val="24"/>
          <w:szCs w:val="24"/>
          <w:rtl/>
          <w:lang w:val="en-IL" w:eastAsia="en-IL"/>
        </w:rPr>
        <w:t>(3) 865, 890, מפי המשנה לנשיא אור) ולמראית פני הצדק (</w:t>
      </w:r>
      <w:hyperlink r:id="rId41" w:history="1">
        <w:r w:rsidRPr="00A661E4">
          <w:rPr>
            <w:rFonts w:ascii="David" w:eastAsia="Times New Roman" w:hAnsi="David" w:cs="David"/>
            <w:b/>
            <w:bCs/>
            <w:color w:val="800080"/>
            <w:sz w:val="24"/>
            <w:szCs w:val="24"/>
            <w:u w:val="single"/>
            <w:rtl/>
            <w:lang w:val="en-IL" w:eastAsia="en-IL"/>
          </w:rPr>
          <w:t>בג"צ 2911/94 באקי נ' מנכ"ל משרד הפנים, פ"ד מח</w:t>
        </w:r>
      </w:hyperlink>
      <w:r w:rsidRPr="00A661E4">
        <w:rPr>
          <w:rFonts w:ascii="David" w:eastAsia="Times New Roman" w:hAnsi="David" w:cs="David"/>
          <w:b/>
          <w:bCs/>
          <w:color w:val="000000"/>
          <w:sz w:val="24"/>
          <w:szCs w:val="24"/>
          <w:rtl/>
          <w:lang w:val="en-IL" w:eastAsia="en-IL"/>
        </w:rPr>
        <w:t xml:space="preserve">(5) 291, 304-303, מפי </w:t>
      </w:r>
      <w:proofErr w:type="spellStart"/>
      <w:r w:rsidRPr="00A661E4">
        <w:rPr>
          <w:rFonts w:ascii="David" w:eastAsia="Times New Roman" w:hAnsi="David" w:cs="David"/>
          <w:b/>
          <w:bCs/>
          <w:color w:val="000000"/>
          <w:sz w:val="24"/>
          <w:szCs w:val="24"/>
          <w:rtl/>
          <w:lang w:val="en-IL" w:eastAsia="en-IL"/>
        </w:rPr>
        <w:t>השופטזמיר</w:t>
      </w:r>
      <w:proofErr w:type="spellEnd"/>
      <w:r w:rsidRPr="00A661E4">
        <w:rPr>
          <w:rFonts w:ascii="David" w:eastAsia="Times New Roman" w:hAnsi="David" w:cs="David"/>
          <w:b/>
          <w:bCs/>
          <w:color w:val="000000"/>
          <w:sz w:val="24"/>
          <w:szCs w:val="24"/>
          <w:rtl/>
          <w:lang w:val="en-IL" w:eastAsia="en-IL"/>
        </w:rPr>
        <w:t>, להלן פסק דין באקי). עוד נקבע זה מכבר, כי זכות הטיעון אינה תלויה בקיומה של הוראת חוק, אלא היפוכו של דבר- על מנת לשלול את זכות הטיעון דרושה הוראת חוק ספציפית, ברורה ומפורשת (</w:t>
      </w:r>
      <w:hyperlink r:id="rId42" w:history="1">
        <w:r w:rsidRPr="00A661E4">
          <w:rPr>
            <w:rFonts w:ascii="David" w:eastAsia="Times New Roman" w:hAnsi="David" w:cs="David"/>
            <w:b/>
            <w:bCs/>
            <w:color w:val="800080"/>
            <w:sz w:val="24"/>
            <w:szCs w:val="24"/>
            <w:u w:val="single"/>
            <w:rtl/>
            <w:lang w:val="en-IL" w:eastAsia="en-IL"/>
          </w:rPr>
          <w:t>בג"ץ 531/79 סיעת הליכוד בעירית פתח תקוה נ' מועצת עיריית פתח תקוה, פ"ד לד</w:t>
        </w:r>
      </w:hyperlink>
      <w:r w:rsidRPr="00A661E4">
        <w:rPr>
          <w:rFonts w:ascii="David" w:eastAsia="Times New Roman" w:hAnsi="David" w:cs="David"/>
          <w:b/>
          <w:bCs/>
          <w:color w:val="000000"/>
          <w:sz w:val="24"/>
          <w:szCs w:val="24"/>
          <w:rtl/>
          <w:lang w:val="en-IL" w:eastAsia="en-IL"/>
        </w:rPr>
        <w:t>(2) 566, 575-574)" </w:t>
      </w:r>
      <w:r w:rsidRPr="00A661E4">
        <w:rPr>
          <w:rFonts w:ascii="David" w:eastAsia="Times New Roman" w:hAnsi="David" w:cs="David"/>
          <w:color w:val="000000"/>
          <w:sz w:val="24"/>
          <w:szCs w:val="24"/>
          <w:rtl/>
          <w:lang w:val="en-IL" w:eastAsia="en-IL"/>
        </w:rPr>
        <w:t>(פסקה ט"ו).</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זאת ועוד – גם ב</w:t>
      </w:r>
      <w:hyperlink r:id="rId43" w:history="1">
        <w:r w:rsidRPr="00A661E4">
          <w:rPr>
            <w:rFonts w:ascii="David" w:eastAsia="Times New Roman" w:hAnsi="David" w:cs="David"/>
            <w:color w:val="800080"/>
            <w:sz w:val="24"/>
            <w:szCs w:val="24"/>
            <w:u w:val="single"/>
            <w:rtl/>
            <w:lang w:val="en-IL" w:eastAsia="en-IL"/>
          </w:rPr>
          <w:t>בג"ץ 7805/00</w:t>
        </w:r>
      </w:hyperlink>
      <w:r w:rsidRPr="00A661E4">
        <w:rPr>
          <w:rFonts w:ascii="David" w:eastAsia="Times New Roman" w:hAnsi="David" w:cs="David"/>
          <w:color w:val="000000"/>
          <w:sz w:val="24"/>
          <w:szCs w:val="24"/>
          <w:rtl/>
          <w:lang w:val="en-IL" w:eastAsia="en-IL"/>
        </w:rPr>
        <w:t> </w:t>
      </w:r>
      <w:r w:rsidRPr="00A661E4">
        <w:rPr>
          <w:rFonts w:ascii="David" w:eastAsia="Times New Roman" w:hAnsi="David" w:cs="David"/>
          <w:color w:val="000000"/>
          <w:sz w:val="24"/>
          <w:szCs w:val="24"/>
          <w:u w:val="single"/>
          <w:rtl/>
          <w:lang w:val="en-IL" w:eastAsia="en-IL"/>
        </w:rPr>
        <w:t>אלוני, חברת מועצת עיריית ירושלים נ' מבקרת עיריית ירושלים</w:t>
      </w:r>
      <w:r w:rsidRPr="00A661E4">
        <w:rPr>
          <w:rFonts w:ascii="David" w:eastAsia="Times New Roman" w:hAnsi="David" w:cs="David"/>
          <w:color w:val="000000"/>
          <w:sz w:val="24"/>
          <w:szCs w:val="24"/>
          <w:rtl/>
          <w:lang w:val="en-IL" w:eastAsia="en-IL"/>
        </w:rPr>
        <w:t> (פורסם במאגרים המשפטיים, [פורסם בנבו], 11.5.2003) נקבע כך:</w:t>
      </w:r>
    </w:p>
    <w:p w:rsidR="00A661E4" w:rsidRPr="00A661E4" w:rsidRDefault="00A661E4" w:rsidP="00A661E4">
      <w:pPr>
        <w:bidi/>
        <w:spacing w:after="0" w:line="300" w:lineRule="atLeast"/>
        <w:ind w:left="1832" w:right="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lastRenderedPageBreak/>
        <w:t xml:space="preserve">"מקום שהגורם </w:t>
      </w:r>
      <w:proofErr w:type="spellStart"/>
      <w:r w:rsidRPr="00A661E4">
        <w:rPr>
          <w:rFonts w:ascii="David" w:eastAsia="Times New Roman" w:hAnsi="David" w:cs="David"/>
          <w:b/>
          <w:bCs/>
          <w:color w:val="000000"/>
          <w:sz w:val="24"/>
          <w:szCs w:val="24"/>
          <w:rtl/>
          <w:lang w:val="en-IL" w:eastAsia="en-IL"/>
        </w:rPr>
        <w:t>המינהלי</w:t>
      </w:r>
      <w:proofErr w:type="spellEnd"/>
      <w:r w:rsidRPr="00A661E4">
        <w:rPr>
          <w:rFonts w:ascii="David" w:eastAsia="Times New Roman" w:hAnsi="David" w:cs="David"/>
          <w:b/>
          <w:bCs/>
          <w:color w:val="000000"/>
          <w:sz w:val="24"/>
          <w:szCs w:val="24"/>
          <w:rtl/>
          <w:lang w:val="en-IL" w:eastAsia="en-IL"/>
        </w:rPr>
        <w:t xml:space="preserve"> מפעיל הסמכות הינו בעל אופי מעין-שיפוטי </w:t>
      </w:r>
      <w:r w:rsidRPr="00A661E4">
        <w:rPr>
          <w:rFonts w:ascii="David" w:eastAsia="Times New Roman" w:hAnsi="David" w:cs="David"/>
          <w:b/>
          <w:bCs/>
          <w:color w:val="000000"/>
          <w:sz w:val="24"/>
          <w:szCs w:val="24"/>
          <w:u w:val="single"/>
          <w:rtl/>
          <w:lang w:val="en-IL" w:eastAsia="en-IL"/>
        </w:rPr>
        <w:t>יש להקפיד בקיום דווקני של זכות הטיעון, מאחר שחומרת הפגיעה האפשרית באזרח משפיעה על היקף זכותו להציג את עמדתו</w:t>
      </w:r>
      <w:r w:rsidRPr="00A661E4">
        <w:rPr>
          <w:rFonts w:ascii="David" w:eastAsia="Times New Roman" w:hAnsi="David" w:cs="David"/>
          <w:b/>
          <w:bCs/>
          <w:color w:val="000000"/>
          <w:sz w:val="24"/>
          <w:szCs w:val="24"/>
          <w:rtl/>
          <w:lang w:val="en-IL" w:eastAsia="en-IL"/>
        </w:rPr>
        <w:t>. ככל שהפגיעה הצפויה בו חמורה יותר, כן רחבה זכותו לטעון, ולהפך (זמיר בספרו הנ"ל [23], בעמ' 813; הר-זהב בספרו הנ"ל [24], בעמ' 282)" </w:t>
      </w:r>
      <w:r w:rsidRPr="00A661E4">
        <w:rPr>
          <w:rFonts w:ascii="David" w:eastAsia="Times New Roman" w:hAnsi="David" w:cs="David"/>
          <w:color w:val="000000"/>
          <w:sz w:val="24"/>
          <w:szCs w:val="24"/>
          <w:rtl/>
          <w:lang w:val="en-IL" w:eastAsia="en-IL"/>
        </w:rPr>
        <w:t>(פסקה 17).</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7.3.</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b/>
          <w:bCs/>
          <w:color w:val="000000"/>
          <w:sz w:val="24"/>
          <w:szCs w:val="24"/>
          <w:u w:val="single"/>
          <w:rtl/>
          <w:lang w:val="en-IL" w:eastAsia="en-IL"/>
        </w:rPr>
        <w:t>על חובת השימוע הספציפית כפי שנקבעה ב</w:t>
      </w:r>
      <w:hyperlink r:id="rId44" w:history="1">
        <w:r w:rsidRPr="00A661E4">
          <w:rPr>
            <w:rFonts w:ascii="David" w:eastAsia="Times New Roman" w:hAnsi="David" w:cs="David"/>
            <w:b/>
            <w:bCs/>
            <w:color w:val="800080"/>
            <w:sz w:val="24"/>
            <w:szCs w:val="24"/>
            <w:u w:val="single"/>
            <w:rtl/>
            <w:lang w:val="en-IL" w:eastAsia="en-IL"/>
          </w:rPr>
          <w:t>פקודת העיריות</w:t>
        </w:r>
      </w:hyperlink>
    </w:p>
    <w:p w:rsidR="00A661E4" w:rsidRPr="00A661E4" w:rsidRDefault="00A661E4" w:rsidP="00A661E4">
      <w:pPr>
        <w:bidi/>
        <w:spacing w:after="0" w:line="300" w:lineRule="atLeast"/>
        <w:ind w:left="1440" w:hanging="72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7.3.1.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hint="cs"/>
          <w:color w:val="000000"/>
          <w:sz w:val="24"/>
          <w:szCs w:val="24"/>
          <w:rtl/>
          <w:lang w:val="en-IL" w:eastAsia="en-IL"/>
        </w:rPr>
        <w:t>   בעניינינו כאשר זכות השימוע נקבעה במפורש בחוק – הרי מעבר לחובת השימוע  הכללית הנובעת מכללי הצדק הטבעי  - קמה ועולה חובת שימוע ספציפית שאין לחרוג ממנה.</w:t>
      </w:r>
    </w:p>
    <w:p w:rsidR="00A661E4" w:rsidRPr="00A661E4" w:rsidRDefault="00A661E4" w:rsidP="00A661E4">
      <w:pPr>
        <w:bidi/>
        <w:spacing w:after="0" w:line="300" w:lineRule="atLeast"/>
        <w:ind w:left="720"/>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15 ---</w:t>
      </w:r>
    </w:p>
    <w:p w:rsidR="00A661E4" w:rsidRPr="00A661E4" w:rsidRDefault="00A661E4" w:rsidP="00A661E4">
      <w:pPr>
        <w:bidi/>
        <w:spacing w:after="0" w:line="300" w:lineRule="atLeast"/>
        <w:ind w:left="1440" w:hanging="72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7.3.2.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w:t>
      </w:r>
      <w:r w:rsidRPr="00A661E4">
        <w:rPr>
          <w:rFonts w:ascii="David" w:eastAsia="Times New Roman" w:hAnsi="David" w:cs="David" w:hint="cs"/>
          <w:color w:val="000000"/>
          <w:sz w:val="24"/>
          <w:szCs w:val="24"/>
          <w:rtl/>
          <w:lang w:val="en-IL" w:eastAsia="en-IL"/>
        </w:rPr>
        <w:t xml:space="preserve">   חובת השימוע נרשמה, במפורש, </w:t>
      </w:r>
      <w:proofErr w:type="spellStart"/>
      <w:r w:rsidRPr="00A661E4">
        <w:rPr>
          <w:rFonts w:ascii="David" w:eastAsia="Times New Roman" w:hAnsi="David" w:cs="David" w:hint="cs"/>
          <w:color w:val="000000"/>
          <w:sz w:val="24"/>
          <w:szCs w:val="24"/>
          <w:rtl/>
          <w:lang w:val="en-IL" w:eastAsia="en-IL"/>
        </w:rPr>
        <w:t>ככזו</w:t>
      </w:r>
      <w:proofErr w:type="spellEnd"/>
      <w:r w:rsidRPr="00A661E4">
        <w:rPr>
          <w:rFonts w:ascii="David" w:eastAsia="Times New Roman" w:hAnsi="David" w:cs="David" w:hint="cs"/>
          <w:color w:val="000000"/>
          <w:sz w:val="24"/>
          <w:szCs w:val="24"/>
          <w:rtl/>
          <w:lang w:val="en-IL" w:eastAsia="en-IL"/>
        </w:rPr>
        <w:t xml:space="preserve"> שתבוא </w:t>
      </w:r>
      <w:r w:rsidRPr="00A661E4">
        <w:rPr>
          <w:rFonts w:ascii="David" w:eastAsia="Times New Roman" w:hAnsi="David" w:cs="David" w:hint="cs"/>
          <w:b/>
          <w:bCs/>
          <w:color w:val="000000"/>
          <w:sz w:val="24"/>
          <w:szCs w:val="24"/>
          <w:u w:val="single"/>
          <w:rtl/>
          <w:lang w:val="en-IL" w:eastAsia="en-IL"/>
        </w:rPr>
        <w:t>טרם</w:t>
      </w:r>
      <w:r w:rsidRPr="00A661E4">
        <w:rPr>
          <w:rFonts w:ascii="David" w:eastAsia="Times New Roman" w:hAnsi="David" w:cs="David" w:hint="cs"/>
          <w:color w:val="000000"/>
          <w:sz w:val="24"/>
          <w:szCs w:val="24"/>
          <w:rtl/>
          <w:lang w:val="en-IL" w:eastAsia="en-IL"/>
        </w:rPr>
        <w:t> עיכוב החוק. </w:t>
      </w:r>
      <w:hyperlink r:id="rId45" w:history="1">
        <w:r w:rsidRPr="00A661E4">
          <w:rPr>
            <w:rFonts w:ascii="David" w:eastAsia="Times New Roman" w:hAnsi="David" w:cs="David" w:hint="cs"/>
            <w:color w:val="800080"/>
            <w:sz w:val="24"/>
            <w:szCs w:val="24"/>
            <w:u w:val="single"/>
            <w:rtl/>
            <w:lang w:val="en-IL" w:eastAsia="en-IL"/>
          </w:rPr>
          <w:t>ס' 258(ג)</w:t>
        </w:r>
      </w:hyperlink>
      <w:r w:rsidRPr="00A661E4">
        <w:rPr>
          <w:rFonts w:ascii="David" w:eastAsia="Times New Roman" w:hAnsi="David" w:cs="David" w:hint="cs"/>
          <w:color w:val="000000"/>
          <w:sz w:val="24"/>
          <w:szCs w:val="24"/>
          <w:rtl/>
          <w:lang w:val="en-IL" w:eastAsia="en-IL"/>
        </w:rPr>
        <w:t> ל</w:t>
      </w:r>
      <w:hyperlink r:id="rId46" w:history="1">
        <w:r w:rsidRPr="00A661E4">
          <w:rPr>
            <w:rFonts w:ascii="David" w:eastAsia="Times New Roman" w:hAnsi="David" w:cs="David" w:hint="cs"/>
            <w:color w:val="800080"/>
            <w:sz w:val="24"/>
            <w:szCs w:val="24"/>
            <w:u w:val="single"/>
            <w:rtl/>
            <w:lang w:val="en-IL" w:eastAsia="en-IL"/>
          </w:rPr>
          <w:t>פקודת העיריות</w:t>
        </w:r>
      </w:hyperlink>
      <w:r w:rsidRPr="00A661E4">
        <w:rPr>
          <w:rFonts w:ascii="David" w:eastAsia="Times New Roman" w:hAnsi="David" w:cs="David" w:hint="cs"/>
          <w:color w:val="000000"/>
          <w:sz w:val="24"/>
          <w:szCs w:val="24"/>
          <w:rtl/>
          <w:lang w:val="en-IL" w:eastAsia="en-IL"/>
        </w:rPr>
        <w:t> קובע באופן חד משמעי כי זכות העיכוב קמה : </w:t>
      </w:r>
      <w:r w:rsidRPr="00A661E4">
        <w:rPr>
          <w:rFonts w:ascii="David" w:eastAsia="Times New Roman" w:hAnsi="David" w:cs="David" w:hint="cs"/>
          <w:b/>
          <w:bCs/>
          <w:color w:val="000000"/>
          <w:sz w:val="24"/>
          <w:szCs w:val="24"/>
          <w:rtl/>
          <w:lang w:val="en-IL" w:eastAsia="en-IL"/>
        </w:rPr>
        <w:t>"... </w:t>
      </w:r>
      <w:r w:rsidRPr="00A661E4">
        <w:rPr>
          <w:rFonts w:ascii="David" w:eastAsia="Times New Roman" w:hAnsi="David" w:cs="David" w:hint="cs"/>
          <w:b/>
          <w:bCs/>
          <w:color w:val="000000"/>
          <w:sz w:val="24"/>
          <w:szCs w:val="24"/>
          <w:u w:val="single"/>
          <w:rtl/>
          <w:lang w:val="en-IL" w:eastAsia="en-IL"/>
        </w:rPr>
        <w:t>לאחר</w:t>
      </w:r>
      <w:r w:rsidRPr="00A661E4">
        <w:rPr>
          <w:rFonts w:ascii="David" w:eastAsia="Times New Roman" w:hAnsi="David" w:cs="David" w:hint="cs"/>
          <w:b/>
          <w:bCs/>
          <w:color w:val="000000"/>
          <w:sz w:val="24"/>
          <w:szCs w:val="24"/>
          <w:rtl/>
          <w:lang w:val="en-IL" w:eastAsia="en-IL"/>
        </w:rPr>
        <w:t> שהשר ... (ו)נתן לראש העירייה או למי שהוא הסמיכו לכך הזדמנות לטעון את טענותיו נגד עיכוב פרסום חוק העזר".</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7.4.</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xml:space="preserve">           שר הפנים נמנע, כאמור, מלשמוע את ראש העירייה בתקופת שישים הימים ובכל זאת  ביום 7/10/2014 חתם על הודעה לפיה הוא מעכב את החלטת מועצת העיר. בד בבד עם הודעה זו הועברה מלשכת שר הפנים רשימת שאלות עליהן המבקשת נדרשה לענות "תוך 45 ימים". בסיום הודעתו, מסר שר הפנים כי הטיפול </w:t>
      </w:r>
      <w:proofErr w:type="spellStart"/>
      <w:r w:rsidRPr="00A661E4">
        <w:rPr>
          <w:rFonts w:ascii="David" w:eastAsia="Times New Roman" w:hAnsi="David" w:cs="David"/>
          <w:color w:val="000000"/>
          <w:sz w:val="24"/>
          <w:szCs w:val="24"/>
          <w:rtl/>
          <w:lang w:val="en-IL" w:eastAsia="en-IL"/>
        </w:rPr>
        <w:t>בענין</w:t>
      </w:r>
      <w:proofErr w:type="spellEnd"/>
      <w:r w:rsidRPr="00A661E4">
        <w:rPr>
          <w:rFonts w:ascii="David" w:eastAsia="Times New Roman" w:hAnsi="David" w:cs="David"/>
          <w:color w:val="000000"/>
          <w:sz w:val="24"/>
          <w:szCs w:val="24"/>
          <w:rtl/>
          <w:lang w:val="en-IL" w:eastAsia="en-IL"/>
        </w:rPr>
        <w:t xml:space="preserve"> החוק יושלם על ידי מחליפו, וכלשונו (סעיף 41 להחלטתו – ההדגשות לא במקור):</w:t>
      </w:r>
    </w:p>
    <w:p w:rsidR="00A661E4" w:rsidRPr="00A661E4" w:rsidRDefault="00A661E4" w:rsidP="00A661E4">
      <w:pPr>
        <w:bidi/>
        <w:spacing w:after="0" w:line="300" w:lineRule="atLeast"/>
        <w:ind w:left="2192" w:right="5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"אני מורה אפוא על עיכוב חוק העזר הנדון. </w:t>
      </w:r>
      <w:r w:rsidRPr="00A661E4">
        <w:rPr>
          <w:rFonts w:ascii="David" w:eastAsia="Times New Roman" w:hAnsi="David" w:cs="David"/>
          <w:b/>
          <w:bCs/>
          <w:color w:val="000000"/>
          <w:sz w:val="24"/>
          <w:szCs w:val="24"/>
          <w:u w:val="single"/>
          <w:rtl/>
          <w:lang w:val="en-IL" w:eastAsia="en-IL"/>
        </w:rPr>
        <w:t>שר הפנים הבא יקבל את ההחלטה</w:t>
      </w:r>
      <w:r w:rsidRPr="00A661E4">
        <w:rPr>
          <w:rFonts w:ascii="David" w:eastAsia="Times New Roman" w:hAnsi="David" w:cs="David"/>
          <w:b/>
          <w:bCs/>
          <w:color w:val="000000"/>
          <w:sz w:val="24"/>
          <w:szCs w:val="24"/>
          <w:rtl/>
          <w:lang w:val="en-IL" w:eastAsia="en-IL"/>
        </w:rPr>
        <w:t> בנושא וזאת לאחר שיקבל הבהרות העיריה ויקיים בירורים ודיונים נוספים על-פי שיקול דעתו"</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7.5.</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אין ספק כי מגבלת שישים הימים בהם נתונה לשר הפנים זכות לעכב הצעת חוק – </w:t>
      </w:r>
      <w:r w:rsidRPr="00A661E4">
        <w:rPr>
          <w:rFonts w:ascii="David" w:eastAsia="Times New Roman" w:hAnsi="David" w:cs="David"/>
          <w:color w:val="000000"/>
          <w:sz w:val="24"/>
          <w:szCs w:val="24"/>
          <w:u w:val="single"/>
          <w:rtl/>
          <w:lang w:val="en-IL" w:eastAsia="en-IL"/>
        </w:rPr>
        <w:t>אינה</w:t>
      </w:r>
      <w:r w:rsidRPr="00A661E4">
        <w:rPr>
          <w:rFonts w:ascii="David" w:eastAsia="Times New Roman" w:hAnsi="David" w:cs="David"/>
          <w:color w:val="000000"/>
          <w:sz w:val="24"/>
          <w:szCs w:val="24"/>
          <w:rtl/>
          <w:lang w:val="en-IL" w:eastAsia="en-IL"/>
        </w:rPr>
        <w:t xml:space="preserve"> מגבלה הניתנת להארכה. </w:t>
      </w:r>
      <w:proofErr w:type="spellStart"/>
      <w:r w:rsidRPr="00A661E4">
        <w:rPr>
          <w:rFonts w:ascii="David" w:eastAsia="Times New Roman" w:hAnsi="David" w:cs="David"/>
          <w:color w:val="000000"/>
          <w:sz w:val="24"/>
          <w:szCs w:val="24"/>
          <w:rtl/>
          <w:lang w:val="en-IL" w:eastAsia="en-IL"/>
        </w:rPr>
        <w:t>בודאי</w:t>
      </w:r>
      <w:proofErr w:type="spellEnd"/>
      <w:r w:rsidRPr="00A661E4">
        <w:rPr>
          <w:rFonts w:ascii="David" w:eastAsia="Times New Roman" w:hAnsi="David" w:cs="David"/>
          <w:color w:val="000000"/>
          <w:sz w:val="24"/>
          <w:szCs w:val="24"/>
          <w:rtl/>
          <w:lang w:val="en-IL" w:eastAsia="en-IL"/>
        </w:rPr>
        <w:t xml:space="preserve"> אין מדובר באפשרות להאריך את זכותו של שר הפנים – עד אשר ימונה שר פנים חדש ועד אשר זה יגיע להחלטה כלשהי.</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7.6.</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הזכות המוענקת לשר הפנים בתקופת שישים הימים פוקעת עם תום תקופה זו. מדובר בזכות שלטונית רבת כוח, זכות שהמחוקק הקפיד לצמצם לתקופה קצובה. משצמצם המחוקק את זכותו של השר – אין זה יכול להרחיבה ולקנות לעצמו זכויות שצומצמו במכוון כבר בשנת 1988.</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7.7.</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24"/>
          <w:szCs w:val="24"/>
          <w:rtl/>
          <w:lang w:val="en-IL" w:eastAsia="en-IL"/>
        </w:rPr>
        <w:t> </w:t>
      </w:r>
      <w:r w:rsidRPr="00A661E4">
        <w:rPr>
          <w:rFonts w:ascii="David" w:eastAsia="Times New Roman" w:hAnsi="David" w:cs="David" w:hint="cs"/>
          <w:b/>
          <w:bCs/>
          <w:color w:val="000000"/>
          <w:sz w:val="24"/>
          <w:szCs w:val="24"/>
          <w:rtl/>
          <w:lang w:val="en-IL" w:eastAsia="en-IL"/>
        </w:rPr>
        <w:t>          </w:t>
      </w:r>
      <w:r w:rsidRPr="00A661E4">
        <w:rPr>
          <w:rFonts w:ascii="David" w:eastAsia="Times New Roman" w:hAnsi="David" w:cs="David" w:hint="cs"/>
          <w:b/>
          <w:bCs/>
          <w:color w:val="000000"/>
          <w:sz w:val="24"/>
          <w:szCs w:val="24"/>
          <w:u w:val="single"/>
          <w:rtl/>
          <w:lang w:val="en-IL" w:eastAsia="en-IL"/>
        </w:rPr>
        <w:t>לסיכום הדיון בשאלת הימנעות שר הפנים מלעכב התיקון לחוק כדין</w:t>
      </w:r>
    </w:p>
    <w:p w:rsidR="00A661E4" w:rsidRPr="00A661E4" w:rsidRDefault="00A661E4" w:rsidP="00A661E4">
      <w:pPr>
        <w:bidi/>
        <w:spacing w:after="0" w:line="300" w:lineRule="atLeast"/>
        <w:ind w:left="720" w:firstLine="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לסיכום האמור לעיל ניתן לומר כך:</w:t>
      </w:r>
    </w:p>
    <w:p w:rsidR="00A661E4" w:rsidRPr="00A661E4" w:rsidRDefault="00A661E4" w:rsidP="00A661E4">
      <w:pPr>
        <w:bidi/>
        <w:spacing w:after="0" w:line="300" w:lineRule="atLeast"/>
        <w:ind w:left="180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שר הפנים נמנע מלקיים שימוע לראש העירייה בתקופת שישים הימים בהם הייתה לו זכות לעשות כן;</w:t>
      </w:r>
    </w:p>
    <w:p w:rsidR="00A661E4" w:rsidRPr="00A661E4" w:rsidRDefault="00A661E4" w:rsidP="00A661E4">
      <w:pPr>
        <w:bidi/>
        <w:spacing w:after="0" w:line="300" w:lineRule="atLeast"/>
        <w:ind w:left="180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החובה לקיים שימוע קמה הן מכוח כללי הצדק הטבעי ובמיוחד מכוח הוראה ספציפית </w:t>
      </w:r>
      <w:hyperlink r:id="rId47" w:history="1">
        <w:r w:rsidRPr="00A661E4">
          <w:rPr>
            <w:rFonts w:ascii="David" w:eastAsia="Times New Roman" w:hAnsi="David" w:cs="David"/>
            <w:color w:val="800080"/>
            <w:sz w:val="24"/>
            <w:szCs w:val="24"/>
            <w:u w:val="single"/>
            <w:rtl/>
            <w:lang w:val="en-IL" w:eastAsia="en-IL"/>
          </w:rPr>
          <w:t>בסעיף 258(ג)</w:t>
        </w:r>
      </w:hyperlink>
      <w:r w:rsidRPr="00A661E4">
        <w:rPr>
          <w:rFonts w:ascii="David" w:eastAsia="Times New Roman" w:hAnsi="David" w:cs="David"/>
          <w:color w:val="000000"/>
          <w:sz w:val="24"/>
          <w:szCs w:val="24"/>
          <w:rtl/>
          <w:lang w:val="en-IL" w:eastAsia="en-IL"/>
        </w:rPr>
        <w:t> ל</w:t>
      </w:r>
      <w:hyperlink r:id="rId48"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16 ---</w:t>
      </w:r>
    </w:p>
    <w:p w:rsidR="00A661E4" w:rsidRPr="00A661E4" w:rsidRDefault="00A661E4" w:rsidP="00A661E4">
      <w:pPr>
        <w:bidi/>
        <w:spacing w:after="0" w:line="300" w:lineRule="atLeast"/>
        <w:ind w:left="180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ההוראה למתן שימוע כמו גם ההגבלה לתקופה של שישים יום בלבד היא פרי תיקון ספציפי ל</w:t>
      </w:r>
      <w:hyperlink r:id="rId49"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תיקון הפקודה נעשה בשנת 1988 במיוחד על מנת למנוע מצב בו שר הפנים יפעל ללא שמיעת ראש העירייה ומעבר למגבלת זמן קבועה;</w:t>
      </w:r>
    </w:p>
    <w:p w:rsidR="00A661E4" w:rsidRPr="00A661E4" w:rsidRDefault="00A661E4" w:rsidP="00A661E4">
      <w:pPr>
        <w:bidi/>
        <w:spacing w:after="0" w:line="300" w:lineRule="atLeast"/>
        <w:ind w:left="180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מכל אלה – עולה כי ההודעה על עיכוב החוק חסרת ערך. הודעה על עיכוב הבאה ללא סמכות בחוק – לאו הודעה היא. </w:t>
      </w:r>
      <w:r w:rsidRPr="00A661E4">
        <w:rPr>
          <w:rFonts w:ascii="David" w:eastAsia="Times New Roman" w:hAnsi="David" w:cs="David"/>
          <w:color w:val="000000"/>
          <w:sz w:val="24"/>
          <w:szCs w:val="24"/>
          <w:u w:val="single"/>
          <w:rtl/>
          <w:lang w:val="en-IL" w:eastAsia="en-IL"/>
        </w:rPr>
        <w:t>משחלפו שישים הימים חלפה לה זכותו של שר הפנים להתערב בחוק העזר</w:t>
      </w:r>
      <w:r w:rsidRPr="00A661E4">
        <w:rPr>
          <w:rFonts w:ascii="David" w:eastAsia="Times New Roman" w:hAnsi="David" w:cs="David"/>
          <w:color w:val="000000"/>
          <w:sz w:val="24"/>
          <w:szCs w:val="24"/>
          <w:rtl/>
          <w:lang w:val="en-IL" w:eastAsia="en-IL"/>
        </w:rPr>
        <w:t>.</w:t>
      </w:r>
    </w:p>
    <w:p w:rsidR="00A661E4" w:rsidRPr="00A661E4" w:rsidRDefault="00A661E4" w:rsidP="00A661E4">
      <w:pPr>
        <w:bidi/>
        <w:spacing w:after="0" w:line="300" w:lineRule="atLeast"/>
        <w:ind w:left="180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4"/>
          <w:szCs w:val="24"/>
          <w:rtl/>
          <w:lang w:val="en-IL" w:eastAsia="en-IL"/>
        </w:rPr>
        <w:t>-</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24"/>
          <w:szCs w:val="24"/>
          <w:rtl/>
          <w:lang w:val="en-IL" w:eastAsia="en-IL"/>
        </w:rPr>
        <w:t>עוד לסיכום ניתן לומר שאין לקבל אמירה ממנה עולה כי  שר הפנים הבא יחליטו כאשר יחליט בהתאם לשיקולים שישקול כאשר ישקול. קשה לקבל תשובה כזו בכלל ואין לקבל תשובה כזו כאשר היא חורגת מההוראות שנקבעו ב</w:t>
      </w:r>
      <w:hyperlink r:id="rId50" w:history="1">
        <w:r w:rsidRPr="00A661E4">
          <w:rPr>
            <w:rFonts w:ascii="David" w:eastAsia="Times New Roman" w:hAnsi="David" w:cs="David"/>
            <w:b/>
            <w:bCs/>
            <w:color w:val="800080"/>
            <w:sz w:val="24"/>
            <w:szCs w:val="24"/>
            <w:u w:val="single"/>
            <w:rtl/>
            <w:lang w:val="en-IL" w:eastAsia="en-IL"/>
          </w:rPr>
          <w:t>פקודת העיריות</w:t>
        </w:r>
      </w:hyperlink>
      <w:r w:rsidRPr="00A661E4">
        <w:rPr>
          <w:rFonts w:ascii="David" w:eastAsia="Times New Roman" w:hAnsi="David" w:cs="David"/>
          <w:b/>
          <w:bCs/>
          <w:color w:val="000000"/>
          <w:sz w:val="24"/>
          <w:szCs w:val="24"/>
          <w:rtl/>
          <w:lang w:val="en-IL" w:eastAsia="en-IL"/>
        </w:rPr>
        <w:t>.</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32"/>
          <w:szCs w:val="32"/>
          <w:rtl/>
          <w:lang w:val="en-IL" w:eastAsia="en-IL"/>
        </w:rPr>
        <w:t>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32"/>
          <w:szCs w:val="32"/>
          <w:rtl/>
          <w:lang w:val="en-IL" w:eastAsia="en-IL"/>
        </w:rPr>
        <w:t>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32"/>
          <w:szCs w:val="32"/>
          <w:rtl/>
          <w:lang w:val="en-IL" w:eastAsia="en-IL"/>
        </w:rPr>
        <w:lastRenderedPageBreak/>
        <w:t>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32"/>
          <w:szCs w:val="32"/>
          <w:rtl/>
          <w:lang w:val="en-IL" w:eastAsia="en-IL"/>
        </w:rPr>
        <w:t> </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32"/>
          <w:szCs w:val="32"/>
          <w:rtl/>
          <w:lang w:val="en-IL" w:eastAsia="en-IL"/>
        </w:rPr>
        <w:t>8.</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32"/>
          <w:szCs w:val="32"/>
          <w:u w:val="single"/>
          <w:rtl/>
          <w:lang w:val="en-IL" w:eastAsia="en-IL"/>
        </w:rPr>
        <w:t>על שיקול הדעת טרם מתן צו בהתאם </w:t>
      </w:r>
      <w:hyperlink r:id="rId51" w:history="1">
        <w:r w:rsidRPr="00A661E4">
          <w:rPr>
            <w:rFonts w:ascii="David" w:eastAsia="Times New Roman" w:hAnsi="David" w:cs="David"/>
            <w:b/>
            <w:bCs/>
            <w:color w:val="800080"/>
            <w:sz w:val="32"/>
            <w:szCs w:val="32"/>
            <w:u w:val="single"/>
            <w:rtl/>
            <w:lang w:val="en-IL" w:eastAsia="en-IL"/>
          </w:rPr>
          <w:t>לסעיף 264א</w:t>
        </w:r>
      </w:hyperlink>
      <w:r w:rsidRPr="00A661E4">
        <w:rPr>
          <w:rFonts w:ascii="David" w:eastAsia="Times New Roman" w:hAnsi="David" w:cs="David"/>
          <w:b/>
          <w:bCs/>
          <w:color w:val="000000"/>
          <w:sz w:val="32"/>
          <w:szCs w:val="32"/>
          <w:u w:val="single"/>
          <w:rtl/>
          <w:lang w:val="en-IL" w:eastAsia="en-IL"/>
        </w:rPr>
        <w:t> ל</w:t>
      </w:r>
      <w:hyperlink r:id="rId52" w:history="1">
        <w:r w:rsidRPr="00A661E4">
          <w:rPr>
            <w:rFonts w:ascii="David" w:eastAsia="Times New Roman" w:hAnsi="David" w:cs="David"/>
            <w:b/>
            <w:bCs/>
            <w:color w:val="800080"/>
            <w:sz w:val="32"/>
            <w:szCs w:val="32"/>
            <w:u w:val="single"/>
            <w:rtl/>
            <w:lang w:val="en-IL" w:eastAsia="en-IL"/>
          </w:rPr>
          <w:t>פקודת העיריות</w:t>
        </w:r>
      </w:hyperlink>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8"/>
          <w:szCs w:val="28"/>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8"/>
          <w:szCs w:val="28"/>
          <w:rtl/>
          <w:lang w:val="en-IL" w:eastAsia="en-IL"/>
        </w:rPr>
        <w:t>8.1.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w:t>
      </w:r>
      <w:hyperlink r:id="rId53" w:history="1">
        <w:r w:rsidRPr="00A661E4">
          <w:rPr>
            <w:rFonts w:ascii="David" w:eastAsia="Times New Roman" w:hAnsi="David" w:cs="David"/>
            <w:color w:val="800080"/>
            <w:sz w:val="24"/>
            <w:szCs w:val="24"/>
            <w:u w:val="single"/>
            <w:rtl/>
            <w:lang w:val="en-IL" w:eastAsia="en-IL"/>
          </w:rPr>
          <w:t>סעיף 264א</w:t>
        </w:r>
      </w:hyperlink>
      <w:r w:rsidRPr="00A661E4">
        <w:rPr>
          <w:rFonts w:ascii="David" w:eastAsia="Times New Roman" w:hAnsi="David" w:cs="David"/>
          <w:color w:val="000000"/>
          <w:sz w:val="24"/>
          <w:szCs w:val="24"/>
          <w:rtl/>
          <w:lang w:val="en-IL" w:eastAsia="en-IL"/>
        </w:rPr>
        <w:t> ל</w:t>
      </w:r>
      <w:hyperlink r:id="rId54"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xml:space="preserve"> מאפשר לבית המשפט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צווים לאכיפת חוקי עזר. מאפשר אך אינו מחייב. לשון </w:t>
      </w:r>
      <w:hyperlink r:id="rId55" w:history="1">
        <w:r w:rsidRPr="00A661E4">
          <w:rPr>
            <w:rFonts w:ascii="David" w:eastAsia="Times New Roman" w:hAnsi="David" w:cs="David"/>
            <w:color w:val="800080"/>
            <w:sz w:val="24"/>
            <w:szCs w:val="24"/>
            <w:u w:val="single"/>
            <w:rtl/>
            <w:lang w:val="en-IL" w:eastAsia="en-IL"/>
          </w:rPr>
          <w:t>סעיף 264א</w:t>
        </w:r>
      </w:hyperlink>
      <w:r w:rsidRPr="00A661E4">
        <w:rPr>
          <w:rFonts w:ascii="David" w:eastAsia="Times New Roman" w:hAnsi="David" w:cs="David"/>
          <w:color w:val="000000"/>
          <w:sz w:val="24"/>
          <w:szCs w:val="24"/>
          <w:rtl/>
          <w:lang w:val="en-IL" w:eastAsia="en-IL"/>
        </w:rPr>
        <w:t> לפקודה היא כדלקמן:</w:t>
      </w:r>
    </w:p>
    <w:p w:rsidR="00A661E4" w:rsidRPr="00A661E4" w:rsidRDefault="00A661E4" w:rsidP="00A661E4">
      <w:pPr>
        <w:bidi/>
        <w:spacing w:after="0" w:line="300" w:lineRule="atLeast"/>
        <w:ind w:left="72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1832" w:right="5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"התקינה העירייה חוק עזר לפי סעיף 249(21) ונפתח עסק בניגוד להוראות חוק העזר, </w:t>
      </w:r>
      <w:r w:rsidRPr="00A661E4">
        <w:rPr>
          <w:rFonts w:ascii="David" w:eastAsia="Times New Roman" w:hAnsi="David" w:cs="David"/>
          <w:b/>
          <w:bCs/>
          <w:color w:val="000000"/>
          <w:sz w:val="24"/>
          <w:szCs w:val="24"/>
          <w:u w:val="single"/>
          <w:rtl/>
          <w:lang w:val="en-IL" w:eastAsia="en-IL"/>
        </w:rPr>
        <w:t>רשאי</w:t>
      </w:r>
      <w:r w:rsidRPr="00A661E4">
        <w:rPr>
          <w:rFonts w:ascii="David" w:eastAsia="Times New Roman" w:hAnsi="David" w:cs="David"/>
          <w:b/>
          <w:bCs/>
          <w:color w:val="000000"/>
          <w:sz w:val="24"/>
          <w:szCs w:val="24"/>
          <w:rtl/>
          <w:lang w:val="en-IL" w:eastAsia="en-IL"/>
        </w:rPr>
        <w:t> בית-המשפט המוסמך לדון בעבירה על אותו חוק עזר לצוות על הבעלים, המנהלים או המפעילים של העסק האמור, להימנע מפתיחת העסק בימי המנוחה בניגוד להוראות חוק העזר (להלן – צו איסור פתיחה) אם שוכנע כי העסק נפתח בניגוד להוראות חוק העזר..."</w:t>
      </w:r>
    </w:p>
    <w:p w:rsidR="00A661E4" w:rsidRPr="00A661E4" w:rsidRDefault="00A661E4" w:rsidP="00A661E4">
      <w:pPr>
        <w:bidi/>
        <w:spacing w:after="0" w:line="300" w:lineRule="atLeast"/>
        <w:ind w:left="1472"/>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משמעות המינוח – </w:t>
      </w:r>
      <w:r w:rsidRPr="00A661E4">
        <w:rPr>
          <w:rFonts w:ascii="David" w:eastAsia="Times New Roman" w:hAnsi="David" w:cs="David"/>
          <w:b/>
          <w:bCs/>
          <w:color w:val="000000"/>
          <w:sz w:val="24"/>
          <w:szCs w:val="24"/>
          <w:rtl/>
          <w:lang w:val="en-IL" w:eastAsia="en-IL"/>
        </w:rPr>
        <w:t>"רשאי בית המשפט... לצוות"</w:t>
      </w:r>
      <w:r w:rsidRPr="00A661E4">
        <w:rPr>
          <w:rFonts w:ascii="David" w:eastAsia="Times New Roman" w:hAnsi="David" w:cs="David"/>
          <w:color w:val="000000"/>
          <w:sz w:val="24"/>
          <w:szCs w:val="24"/>
          <w:rtl/>
          <w:lang w:val="en-IL" w:eastAsia="en-IL"/>
        </w:rPr>
        <w:t> היא כי לבית המשפט סמכות ושיקול דעת האם להעניק צו לאכיפת חוק העזר העירוני. בתי המשפט ניצלו שיקול דעת זו ובטרם החליטו על מתן צו האוכף חוק עזר עירוני בחנו האם אכן יש מקום לצו כאמור. הבדיקה והבחינה אותה נקטו בתי המשפט לא הייתה "טכנית" בדומה לבדיקת שעות כניסת השבת ויציאתה – אלא בדיקה מהותית היורדת לשורשו של עניין.</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17 ---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8.2.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כך למשל – ב</w:t>
      </w:r>
      <w:hyperlink r:id="rId56" w:history="1">
        <w:r w:rsidRPr="00A661E4">
          <w:rPr>
            <w:rFonts w:ascii="David" w:eastAsia="Times New Roman" w:hAnsi="David" w:cs="David"/>
            <w:color w:val="800080"/>
            <w:sz w:val="24"/>
            <w:szCs w:val="24"/>
            <w:u w:val="single"/>
            <w:rtl/>
            <w:lang w:val="en-IL" w:eastAsia="en-IL"/>
          </w:rPr>
          <w:t>ב"ש 648/05</w:t>
        </w:r>
      </w:hyperlink>
      <w:r w:rsidRPr="00A661E4">
        <w:rPr>
          <w:rFonts w:ascii="David" w:eastAsia="Times New Roman" w:hAnsi="David" w:cs="David"/>
          <w:color w:val="000000"/>
          <w:sz w:val="24"/>
          <w:szCs w:val="24"/>
          <w:rtl/>
          <w:lang w:val="en-IL" w:eastAsia="en-IL"/>
        </w:rPr>
        <w:t> </w:t>
      </w:r>
      <w:r w:rsidRPr="00A661E4">
        <w:rPr>
          <w:rFonts w:ascii="David" w:eastAsia="Times New Roman" w:hAnsi="David" w:cs="David"/>
          <w:color w:val="000000"/>
          <w:sz w:val="24"/>
          <w:szCs w:val="24"/>
          <w:u w:val="single"/>
          <w:rtl/>
          <w:lang w:val="en-IL" w:eastAsia="en-IL"/>
        </w:rPr>
        <w:t xml:space="preserve">קרל </w:t>
      </w:r>
      <w:proofErr w:type="spellStart"/>
      <w:r w:rsidRPr="00A661E4">
        <w:rPr>
          <w:rFonts w:ascii="David" w:eastAsia="Times New Roman" w:hAnsi="David" w:cs="David"/>
          <w:color w:val="000000"/>
          <w:sz w:val="24"/>
          <w:szCs w:val="24"/>
          <w:u w:val="single"/>
          <w:rtl/>
          <w:lang w:val="en-IL" w:eastAsia="en-IL"/>
        </w:rPr>
        <w:t>ברג</w:t>
      </w:r>
      <w:proofErr w:type="spellEnd"/>
      <w:r w:rsidRPr="00A661E4">
        <w:rPr>
          <w:rFonts w:ascii="David" w:eastAsia="Times New Roman" w:hAnsi="David" w:cs="David"/>
          <w:color w:val="000000"/>
          <w:sz w:val="24"/>
          <w:szCs w:val="24"/>
          <w:u w:val="single"/>
          <w:rtl/>
          <w:lang w:val="en-IL" w:eastAsia="en-IL"/>
        </w:rPr>
        <w:t xml:space="preserve"> רשתות בע"מ נ' עירית אשדוד</w:t>
      </w:r>
      <w:r w:rsidRPr="00A661E4">
        <w:rPr>
          <w:rFonts w:ascii="David" w:eastAsia="Times New Roman" w:hAnsi="David" w:cs="David"/>
          <w:color w:val="000000"/>
          <w:sz w:val="24"/>
          <w:szCs w:val="24"/>
          <w:rtl/>
          <w:lang w:val="en-IL" w:eastAsia="en-IL"/>
        </w:rPr>
        <w:t> (פורסם במאגרים המשפטיים, [פורסם בנבו], 19.9.2005) כאשר הגיעה אל בית המשפט בקשה למתן צו בהתאם </w:t>
      </w:r>
      <w:hyperlink r:id="rId57" w:history="1">
        <w:r w:rsidRPr="00A661E4">
          <w:rPr>
            <w:rFonts w:ascii="David" w:eastAsia="Times New Roman" w:hAnsi="David" w:cs="David"/>
            <w:color w:val="800080"/>
            <w:sz w:val="24"/>
            <w:szCs w:val="24"/>
            <w:u w:val="single"/>
            <w:rtl/>
            <w:lang w:val="en-IL" w:eastAsia="en-IL"/>
          </w:rPr>
          <w:t>לסעיף 264א</w:t>
        </w:r>
      </w:hyperlink>
      <w:r w:rsidRPr="00A661E4">
        <w:rPr>
          <w:rFonts w:ascii="David" w:eastAsia="Times New Roman" w:hAnsi="David" w:cs="David"/>
          <w:color w:val="000000"/>
          <w:sz w:val="24"/>
          <w:szCs w:val="24"/>
          <w:rtl/>
          <w:lang w:val="en-IL" w:eastAsia="en-IL"/>
        </w:rPr>
        <w:t> ל</w:t>
      </w:r>
      <w:hyperlink r:id="rId58"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xml:space="preserve"> וזאת כנגד בתי עסק הפועלים בשבת – הפעיל בית המשפט שיקול דעת. בית המשפט במקרה זה לא הסתפק בשאלות שעל פני הבקשה אלא בחן שיקולים נוספים לאלה הקבועים בחוק העזר וביניהם הרכב </w:t>
      </w:r>
      <w:proofErr w:type="spellStart"/>
      <w:r w:rsidRPr="00A661E4">
        <w:rPr>
          <w:rFonts w:ascii="David" w:eastAsia="Times New Roman" w:hAnsi="David" w:cs="David"/>
          <w:color w:val="000000"/>
          <w:sz w:val="24"/>
          <w:szCs w:val="24"/>
          <w:rtl/>
          <w:lang w:val="en-IL" w:eastAsia="en-IL"/>
        </w:rPr>
        <w:t>האוכלוסיה</w:t>
      </w:r>
      <w:proofErr w:type="spellEnd"/>
      <w:r w:rsidRPr="00A661E4">
        <w:rPr>
          <w:rFonts w:ascii="David" w:eastAsia="Times New Roman" w:hAnsi="David" w:cs="David"/>
          <w:color w:val="000000"/>
          <w:sz w:val="24"/>
          <w:szCs w:val="24"/>
          <w:rtl/>
          <w:lang w:val="en-IL" w:eastAsia="en-IL"/>
        </w:rPr>
        <w:t xml:space="preserve"> הנמצאת בשכונות וברובעים בהם מופעלים בתי העסק שסגירתם התבקשה. כך קרה גם בערעור על החלטה זו  - </w:t>
      </w:r>
      <w:hyperlink r:id="rId59" w:history="1">
        <w:r w:rsidRPr="00A661E4">
          <w:rPr>
            <w:rFonts w:ascii="David" w:eastAsia="Times New Roman" w:hAnsi="David" w:cs="David"/>
            <w:color w:val="800080"/>
            <w:sz w:val="24"/>
            <w:szCs w:val="24"/>
            <w:u w:val="single"/>
            <w:rtl/>
            <w:lang w:val="en-IL" w:eastAsia="en-IL"/>
          </w:rPr>
          <w:t>ע"פ 7494/05</w:t>
        </w:r>
      </w:hyperlink>
      <w:r w:rsidRPr="00A661E4">
        <w:rPr>
          <w:rFonts w:ascii="David" w:eastAsia="Times New Roman" w:hAnsi="David" w:cs="David"/>
          <w:color w:val="000000"/>
          <w:sz w:val="24"/>
          <w:szCs w:val="24"/>
          <w:rtl/>
          <w:lang w:val="en-IL" w:eastAsia="en-IL"/>
        </w:rPr>
        <w:t> </w:t>
      </w:r>
      <w:r w:rsidRPr="00A661E4">
        <w:rPr>
          <w:rFonts w:ascii="David" w:eastAsia="Times New Roman" w:hAnsi="David" w:cs="David"/>
          <w:color w:val="000000"/>
          <w:sz w:val="24"/>
          <w:szCs w:val="24"/>
          <w:u w:val="single"/>
          <w:rtl/>
          <w:lang w:val="en-IL" w:eastAsia="en-IL"/>
        </w:rPr>
        <w:t xml:space="preserve">קרל </w:t>
      </w:r>
      <w:proofErr w:type="spellStart"/>
      <w:r w:rsidRPr="00A661E4">
        <w:rPr>
          <w:rFonts w:ascii="David" w:eastAsia="Times New Roman" w:hAnsi="David" w:cs="David"/>
          <w:color w:val="000000"/>
          <w:sz w:val="24"/>
          <w:szCs w:val="24"/>
          <w:u w:val="single"/>
          <w:rtl/>
          <w:lang w:val="en-IL" w:eastAsia="en-IL"/>
        </w:rPr>
        <w:t>ברג</w:t>
      </w:r>
      <w:proofErr w:type="spellEnd"/>
      <w:r w:rsidRPr="00A661E4">
        <w:rPr>
          <w:rFonts w:ascii="David" w:eastAsia="Times New Roman" w:hAnsi="David" w:cs="David"/>
          <w:color w:val="000000"/>
          <w:sz w:val="24"/>
          <w:szCs w:val="24"/>
          <w:u w:val="single"/>
          <w:rtl/>
          <w:lang w:val="en-IL" w:eastAsia="en-IL"/>
        </w:rPr>
        <w:t xml:space="preserve"> רשתות בע"מ נ' עיריית אשדוד</w:t>
      </w:r>
      <w:r w:rsidRPr="00A661E4">
        <w:rPr>
          <w:rFonts w:ascii="David" w:eastAsia="Times New Roman" w:hAnsi="David" w:cs="David"/>
          <w:color w:val="000000"/>
          <w:sz w:val="24"/>
          <w:szCs w:val="24"/>
          <w:rtl/>
          <w:lang w:val="en-IL" w:eastAsia="en-IL"/>
        </w:rPr>
        <w:t> (באר שבע) (פורסם במאגרים המשפטיים,[פורסם בנבו], 16.9.2007). שני אלה מלמדים כי בית המשפט אכן מפעיל שיקול דעת בטרם מתן צו בהתאם </w:t>
      </w:r>
      <w:hyperlink r:id="rId60" w:history="1">
        <w:r w:rsidRPr="00A661E4">
          <w:rPr>
            <w:rFonts w:ascii="David" w:eastAsia="Times New Roman" w:hAnsi="David" w:cs="David"/>
            <w:color w:val="800080"/>
            <w:sz w:val="24"/>
            <w:szCs w:val="24"/>
            <w:u w:val="single"/>
            <w:rtl/>
            <w:lang w:val="en-IL" w:eastAsia="en-IL"/>
          </w:rPr>
          <w:t>לסעיף 264א</w:t>
        </w:r>
      </w:hyperlink>
      <w:r w:rsidRPr="00A661E4">
        <w:rPr>
          <w:rFonts w:ascii="David" w:eastAsia="Times New Roman" w:hAnsi="David" w:cs="David"/>
          <w:color w:val="000000"/>
          <w:sz w:val="24"/>
          <w:szCs w:val="24"/>
          <w:rtl/>
          <w:lang w:val="en-IL" w:eastAsia="en-IL"/>
        </w:rPr>
        <w:t> לפקודה.</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8.3.</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גם במקרה אחר – ב</w:t>
      </w:r>
      <w:hyperlink r:id="rId61" w:history="1">
        <w:r w:rsidRPr="00A661E4">
          <w:rPr>
            <w:rFonts w:ascii="David" w:eastAsia="Times New Roman" w:hAnsi="David" w:cs="David"/>
            <w:color w:val="800080"/>
            <w:sz w:val="24"/>
            <w:szCs w:val="24"/>
            <w:u w:val="single"/>
            <w:rtl/>
            <w:lang w:val="en-IL" w:eastAsia="en-IL"/>
          </w:rPr>
          <w:t>ב"ש 2/01</w:t>
        </w:r>
      </w:hyperlink>
      <w:r w:rsidRPr="00A661E4">
        <w:rPr>
          <w:rFonts w:ascii="David" w:eastAsia="Times New Roman" w:hAnsi="David" w:cs="David"/>
          <w:color w:val="000000"/>
          <w:sz w:val="24"/>
          <w:szCs w:val="24"/>
          <w:rtl/>
          <w:lang w:val="en-IL" w:eastAsia="en-IL"/>
        </w:rPr>
        <w:t> </w:t>
      </w:r>
      <w:proofErr w:type="spellStart"/>
      <w:r w:rsidRPr="00A661E4">
        <w:rPr>
          <w:rFonts w:ascii="David" w:eastAsia="Times New Roman" w:hAnsi="David" w:cs="David"/>
          <w:color w:val="000000"/>
          <w:sz w:val="24"/>
          <w:szCs w:val="24"/>
          <w:u w:val="single"/>
          <w:rtl/>
          <w:lang w:val="en-IL" w:eastAsia="en-IL"/>
        </w:rPr>
        <w:t>אלוניאל</w:t>
      </w:r>
      <w:proofErr w:type="spellEnd"/>
      <w:r w:rsidRPr="00A661E4">
        <w:rPr>
          <w:rFonts w:ascii="David" w:eastAsia="Times New Roman" w:hAnsi="David" w:cs="David"/>
          <w:color w:val="000000"/>
          <w:sz w:val="24"/>
          <w:szCs w:val="24"/>
          <w:u w:val="single"/>
          <w:rtl/>
          <w:lang w:val="en-IL" w:eastAsia="en-IL"/>
        </w:rPr>
        <w:t xml:space="preserve"> נ' מדינת ישראל</w:t>
      </w:r>
      <w:r w:rsidRPr="00A661E4">
        <w:rPr>
          <w:rFonts w:ascii="David" w:eastAsia="Times New Roman" w:hAnsi="David" w:cs="David"/>
          <w:color w:val="000000"/>
          <w:sz w:val="24"/>
          <w:szCs w:val="24"/>
          <w:rtl/>
          <w:lang w:val="en-IL" w:eastAsia="en-IL"/>
        </w:rPr>
        <w:t xml:space="preserve"> (פורסם במאגרים המשפטיים, [פורסם בנבו], 15.4.2003) ניתן לראות שבית המשפט הפעיל שיקול דעת. זאת ועוד – החלטת בית משפט השלום הגיעה לבית המשפט המחוזי (כב' השופטת הילה </w:t>
      </w:r>
      <w:proofErr w:type="spellStart"/>
      <w:r w:rsidRPr="00A661E4">
        <w:rPr>
          <w:rFonts w:ascii="David" w:eastAsia="Times New Roman" w:hAnsi="David" w:cs="David"/>
          <w:color w:val="000000"/>
          <w:sz w:val="24"/>
          <w:szCs w:val="24"/>
          <w:rtl/>
          <w:lang w:val="en-IL" w:eastAsia="en-IL"/>
        </w:rPr>
        <w:t>גרסטל</w:t>
      </w:r>
      <w:proofErr w:type="spellEnd"/>
      <w:r w:rsidRPr="00A661E4">
        <w:rPr>
          <w:rFonts w:ascii="David" w:eastAsia="Times New Roman" w:hAnsi="David" w:cs="David"/>
          <w:color w:val="000000"/>
          <w:sz w:val="24"/>
          <w:szCs w:val="24"/>
          <w:rtl/>
          <w:lang w:val="en-IL" w:eastAsia="en-IL"/>
        </w:rPr>
        <w:t>) אשר הורה להחזיר הבקשה לדיון בבית משפט השלום תוך הנחיה לדון בנושאים שונים כגון בנושא אי החוקיות בהפעלת הסמכות על ידי המשיבה, חוסר סבירות, שיקולים זרים, אפליה ואכיפה בררנית.</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8.4.</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לא נעלמה מעיני העובדה שפסיקה זו היא בחלקה פסיקת בתי משפט שלום. פסיקת בתי משפט השלום אינה מחייבת ואף אינה מנחה – אך היא קיימת ומלמדת על שיקול הדעת שמפעיל בית המשפט. פסיקה זו – הן של בתי משפט השלום והן של בתי המשפט המחוזיים מלמדת כי תיבת המילים -  </w:t>
      </w:r>
      <w:r w:rsidRPr="00A661E4">
        <w:rPr>
          <w:rFonts w:ascii="David" w:eastAsia="Times New Roman" w:hAnsi="David" w:cs="David"/>
          <w:b/>
          <w:bCs/>
          <w:color w:val="000000"/>
          <w:sz w:val="24"/>
          <w:szCs w:val="24"/>
          <w:rtl/>
          <w:lang w:val="en-IL" w:eastAsia="en-IL"/>
        </w:rPr>
        <w:t>"רשאי בית המשפט... לצוות"</w:t>
      </w:r>
      <w:r w:rsidRPr="00A661E4">
        <w:rPr>
          <w:rFonts w:ascii="David" w:eastAsia="Times New Roman" w:hAnsi="David" w:cs="David"/>
          <w:color w:val="000000"/>
          <w:sz w:val="24"/>
          <w:szCs w:val="24"/>
          <w:rtl/>
          <w:lang w:val="en-IL" w:eastAsia="en-IL"/>
        </w:rPr>
        <w:t xml:space="preserve"> פורשה </w:t>
      </w:r>
      <w:proofErr w:type="spellStart"/>
      <w:r w:rsidRPr="00A661E4">
        <w:rPr>
          <w:rFonts w:ascii="David" w:eastAsia="Times New Roman" w:hAnsi="David" w:cs="David"/>
          <w:color w:val="000000"/>
          <w:sz w:val="24"/>
          <w:szCs w:val="24"/>
          <w:rtl/>
          <w:lang w:val="en-IL" w:eastAsia="en-IL"/>
        </w:rPr>
        <w:t>ככזו</w:t>
      </w:r>
      <w:proofErr w:type="spellEnd"/>
      <w:r w:rsidRPr="00A661E4">
        <w:rPr>
          <w:rFonts w:ascii="David" w:eastAsia="Times New Roman" w:hAnsi="David" w:cs="David"/>
          <w:color w:val="000000"/>
          <w:sz w:val="24"/>
          <w:szCs w:val="24"/>
          <w:rtl/>
          <w:lang w:val="en-IL" w:eastAsia="en-IL"/>
        </w:rPr>
        <w:t xml:space="preserve"> המאפשרת שיקול דעת מהותי.</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ולעניינינו – כאשר ברור וידוע כי חוק העזר אשר אליו מתייחסות הבקשות תוקן בהחלטת מועצת העיר – הרי יש להפעיל שיקול דעת האם יש מקום לנקוט בהליך של מתן צווים לאכיפתו.</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על שיקול דעת זה ועל הפעלתו יתואר בסעיף 9 להלן.</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9.</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b/>
          <w:bCs/>
          <w:color w:val="000000"/>
          <w:sz w:val="30"/>
          <w:szCs w:val="30"/>
          <w:u w:val="single"/>
          <w:rtl/>
          <w:lang w:val="en-IL" w:eastAsia="en-IL"/>
        </w:rPr>
        <w:t xml:space="preserve">אין </w:t>
      </w:r>
      <w:proofErr w:type="spellStart"/>
      <w:r w:rsidRPr="00A661E4">
        <w:rPr>
          <w:rFonts w:ascii="David" w:eastAsia="Times New Roman" w:hAnsi="David" w:cs="David"/>
          <w:b/>
          <w:bCs/>
          <w:color w:val="000000"/>
          <w:sz w:val="30"/>
          <w:szCs w:val="30"/>
          <w:u w:val="single"/>
          <w:rtl/>
          <w:lang w:val="en-IL" w:eastAsia="en-IL"/>
        </w:rPr>
        <w:t>ליתן</w:t>
      </w:r>
      <w:proofErr w:type="spellEnd"/>
      <w:r w:rsidRPr="00A661E4">
        <w:rPr>
          <w:rFonts w:ascii="David" w:eastAsia="Times New Roman" w:hAnsi="David" w:cs="David"/>
          <w:b/>
          <w:bCs/>
          <w:color w:val="000000"/>
          <w:sz w:val="30"/>
          <w:szCs w:val="30"/>
          <w:u w:val="single"/>
          <w:rtl/>
          <w:lang w:val="en-IL" w:eastAsia="en-IL"/>
        </w:rPr>
        <w:t xml:space="preserve"> צו לאכיפת חוק עזר שתוקן ושר הפנים לא ביטל</w:t>
      </w:r>
      <w:r w:rsidRPr="00A661E4">
        <w:rPr>
          <w:rFonts w:ascii="David" w:eastAsia="Times New Roman" w:hAnsi="David" w:cs="David"/>
          <w:b/>
          <w:bCs/>
          <w:color w:val="000000"/>
          <w:sz w:val="36"/>
          <w:szCs w:val="36"/>
          <w:u w:val="single"/>
          <w:rtl/>
          <w:lang w:val="en-IL" w:eastAsia="en-IL"/>
        </w:rPr>
        <w:t> </w:t>
      </w:r>
      <w:r w:rsidRPr="00A661E4">
        <w:rPr>
          <w:rFonts w:ascii="David" w:eastAsia="Times New Roman" w:hAnsi="David" w:cs="David"/>
          <w:b/>
          <w:bCs/>
          <w:color w:val="000000"/>
          <w:sz w:val="30"/>
          <w:szCs w:val="30"/>
          <w:u w:val="single"/>
          <w:rtl/>
          <w:lang w:val="en-IL" w:eastAsia="en-IL"/>
        </w:rPr>
        <w:t>תיקונו ולא עיכבו כדין</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lastRenderedPageBreak/>
        <w:t>9.1.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משנמנע שר הפנים לעשות שימוש בזכותו בתקופת שישים הימים שהוענקה לו מכוח </w:t>
      </w:r>
      <w:hyperlink r:id="rId62" w:history="1">
        <w:r w:rsidRPr="00A661E4">
          <w:rPr>
            <w:rFonts w:ascii="David" w:eastAsia="Times New Roman" w:hAnsi="David" w:cs="David"/>
            <w:color w:val="800080"/>
            <w:sz w:val="24"/>
            <w:szCs w:val="24"/>
            <w:u w:val="single"/>
            <w:rtl/>
            <w:lang w:val="en-IL" w:eastAsia="en-IL"/>
          </w:rPr>
          <w:t>סעיף 258</w:t>
        </w:r>
      </w:hyperlink>
      <w:r w:rsidRPr="00A661E4">
        <w:rPr>
          <w:rFonts w:ascii="David" w:eastAsia="Times New Roman" w:hAnsi="David" w:cs="David"/>
          <w:color w:val="000000"/>
          <w:sz w:val="24"/>
          <w:szCs w:val="24"/>
          <w:rtl/>
          <w:lang w:val="en-IL" w:eastAsia="en-IL"/>
        </w:rPr>
        <w:t> ל</w:t>
      </w:r>
      <w:hyperlink r:id="rId63"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 הרי </w:t>
      </w:r>
      <w:r w:rsidRPr="00A661E4">
        <w:rPr>
          <w:rFonts w:ascii="David" w:eastAsia="Times New Roman" w:hAnsi="David" w:cs="David"/>
          <w:color w:val="000000"/>
          <w:sz w:val="24"/>
          <w:szCs w:val="24"/>
          <w:u w:val="single"/>
          <w:rtl/>
          <w:lang w:val="en-IL" w:eastAsia="en-IL"/>
        </w:rPr>
        <w:t>חוזר</w:t>
      </w:r>
      <w:r w:rsidRPr="00A661E4">
        <w:rPr>
          <w:rFonts w:ascii="David" w:eastAsia="Times New Roman" w:hAnsi="David" w:cs="David"/>
          <w:color w:val="000000"/>
          <w:sz w:val="24"/>
          <w:szCs w:val="24"/>
          <w:rtl/>
          <w:lang w:val="en-IL" w:eastAsia="en-IL"/>
        </w:rPr>
        <w:t> חוק העזר למסלול הפרסום ברשומות. אין ספק כי בשלב זה על חוק העזר להיות מפורסם ברשומות. במיוחד</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18 ---</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xml:space="preserve">אין ספק שאין מקום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צווים מכוח הוראות החוק המקורי אשר החלטה על תיקונו התקבלה במועצת העיר. כפי שיובהר להלן – אף ללא קביעה בשאלת הפרסום ברשומות – ניתן לקבוע ולהגיע לתוצאה בשאלת הבקשות שלפני.</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Times New Roman" w:eastAsia="Times New Roman" w:hAnsi="Times New Roman" w:cs="Times New Roman"/>
          <w:color w:val="000000"/>
          <w:sz w:val="24"/>
          <w:szCs w:val="24"/>
          <w:rtl/>
          <w:lang w:val="en-IL" w:eastAsia="en-IL"/>
        </w:rPr>
        <w:t>9.2.</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האם רשאי בית המשפט לדון ולקבוע תוקפם של חוקי עזר? התשובה לכך, תוך היקש להליך פלילי מובהק - היא חיובית. לצורך כך אפנה אל ת"פ (י-ם) 3471/87 </w:t>
      </w:r>
      <w:r w:rsidRPr="00A661E4">
        <w:rPr>
          <w:rFonts w:ascii="David" w:eastAsia="Times New Roman" w:hAnsi="David" w:cs="David"/>
          <w:color w:val="000000"/>
          <w:sz w:val="24"/>
          <w:szCs w:val="24"/>
          <w:u w:val="single"/>
          <w:rtl/>
          <w:lang w:val="en-IL" w:eastAsia="en-IL"/>
        </w:rPr>
        <w:t>מדינת ישראל נ' אמציה קפלן</w:t>
      </w:r>
      <w:r w:rsidRPr="00A661E4">
        <w:rPr>
          <w:rFonts w:ascii="David" w:eastAsia="Times New Roman" w:hAnsi="David" w:cs="David"/>
          <w:color w:val="000000"/>
          <w:sz w:val="24"/>
          <w:szCs w:val="24"/>
          <w:rtl/>
          <w:lang w:val="en-IL" w:eastAsia="en-IL"/>
        </w:rPr>
        <w:t>, שם נקבע כך:</w:t>
      </w:r>
    </w:p>
    <w:p w:rsidR="00A661E4" w:rsidRPr="00A661E4" w:rsidRDefault="00A661E4" w:rsidP="00A661E4">
      <w:pPr>
        <w:bidi/>
        <w:spacing w:after="80" w:line="300" w:lineRule="atLeast"/>
        <w:ind w:left="1832" w:right="540" w:firstLine="32"/>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 כבר בתחילת הדברים ראוי לציין כי </w:t>
      </w:r>
      <w:r w:rsidRPr="00A661E4">
        <w:rPr>
          <w:rFonts w:ascii="David" w:eastAsia="Times New Roman" w:hAnsi="David" w:cs="David"/>
          <w:b/>
          <w:bCs/>
          <w:color w:val="000000"/>
          <w:sz w:val="24"/>
          <w:szCs w:val="24"/>
          <w:u w:val="single"/>
          <w:rtl/>
          <w:lang w:val="en-IL" w:eastAsia="en-IL"/>
        </w:rPr>
        <w:t xml:space="preserve">לא נותר כיום עוד ספק ששאלת תוקפם של חוקי עזר וחקיקת מישנה אחרת עשויה להתברר ולהיבחן לא רק בתקיפה ישירה </w:t>
      </w:r>
      <w:proofErr w:type="spellStart"/>
      <w:r w:rsidRPr="00A661E4">
        <w:rPr>
          <w:rFonts w:ascii="David" w:eastAsia="Times New Roman" w:hAnsi="David" w:cs="David"/>
          <w:b/>
          <w:bCs/>
          <w:color w:val="000000"/>
          <w:sz w:val="24"/>
          <w:szCs w:val="24"/>
          <w:u w:val="single"/>
          <w:rtl/>
          <w:lang w:val="en-IL" w:eastAsia="en-IL"/>
        </w:rPr>
        <w:t>בבג"צ</w:t>
      </w:r>
      <w:proofErr w:type="spellEnd"/>
      <w:r w:rsidRPr="00A661E4">
        <w:rPr>
          <w:rFonts w:ascii="David" w:eastAsia="Times New Roman" w:hAnsi="David" w:cs="David"/>
          <w:b/>
          <w:bCs/>
          <w:color w:val="000000"/>
          <w:sz w:val="24"/>
          <w:szCs w:val="24"/>
          <w:u w:val="single"/>
          <w:rtl/>
          <w:lang w:val="en-IL" w:eastAsia="en-IL"/>
        </w:rPr>
        <w:t xml:space="preserve"> אלא גם בתקיפה עקיפה בהליך פלילי</w:t>
      </w:r>
      <w:r w:rsidRPr="00A661E4">
        <w:rPr>
          <w:rFonts w:ascii="David" w:eastAsia="Times New Roman" w:hAnsi="David" w:cs="David"/>
          <w:b/>
          <w:bCs/>
          <w:color w:val="000000"/>
          <w:sz w:val="24"/>
          <w:szCs w:val="24"/>
          <w:rtl/>
          <w:lang w:val="en-IL" w:eastAsia="en-IL"/>
        </w:rPr>
        <w:t>, כאשר מועלית טענה שחקיקת מישנה, המהווה בסיס לאישומו של אדם, הינה נטולת תוקף משפטי. אפשרות תקיפה כזו ניתנת לא רק ליועץ המשפטי לממשלה (השווה </w:t>
      </w:r>
      <w:hyperlink r:id="rId64" w:history="1">
        <w:r w:rsidRPr="00A661E4">
          <w:rPr>
            <w:rFonts w:ascii="David" w:eastAsia="Times New Roman" w:hAnsi="David" w:cs="David"/>
            <w:b/>
            <w:bCs/>
            <w:color w:val="800080"/>
            <w:sz w:val="24"/>
            <w:szCs w:val="24"/>
            <w:u w:val="single"/>
            <w:rtl/>
            <w:lang w:val="en-IL" w:eastAsia="en-IL"/>
          </w:rPr>
          <w:t>ע"פ 768/80</w:t>
        </w:r>
      </w:hyperlink>
      <w:r w:rsidRPr="00A661E4">
        <w:rPr>
          <w:rFonts w:ascii="David" w:eastAsia="Times New Roman" w:hAnsi="David" w:cs="David"/>
          <w:b/>
          <w:bCs/>
          <w:color w:val="000000"/>
          <w:sz w:val="24"/>
          <w:szCs w:val="24"/>
          <w:rtl/>
          <w:lang w:val="en-IL" w:eastAsia="en-IL"/>
        </w:rPr>
        <w:t> שפירא נ' מדינת ישראל </w:t>
      </w:r>
      <w:r w:rsidRPr="00A661E4">
        <w:rPr>
          <w:rFonts w:ascii="David" w:eastAsia="Times New Roman" w:hAnsi="David" w:cs="David"/>
          <w:color w:val="000000"/>
          <w:sz w:val="24"/>
          <w:szCs w:val="24"/>
          <w:rtl/>
          <w:lang w:val="en-IL" w:eastAsia="en-IL"/>
        </w:rPr>
        <w:t>[פורסם בנבו] </w:t>
      </w:r>
      <w:r w:rsidRPr="00A661E4">
        <w:rPr>
          <w:rFonts w:ascii="David" w:eastAsia="Times New Roman" w:hAnsi="David" w:cs="David"/>
          <w:b/>
          <w:bCs/>
          <w:color w:val="000000"/>
          <w:sz w:val="24"/>
          <w:szCs w:val="24"/>
          <w:rtl/>
          <w:lang w:val="en-IL" w:eastAsia="en-IL"/>
        </w:rPr>
        <w:t>בעמ' </w:t>
      </w:r>
      <w:r w:rsidRPr="00A661E4">
        <w:rPr>
          <w:rFonts w:ascii="Times New Roman" w:eastAsia="Times New Roman" w:hAnsi="Times New Roman" w:cs="Times New Roman"/>
          <w:b/>
          <w:bCs/>
          <w:color w:val="000000"/>
          <w:sz w:val="24"/>
          <w:szCs w:val="24"/>
          <w:lang w:val="en-IL" w:eastAsia="en-IL"/>
        </w:rPr>
        <w:t>368</w:t>
      </w:r>
      <w:r w:rsidRPr="00A661E4">
        <w:rPr>
          <w:rFonts w:ascii="David" w:eastAsia="Times New Roman" w:hAnsi="David" w:cs="David"/>
          <w:b/>
          <w:bCs/>
          <w:color w:val="000000"/>
          <w:sz w:val="24"/>
          <w:szCs w:val="24"/>
          <w:rtl/>
          <w:lang w:val="en-IL" w:eastAsia="en-IL"/>
        </w:rPr>
        <w:t>) אלא גם לנאשם</w:t>
      </w:r>
      <w:r w:rsidRPr="00A661E4">
        <w:rPr>
          <w:rFonts w:ascii="Times New Roman" w:eastAsia="Times New Roman" w:hAnsi="Times New Roman" w:cs="Times New Roman"/>
          <w:b/>
          <w:bCs/>
          <w:color w:val="000000"/>
          <w:sz w:val="24"/>
          <w:szCs w:val="24"/>
          <w:lang w:val="en-IL" w:eastAsia="en-IL"/>
        </w:rPr>
        <w:t>.</w:t>
      </w:r>
      <w:r w:rsidRPr="00A661E4">
        <w:rPr>
          <w:rFonts w:ascii="David" w:eastAsia="Times New Roman" w:hAnsi="David" w:cs="David"/>
          <w:b/>
          <w:bCs/>
          <w:color w:val="000000"/>
          <w:sz w:val="24"/>
          <w:szCs w:val="24"/>
          <w:rtl/>
          <w:lang w:val="en-IL" w:eastAsia="en-IL"/>
        </w:rPr>
        <w:t> (</w:t>
      </w:r>
      <w:hyperlink r:id="rId65" w:history="1">
        <w:r w:rsidRPr="00A661E4">
          <w:rPr>
            <w:rFonts w:ascii="David" w:eastAsia="Times New Roman" w:hAnsi="David" w:cs="David"/>
            <w:b/>
            <w:bCs/>
            <w:color w:val="800080"/>
            <w:sz w:val="24"/>
            <w:szCs w:val="24"/>
            <w:u w:val="single"/>
            <w:rtl/>
            <w:lang w:val="en-IL" w:eastAsia="en-IL"/>
          </w:rPr>
          <w:t>ע"פ   247/55</w:t>
        </w:r>
      </w:hyperlink>
      <w:r w:rsidRPr="00A661E4">
        <w:rPr>
          <w:rFonts w:ascii="David" w:eastAsia="Times New Roman" w:hAnsi="David" w:cs="David"/>
          <w:b/>
          <w:bCs/>
          <w:color w:val="000000"/>
          <w:sz w:val="24"/>
          <w:szCs w:val="24"/>
          <w:rtl/>
          <w:lang w:val="en-IL" w:eastAsia="en-IL"/>
        </w:rPr>
        <w:t> בן בשט נ' היועץ המשפטי </w:t>
      </w:r>
      <w:r w:rsidRPr="00A661E4">
        <w:rPr>
          <w:rFonts w:ascii="David" w:eastAsia="Times New Roman" w:hAnsi="David" w:cs="David"/>
          <w:color w:val="000000"/>
          <w:sz w:val="24"/>
          <w:szCs w:val="24"/>
          <w:rtl/>
          <w:lang w:val="en-IL" w:eastAsia="en-IL"/>
        </w:rPr>
        <w:t>[פורסם בנבו] </w:t>
      </w:r>
      <w:r w:rsidRPr="00A661E4">
        <w:rPr>
          <w:rFonts w:ascii="David" w:eastAsia="Times New Roman" w:hAnsi="David" w:cs="David"/>
          <w:b/>
          <w:bCs/>
          <w:color w:val="000000"/>
          <w:sz w:val="24"/>
          <w:szCs w:val="24"/>
          <w:rtl/>
          <w:lang w:val="en-IL" w:eastAsia="en-IL"/>
        </w:rPr>
        <w:t>; </w:t>
      </w:r>
      <w:hyperlink r:id="rId66" w:history="1">
        <w:r w:rsidRPr="00A661E4">
          <w:rPr>
            <w:rFonts w:ascii="David" w:eastAsia="Times New Roman" w:hAnsi="David" w:cs="David"/>
            <w:b/>
            <w:bCs/>
            <w:color w:val="800080"/>
            <w:sz w:val="24"/>
            <w:szCs w:val="24"/>
            <w:u w:val="single"/>
            <w:rtl/>
            <w:lang w:val="en-IL" w:eastAsia="en-IL"/>
          </w:rPr>
          <w:t>ע"פ  217/68</w:t>
        </w:r>
      </w:hyperlink>
      <w:r w:rsidRPr="00A661E4">
        <w:rPr>
          <w:rFonts w:ascii="David" w:eastAsia="Times New Roman" w:hAnsi="David" w:cs="David"/>
          <w:b/>
          <w:bCs/>
          <w:color w:val="000000"/>
          <w:sz w:val="24"/>
          <w:szCs w:val="24"/>
          <w:rtl/>
          <w:lang w:val="en-IL" w:eastAsia="en-IL"/>
        </w:rPr>
        <w:t> </w:t>
      </w:r>
      <w:proofErr w:type="spellStart"/>
      <w:r w:rsidRPr="00A661E4">
        <w:rPr>
          <w:rFonts w:ascii="David" w:eastAsia="Times New Roman" w:hAnsi="David" w:cs="David"/>
          <w:b/>
          <w:bCs/>
          <w:color w:val="000000"/>
          <w:sz w:val="24"/>
          <w:szCs w:val="24"/>
          <w:rtl/>
          <w:lang w:val="en-IL" w:eastAsia="en-IL"/>
        </w:rPr>
        <w:t>יזראמקס</w:t>
      </w:r>
      <w:proofErr w:type="spellEnd"/>
      <w:r w:rsidRPr="00A661E4">
        <w:rPr>
          <w:rFonts w:ascii="David" w:eastAsia="Times New Roman" w:hAnsi="David" w:cs="David"/>
          <w:b/>
          <w:bCs/>
          <w:color w:val="000000"/>
          <w:sz w:val="24"/>
          <w:szCs w:val="24"/>
          <w:rtl/>
          <w:lang w:val="en-IL" w:eastAsia="en-IL"/>
        </w:rPr>
        <w:t xml:space="preserve"> נ' מדינת ישראל </w:t>
      </w:r>
      <w:r w:rsidRPr="00A661E4">
        <w:rPr>
          <w:rFonts w:ascii="David" w:eastAsia="Times New Roman" w:hAnsi="David" w:cs="David"/>
          <w:color w:val="000000"/>
          <w:sz w:val="24"/>
          <w:szCs w:val="24"/>
          <w:rtl/>
          <w:lang w:val="en-IL" w:eastAsia="en-IL"/>
        </w:rPr>
        <w:t>[פורסם בנבו] </w:t>
      </w:r>
      <w:r w:rsidRPr="00A661E4">
        <w:rPr>
          <w:rFonts w:ascii="David" w:eastAsia="Times New Roman" w:hAnsi="David" w:cs="David"/>
          <w:b/>
          <w:bCs/>
          <w:color w:val="000000"/>
          <w:sz w:val="24"/>
          <w:szCs w:val="24"/>
          <w:rtl/>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וכך נקבע אף בהחלטה קצרה במסגרת </w:t>
      </w:r>
      <w:hyperlink r:id="rId67" w:history="1">
        <w:r w:rsidRPr="00A661E4">
          <w:rPr>
            <w:rFonts w:ascii="David" w:eastAsia="Times New Roman" w:hAnsi="David" w:cs="David"/>
            <w:color w:val="800080"/>
            <w:sz w:val="24"/>
            <w:szCs w:val="24"/>
            <w:u w:val="single"/>
            <w:rtl/>
            <w:lang w:val="en-IL" w:eastAsia="en-IL"/>
          </w:rPr>
          <w:t>בג"צ 6719/11</w:t>
        </w:r>
      </w:hyperlink>
      <w:r w:rsidRPr="00A661E4">
        <w:rPr>
          <w:rFonts w:ascii="David" w:eastAsia="Times New Roman" w:hAnsi="David" w:cs="David"/>
          <w:color w:val="000000"/>
          <w:sz w:val="24"/>
          <w:szCs w:val="24"/>
          <w:rtl/>
          <w:lang w:val="en-IL" w:eastAsia="en-IL"/>
        </w:rPr>
        <w:t>, </w:t>
      </w:r>
      <w:r w:rsidRPr="00A661E4">
        <w:rPr>
          <w:rFonts w:ascii="David" w:eastAsia="Times New Roman" w:hAnsi="David" w:cs="David"/>
          <w:color w:val="000000"/>
          <w:sz w:val="24"/>
          <w:szCs w:val="24"/>
          <w:u w:val="single"/>
          <w:rtl/>
          <w:lang w:val="en-IL" w:eastAsia="en-IL"/>
        </w:rPr>
        <w:t xml:space="preserve">שגיא </w:t>
      </w:r>
      <w:proofErr w:type="spellStart"/>
      <w:r w:rsidRPr="00A661E4">
        <w:rPr>
          <w:rFonts w:ascii="David" w:eastAsia="Times New Roman" w:hAnsi="David" w:cs="David"/>
          <w:color w:val="000000"/>
          <w:sz w:val="24"/>
          <w:szCs w:val="24"/>
          <w:u w:val="single"/>
          <w:rtl/>
          <w:lang w:val="en-IL" w:eastAsia="en-IL"/>
        </w:rPr>
        <w:t>פורשטט</w:t>
      </w:r>
      <w:proofErr w:type="spellEnd"/>
      <w:r w:rsidRPr="00A661E4">
        <w:rPr>
          <w:rFonts w:ascii="David" w:eastAsia="Times New Roman" w:hAnsi="David" w:cs="David"/>
          <w:color w:val="000000"/>
          <w:sz w:val="24"/>
          <w:szCs w:val="24"/>
          <w:u w:val="single"/>
          <w:rtl/>
          <w:lang w:val="en-IL" w:eastAsia="en-IL"/>
        </w:rPr>
        <w:t xml:space="preserve"> נ' המועצה האזורית מטה יהודה </w:t>
      </w:r>
      <w:r w:rsidRPr="00A661E4">
        <w:rPr>
          <w:rFonts w:ascii="David" w:eastAsia="Times New Roman" w:hAnsi="David" w:cs="David"/>
          <w:color w:val="000000"/>
          <w:sz w:val="24"/>
          <w:szCs w:val="24"/>
          <w:rtl/>
          <w:lang w:val="en-IL" w:eastAsia="en-IL"/>
        </w:rPr>
        <w:t>[פורסם בנבו]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9.3.</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עם זאת - בעניינינו השאלה העומדת בפני בית המשפט </w:t>
      </w:r>
      <w:r w:rsidRPr="00A661E4">
        <w:rPr>
          <w:rFonts w:ascii="David" w:eastAsia="Times New Roman" w:hAnsi="David" w:cs="David"/>
          <w:color w:val="000000"/>
          <w:sz w:val="24"/>
          <w:szCs w:val="24"/>
          <w:u w:val="single"/>
          <w:rtl/>
          <w:lang w:val="en-IL" w:eastAsia="en-IL"/>
        </w:rPr>
        <w:t>פשוטה יותר</w:t>
      </w:r>
      <w:r w:rsidRPr="00A661E4">
        <w:rPr>
          <w:rFonts w:ascii="David" w:eastAsia="Times New Roman" w:hAnsi="David" w:cs="David"/>
          <w:color w:val="000000"/>
          <w:sz w:val="24"/>
          <w:szCs w:val="24"/>
          <w:rtl/>
          <w:lang w:val="en-IL" w:eastAsia="en-IL"/>
        </w:rPr>
        <w:t> מאשר קביעה בשאלה האם יש לפרסם חוק ברשומות. אין צורך להכריע האם חוק העזר שהחלטה על תיקונו התקבלה – הוא חוק שאינו בתוקף, אלא יש אך ורק צורך לקבוע האם יש מקום לנקוט בצווים לאכיפתו, ועל כך התשובה ברורה.</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9.4.</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xml:space="preserve">           בית המשפט לא ייתן צו לאכיפת הוראת חוק אשר המבקשת עצמה החליטה בהחלטה של מועצת העיר על תיקונו. אין מקום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צו לאכיפת חוק אשר תיקון ביחס אליו נמצא בדרכו לפרסום ברשומות. האמור לעיל </w:t>
      </w:r>
      <w:proofErr w:type="spellStart"/>
      <w:r w:rsidRPr="00A661E4">
        <w:rPr>
          <w:rFonts w:ascii="David" w:eastAsia="Times New Roman" w:hAnsi="David" w:cs="David"/>
          <w:color w:val="000000"/>
          <w:sz w:val="24"/>
          <w:szCs w:val="24"/>
          <w:rtl/>
          <w:lang w:val="en-IL" w:eastAsia="en-IL"/>
        </w:rPr>
        <w:t>מתאשש</w:t>
      </w:r>
      <w:proofErr w:type="spellEnd"/>
      <w:r w:rsidRPr="00A661E4">
        <w:rPr>
          <w:rFonts w:ascii="David" w:eastAsia="Times New Roman" w:hAnsi="David" w:cs="David"/>
          <w:color w:val="000000"/>
          <w:sz w:val="24"/>
          <w:szCs w:val="24"/>
          <w:rtl/>
          <w:lang w:val="en-IL" w:eastAsia="en-IL"/>
        </w:rPr>
        <w:t xml:space="preserve"> לאור העובדה  שהמבקשת עצמה הבהירה כי התיקון השני לחוק העזר משנה את התמונה המשפטית ביחס לחלק ניכר מהמשיבים. משכך בוודאי שאין מקום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הצווים להם עתרה המבקשת.</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9.5.</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הוראת חוק המתייחסת לסגירתם של בתי עסק – אפשר ותהא מוצדקת ובכך לא אדון ולא אכריע -  אך בכל מקרה אין חולק על כך שהוראת חוק כזו היא הוראה מגבילה. לעניין זה אפנה אל </w:t>
      </w:r>
      <w:hyperlink r:id="rId68" w:history="1">
        <w:r w:rsidRPr="00A661E4">
          <w:rPr>
            <w:rFonts w:ascii="David" w:eastAsia="Times New Roman" w:hAnsi="David" w:cs="David"/>
            <w:color w:val="800080"/>
            <w:sz w:val="24"/>
            <w:szCs w:val="24"/>
            <w:u w:val="single"/>
            <w:rtl/>
            <w:lang w:val="en-IL" w:eastAsia="en-IL"/>
          </w:rPr>
          <w:t>בג"צ 5073/91</w:t>
        </w:r>
      </w:hyperlink>
      <w:r w:rsidRPr="00A661E4">
        <w:rPr>
          <w:rFonts w:ascii="David" w:eastAsia="Times New Roman" w:hAnsi="David" w:cs="David"/>
          <w:color w:val="000000"/>
          <w:sz w:val="24"/>
          <w:szCs w:val="24"/>
          <w:rtl/>
          <w:lang w:val="en-IL" w:eastAsia="en-IL"/>
        </w:rPr>
        <w:t> </w:t>
      </w:r>
      <w:r w:rsidRPr="00A661E4">
        <w:rPr>
          <w:rFonts w:ascii="David" w:eastAsia="Times New Roman" w:hAnsi="David" w:cs="David"/>
          <w:color w:val="000000"/>
          <w:sz w:val="24"/>
          <w:szCs w:val="24"/>
          <w:u w:val="single"/>
          <w:rtl/>
          <w:lang w:val="en-IL" w:eastAsia="en-IL"/>
        </w:rPr>
        <w:t>תאטראות ישראל בע"מ נ' עיריית נתניה</w:t>
      </w:r>
      <w:r w:rsidRPr="00A661E4">
        <w:rPr>
          <w:rFonts w:ascii="David" w:eastAsia="Times New Roman" w:hAnsi="David" w:cs="David"/>
          <w:color w:val="000000"/>
          <w:sz w:val="24"/>
          <w:szCs w:val="24"/>
          <w:rtl/>
          <w:lang w:val="en-IL" w:eastAsia="en-IL"/>
        </w:rPr>
        <w:t> (פורסם במאגרים המשפטיים, [פורסם בנבו], 24.06.1993):</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rtl/>
          <w:lang w:val="en-IL" w:eastAsia="en-IL"/>
        </w:rPr>
        <w:t>--- סוף עמוד 19 ---</w:t>
      </w:r>
    </w:p>
    <w:p w:rsidR="00A661E4" w:rsidRPr="00A661E4" w:rsidRDefault="00A661E4" w:rsidP="00A661E4">
      <w:pPr>
        <w:bidi/>
        <w:spacing w:after="0" w:line="300" w:lineRule="atLeast"/>
        <w:ind w:left="2216" w:right="567"/>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 xml:space="preserve">"בענייננו מדובר בהוראת חוק בעלת נוסח כופה, הבאה לאזן בין מגמות נוגדות. מחד גיסא, באה ההוראה להגן על האינטרסים של הציבור הדתי, למנוע פגיעה בצביון יום המנוחה וברוחו, ובמיוחד </w:t>
      </w:r>
      <w:proofErr w:type="spellStart"/>
      <w:r w:rsidRPr="00A661E4">
        <w:rPr>
          <w:rFonts w:ascii="David" w:eastAsia="Times New Roman" w:hAnsi="David" w:cs="David"/>
          <w:b/>
          <w:bCs/>
          <w:color w:val="000000"/>
          <w:sz w:val="24"/>
          <w:szCs w:val="24"/>
          <w:rtl/>
          <w:lang w:val="en-IL" w:eastAsia="en-IL"/>
        </w:rPr>
        <w:t>באוכלוסיה</w:t>
      </w:r>
      <w:proofErr w:type="spellEnd"/>
      <w:r w:rsidRPr="00A661E4">
        <w:rPr>
          <w:rFonts w:ascii="David" w:eastAsia="Times New Roman" w:hAnsi="David" w:cs="David"/>
          <w:b/>
          <w:bCs/>
          <w:color w:val="000000"/>
          <w:sz w:val="24"/>
          <w:szCs w:val="24"/>
          <w:rtl/>
          <w:lang w:val="en-IL" w:eastAsia="en-IL"/>
        </w:rPr>
        <w:t xml:space="preserve"> המתגוררת בסמיכות מקום. מאידך גיסא, </w:t>
      </w:r>
      <w:r w:rsidRPr="00A661E4">
        <w:rPr>
          <w:rFonts w:ascii="David" w:eastAsia="Times New Roman" w:hAnsi="David" w:cs="David"/>
          <w:b/>
          <w:bCs/>
          <w:color w:val="000000"/>
          <w:sz w:val="24"/>
          <w:szCs w:val="24"/>
          <w:u w:val="single"/>
          <w:rtl/>
          <w:lang w:val="en-IL" w:eastAsia="en-IL"/>
        </w:rPr>
        <w:t>יש בהוראה בדבר סגירת מקום ואיסור פעולות חינוך ותרבות משום הגבלת חירותו של הפרט, המבקש לברור לעצמו דרך בילוי תרבותית לפי טעמו, ולעתים דווקא ביום המנוחה, שבו הוא מתפנה מעבודתו</w:t>
      </w:r>
      <w:r w:rsidRPr="00A661E4">
        <w:rPr>
          <w:rFonts w:ascii="David" w:eastAsia="Times New Roman" w:hAnsi="David" w:cs="David"/>
          <w:b/>
          <w:bCs/>
          <w:color w:val="000000"/>
          <w:sz w:val="24"/>
          <w:szCs w:val="24"/>
          <w:rtl/>
          <w:lang w:val="en-IL" w:eastAsia="en-IL"/>
        </w:rPr>
        <w:t>" </w:t>
      </w:r>
      <w:r w:rsidRPr="00A661E4">
        <w:rPr>
          <w:rFonts w:ascii="David" w:eastAsia="Times New Roman" w:hAnsi="David" w:cs="David"/>
          <w:color w:val="000000"/>
          <w:sz w:val="24"/>
          <w:szCs w:val="24"/>
          <w:rtl/>
          <w:lang w:val="en-IL" w:eastAsia="en-IL"/>
        </w:rPr>
        <w:t>(פסקה 19).</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כאשר מתבקש צו לאכיפת הוראת חוק מגבילה – על בית המשפט להימנע מלעשות כן אם אותה הוראה אינה קיימת, ואפילו אם רק ספק אם היא קיימת.</w:t>
      </w:r>
    </w:p>
    <w:p w:rsidR="00A661E4" w:rsidRPr="00A661E4" w:rsidRDefault="00A661E4" w:rsidP="00A661E4">
      <w:pPr>
        <w:bidi/>
        <w:spacing w:after="0" w:line="300" w:lineRule="atLeast"/>
        <w:ind w:left="144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lastRenderedPageBreak/>
        <w:t xml:space="preserve">ויודגש – מעבר לעובדה שעל תיקון חוק העזר להיות מפורסם ברשומות, הרי על בית המשפט להזהיר עצמו לא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צווים אשר מטרתם היא אכיפה אך תוצאתם היא פגיעה תוך שהמצב החוקי הוא כפי שתואר לעיל.</w:t>
      </w:r>
    </w:p>
    <w:p w:rsidR="00A661E4" w:rsidRPr="00A661E4" w:rsidRDefault="00A661E4" w:rsidP="00A661E4">
      <w:pPr>
        <w:bidi/>
        <w:spacing w:after="0" w:line="300" w:lineRule="atLeast"/>
        <w:ind w:left="1440" w:hanging="108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9.6.</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color w:val="000000"/>
          <w:sz w:val="24"/>
          <w:szCs w:val="24"/>
          <w:rtl/>
          <w:lang w:val="en-IL" w:eastAsia="en-IL"/>
        </w:rPr>
        <w:t xml:space="preserve">           ובמילים פשוטות - גם כך יש לפרסם את התיקון השני לחוק ברשומות ומשכך אין מקום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צו לאכיפתו. זאת ועוד – </w:t>
      </w:r>
      <w:proofErr w:type="spellStart"/>
      <w:r w:rsidRPr="00A661E4">
        <w:rPr>
          <w:rFonts w:ascii="David" w:eastAsia="Times New Roman" w:hAnsi="David" w:cs="David"/>
          <w:color w:val="000000"/>
          <w:sz w:val="24"/>
          <w:szCs w:val="24"/>
          <w:rtl/>
          <w:lang w:val="en-IL" w:eastAsia="en-IL"/>
        </w:rPr>
        <w:t>בודאי</w:t>
      </w:r>
      <w:proofErr w:type="spellEnd"/>
      <w:r w:rsidRPr="00A661E4">
        <w:rPr>
          <w:rFonts w:ascii="David" w:eastAsia="Times New Roman" w:hAnsi="David" w:cs="David"/>
          <w:color w:val="000000"/>
          <w:sz w:val="24"/>
          <w:szCs w:val="24"/>
          <w:rtl/>
          <w:lang w:val="en-IL" w:eastAsia="en-IL"/>
        </w:rPr>
        <w:t xml:space="preserve"> בעת בדיקת השיקולים למתן צו בהתאם </w:t>
      </w:r>
      <w:hyperlink r:id="rId69" w:history="1">
        <w:r w:rsidRPr="00A661E4">
          <w:rPr>
            <w:rFonts w:ascii="David" w:eastAsia="Times New Roman" w:hAnsi="David" w:cs="David"/>
            <w:color w:val="800080"/>
            <w:sz w:val="24"/>
            <w:szCs w:val="24"/>
            <w:u w:val="single"/>
            <w:rtl/>
            <w:lang w:val="en-IL" w:eastAsia="en-IL"/>
          </w:rPr>
          <w:t>לסעיף 264א</w:t>
        </w:r>
      </w:hyperlink>
      <w:r w:rsidRPr="00A661E4">
        <w:rPr>
          <w:rFonts w:ascii="David" w:eastAsia="Times New Roman" w:hAnsi="David" w:cs="David"/>
          <w:color w:val="000000"/>
          <w:sz w:val="24"/>
          <w:szCs w:val="24"/>
          <w:rtl/>
          <w:lang w:val="en-IL" w:eastAsia="en-IL"/>
        </w:rPr>
        <w:t> ל</w:t>
      </w:r>
      <w:hyperlink r:id="rId70" w:history="1">
        <w:r w:rsidRPr="00A661E4">
          <w:rPr>
            <w:rFonts w:ascii="David" w:eastAsia="Times New Roman" w:hAnsi="David" w:cs="David"/>
            <w:color w:val="800080"/>
            <w:sz w:val="24"/>
            <w:szCs w:val="24"/>
            <w:u w:val="single"/>
            <w:rtl/>
            <w:lang w:val="en-IL" w:eastAsia="en-IL"/>
          </w:rPr>
          <w:t>פקודת העיריות</w:t>
        </w:r>
      </w:hyperlink>
      <w:r w:rsidRPr="00A661E4">
        <w:rPr>
          <w:rFonts w:ascii="David" w:eastAsia="Times New Roman" w:hAnsi="David" w:cs="David"/>
          <w:color w:val="000000"/>
          <w:sz w:val="24"/>
          <w:szCs w:val="24"/>
          <w:rtl/>
          <w:lang w:val="en-IL" w:eastAsia="en-IL"/>
        </w:rPr>
        <w:t xml:space="preserve"> – אין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צו אשר יתייחס להוראות חוק שהמבקשת עצמה כבר החליטה על תיקונן ואשר זה לא בוטל ולא עוכב כדין.</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bookmarkStart w:id="12" w:name="_GoBack"/>
      <w:bookmarkEnd w:id="12"/>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b/>
          <w:bCs/>
          <w:color w:val="000000"/>
          <w:sz w:val="28"/>
          <w:szCs w:val="28"/>
          <w:rtl/>
          <w:lang w:val="en-IL" w:eastAsia="en-IL"/>
        </w:rPr>
        <w:t>10.</w:t>
      </w:r>
      <w:r w:rsidRPr="00A661E4">
        <w:rPr>
          <w:rFonts w:ascii="Times New Roman" w:eastAsia="Times New Roman" w:hAnsi="Times New Roman" w:cs="Times New Roman"/>
          <w:b/>
          <w:bCs/>
          <w:color w:val="000000"/>
          <w:sz w:val="14"/>
          <w:szCs w:val="14"/>
          <w:rtl/>
          <w:lang w:val="en-IL" w:eastAsia="en-IL"/>
        </w:rPr>
        <w:t>  </w:t>
      </w:r>
      <w:r w:rsidRPr="00A661E4">
        <w:rPr>
          <w:rFonts w:ascii="David" w:eastAsia="Times New Roman" w:hAnsi="David" w:cs="David"/>
          <w:b/>
          <w:bCs/>
          <w:color w:val="000000"/>
          <w:sz w:val="28"/>
          <w:szCs w:val="28"/>
          <w:u w:val="single"/>
          <w:rtl/>
          <w:lang w:val="en-IL" w:eastAsia="en-IL"/>
        </w:rPr>
        <w:t>הערה לפני סיום</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xml:space="preserve">בעת השלמת כתיבת החלטה זו הוגשה לבית המשפט על ידי צדדים שלישיים "בקשת הצטרפות להליכים". הבקשה הוגשה אמש, ביום 10/11/2014 על ידי התאחדות הסוחרים והעצמאים הכללית וכן שמונה מבקשים נוספים. המבקשים בפני היו בעיקרם, מלבד אחד,  המערערים </w:t>
      </w:r>
      <w:proofErr w:type="spellStart"/>
      <w:r w:rsidRPr="00A661E4">
        <w:rPr>
          <w:rFonts w:ascii="David" w:eastAsia="Times New Roman" w:hAnsi="David" w:cs="David"/>
          <w:color w:val="000000"/>
          <w:sz w:val="24"/>
          <w:szCs w:val="24"/>
          <w:rtl/>
          <w:lang w:val="en-IL" w:eastAsia="en-IL"/>
        </w:rPr>
        <w:t>ב</w:t>
      </w:r>
      <w:hyperlink r:id="rId71" w:history="1">
        <w:r w:rsidRPr="00A661E4">
          <w:rPr>
            <w:rFonts w:ascii="David" w:eastAsia="Times New Roman" w:hAnsi="David" w:cs="David"/>
            <w:color w:val="800080"/>
            <w:sz w:val="24"/>
            <w:szCs w:val="24"/>
            <w:u w:val="single"/>
            <w:rtl/>
            <w:lang w:val="en-IL" w:eastAsia="en-IL"/>
          </w:rPr>
          <w:t>עע"מ</w:t>
        </w:r>
        <w:proofErr w:type="spellEnd"/>
        <w:r w:rsidRPr="00A661E4">
          <w:rPr>
            <w:rFonts w:ascii="David" w:eastAsia="Times New Roman" w:hAnsi="David" w:cs="David"/>
            <w:color w:val="800080"/>
            <w:sz w:val="24"/>
            <w:szCs w:val="24"/>
            <w:u w:val="single"/>
            <w:rtl/>
            <w:lang w:val="en-IL" w:eastAsia="en-IL"/>
          </w:rPr>
          <w:t xml:space="preserve"> 2469/12</w:t>
        </w:r>
      </w:hyperlink>
      <w:r w:rsidRPr="00A661E4">
        <w:rPr>
          <w:rFonts w:ascii="David" w:eastAsia="Times New Roman" w:hAnsi="David" w:cs="David"/>
          <w:color w:val="000000"/>
          <w:sz w:val="24"/>
          <w:szCs w:val="24"/>
          <w:rtl/>
          <w:lang w:val="en-IL" w:eastAsia="en-IL"/>
        </w:rPr>
        <w:t> </w:t>
      </w:r>
      <w:proofErr w:type="spellStart"/>
      <w:r w:rsidRPr="00A661E4">
        <w:rPr>
          <w:rFonts w:ascii="David" w:eastAsia="Times New Roman" w:hAnsi="David" w:cs="David"/>
          <w:color w:val="000000"/>
          <w:sz w:val="24"/>
          <w:szCs w:val="24"/>
          <w:u w:val="single"/>
          <w:rtl/>
          <w:lang w:val="en-IL" w:eastAsia="en-IL"/>
        </w:rPr>
        <w:t>ברמר</w:t>
      </w:r>
      <w:proofErr w:type="spellEnd"/>
      <w:r w:rsidRPr="00A661E4">
        <w:rPr>
          <w:rFonts w:ascii="David" w:eastAsia="Times New Roman" w:hAnsi="David" w:cs="David"/>
          <w:color w:val="000000"/>
          <w:sz w:val="24"/>
          <w:szCs w:val="24"/>
          <w:u w:val="single"/>
          <w:rtl/>
          <w:lang w:val="en-IL" w:eastAsia="en-IL"/>
        </w:rPr>
        <w:t xml:space="preserve"> נ' עיריית תל אביב-יפו</w:t>
      </w:r>
      <w:r w:rsidRPr="00A661E4">
        <w:rPr>
          <w:rFonts w:ascii="David" w:eastAsia="Times New Roman" w:hAnsi="David" w:cs="David"/>
          <w:color w:val="000000"/>
          <w:sz w:val="24"/>
          <w:szCs w:val="24"/>
          <w:rtl/>
          <w:lang w:val="en-IL" w:eastAsia="en-IL"/>
        </w:rPr>
        <w:t>[פורסם בנבו] הנזכר בסעיף 3 לעיל.</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המבקשים הלינו על המבקשת ועתרו לצירופם להליכים בין היתר על מנת שיוכלו לתרום לבירור העניין המצוי בפני בית המשפט ובעיקר, כדבריהם, מכיוון שהם "הלכה למעשה נפגעי העבירות שבעטיים נפתחו ההליכים" ומשכך על קולם להישמע.</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לא אקבע מסמרות בשאלה האם יש מקום לצרף צדדים שלישיים לבקשות מסוג אלה שהגישה המבקשת. כך או כך – משהגעתי למסקנה כפי שתפורט להלן לפיה יש למחוק הבקשות וזאת לאור התיקון השני לחוק העזר – הרי ממילא לא יתקיימו הליכים אליהם ניתן להצטרף.</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u w:val="single"/>
          <w:rtl/>
          <w:lang w:val="en-IL" w:eastAsia="en-IL"/>
        </w:rPr>
        <w:t>--- סוף עמוד 20 ---</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lang w:val="en-IL" w:eastAsia="en-IL"/>
        </w:rPr>
        <w:t> </w:t>
      </w:r>
    </w:p>
    <w:p w:rsidR="00A661E4" w:rsidRPr="00A661E4" w:rsidRDefault="00A661E4" w:rsidP="00A661E4">
      <w:pPr>
        <w:bidi/>
        <w:spacing w:after="0" w:line="300" w:lineRule="atLeast"/>
        <w:ind w:left="360" w:hanging="360"/>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rtl/>
          <w:lang w:val="en-IL" w:eastAsia="en-IL"/>
        </w:rPr>
        <w:t>11.</w:t>
      </w:r>
      <w:r w:rsidRPr="00A661E4">
        <w:rPr>
          <w:rFonts w:ascii="Times New Roman" w:eastAsia="Times New Roman" w:hAnsi="Times New Roman" w:cs="Times New Roman"/>
          <w:color w:val="000000"/>
          <w:sz w:val="14"/>
          <w:szCs w:val="14"/>
          <w:rtl/>
          <w:lang w:val="en-IL" w:eastAsia="en-IL"/>
        </w:rPr>
        <w:t>   </w:t>
      </w:r>
      <w:r w:rsidRPr="00A661E4">
        <w:rPr>
          <w:rFonts w:ascii="David" w:eastAsia="Times New Roman" w:hAnsi="David" w:cs="David"/>
          <w:b/>
          <w:bCs/>
          <w:color w:val="000000"/>
          <w:sz w:val="30"/>
          <w:szCs w:val="30"/>
          <w:u w:val="single"/>
          <w:rtl/>
          <w:lang w:val="en-IL" w:eastAsia="en-IL"/>
        </w:rPr>
        <w:t>סוף דבר</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Garamond" w:eastAsia="Times New Roman" w:hAnsi="Garamond" w:cs="Times New Roman"/>
          <w:color w:val="000000"/>
          <w:sz w:val="24"/>
          <w:szCs w:val="24"/>
          <w:lang w:val="en-IL" w:eastAsia="en-IL"/>
        </w:rPr>
        <w:t> </w:t>
      </w:r>
    </w:p>
    <w:p w:rsidR="00A661E4" w:rsidRPr="00A661E4" w:rsidRDefault="00A661E4" w:rsidP="00A661E4">
      <w:pPr>
        <w:bidi/>
        <w:spacing w:after="0" w:line="300" w:lineRule="atLeast"/>
        <w:ind w:left="392"/>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 xml:space="preserve">אין מקום </w:t>
      </w:r>
      <w:proofErr w:type="spellStart"/>
      <w:r w:rsidRPr="00A661E4">
        <w:rPr>
          <w:rFonts w:ascii="David" w:eastAsia="Times New Roman" w:hAnsi="David" w:cs="David"/>
          <w:color w:val="000000"/>
          <w:sz w:val="24"/>
          <w:szCs w:val="24"/>
          <w:rtl/>
          <w:lang w:val="en-IL" w:eastAsia="en-IL"/>
        </w:rPr>
        <w:t>ליתן</w:t>
      </w:r>
      <w:proofErr w:type="spellEnd"/>
      <w:r w:rsidRPr="00A661E4">
        <w:rPr>
          <w:rFonts w:ascii="David" w:eastAsia="Times New Roman" w:hAnsi="David" w:cs="David"/>
          <w:color w:val="000000"/>
          <w:sz w:val="24"/>
          <w:szCs w:val="24"/>
          <w:rtl/>
          <w:lang w:val="en-IL" w:eastAsia="en-IL"/>
        </w:rPr>
        <w:t xml:space="preserve"> צווים בהתאם לחוק עזר עירוני אשר מועצת העיר קיבלה החלטה על תיקונו ואשר שר הפנים נמנע </w:t>
      </w:r>
      <w:proofErr w:type="spellStart"/>
      <w:r w:rsidRPr="00A661E4">
        <w:rPr>
          <w:rFonts w:ascii="David" w:eastAsia="Times New Roman" w:hAnsi="David" w:cs="David"/>
          <w:color w:val="000000"/>
          <w:sz w:val="24"/>
          <w:szCs w:val="24"/>
          <w:rtl/>
          <w:lang w:val="en-IL" w:eastAsia="en-IL"/>
        </w:rPr>
        <w:t>מלבטלו</w:t>
      </w:r>
      <w:proofErr w:type="spellEnd"/>
      <w:r w:rsidRPr="00A661E4">
        <w:rPr>
          <w:rFonts w:ascii="David" w:eastAsia="Times New Roman" w:hAnsi="David" w:cs="David"/>
          <w:color w:val="000000"/>
          <w:sz w:val="24"/>
          <w:szCs w:val="24"/>
          <w:rtl/>
          <w:lang w:val="en-IL" w:eastAsia="en-IL"/>
        </w:rPr>
        <w:t xml:space="preserve"> ונמנע </w:t>
      </w:r>
      <w:proofErr w:type="spellStart"/>
      <w:r w:rsidRPr="00A661E4">
        <w:rPr>
          <w:rFonts w:ascii="David" w:eastAsia="Times New Roman" w:hAnsi="David" w:cs="David"/>
          <w:color w:val="000000"/>
          <w:sz w:val="24"/>
          <w:szCs w:val="24"/>
          <w:rtl/>
          <w:lang w:val="en-IL" w:eastAsia="en-IL"/>
        </w:rPr>
        <w:t>מלעכבו</w:t>
      </w:r>
      <w:proofErr w:type="spellEnd"/>
      <w:r w:rsidRPr="00A661E4">
        <w:rPr>
          <w:rFonts w:ascii="David" w:eastAsia="Times New Roman" w:hAnsi="David" w:cs="David"/>
          <w:color w:val="000000"/>
          <w:sz w:val="24"/>
          <w:szCs w:val="24"/>
          <w:rtl/>
          <w:lang w:val="en-IL" w:eastAsia="en-IL"/>
        </w:rPr>
        <w:t xml:space="preserve"> כדין בתקופת שישים הימים בה ניתנה לו סמכות זו. לאור זאת ולאור כל האמור לעיל אני מורה על </w:t>
      </w:r>
      <w:r w:rsidRPr="00A661E4">
        <w:rPr>
          <w:rFonts w:ascii="David" w:eastAsia="Times New Roman" w:hAnsi="David" w:cs="David"/>
          <w:color w:val="000000"/>
          <w:sz w:val="24"/>
          <w:szCs w:val="24"/>
          <w:u w:val="single"/>
          <w:rtl/>
          <w:lang w:val="en-IL" w:eastAsia="en-IL"/>
        </w:rPr>
        <w:t>מחיקת</w:t>
      </w:r>
      <w:r w:rsidRPr="00A661E4">
        <w:rPr>
          <w:rFonts w:ascii="David" w:eastAsia="Times New Roman" w:hAnsi="David" w:cs="David"/>
          <w:color w:val="000000"/>
          <w:sz w:val="24"/>
          <w:szCs w:val="24"/>
          <w:rtl/>
          <w:lang w:val="en-IL" w:eastAsia="en-IL"/>
        </w:rPr>
        <w:t> הבקשות.  </w:t>
      </w:r>
    </w:p>
    <w:p w:rsidR="00A661E4" w:rsidRPr="00A661E4" w:rsidRDefault="00A661E4" w:rsidP="00A661E4">
      <w:pPr>
        <w:bidi/>
        <w:spacing w:after="0" w:line="300" w:lineRule="atLeast"/>
        <w:ind w:left="360"/>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sz w:val="24"/>
          <w:szCs w:val="24"/>
          <w:rtl/>
          <w:lang w:val="en-IL" w:eastAsia="en-IL"/>
        </w:rPr>
        <w:t>באשר להוצאות – נתתי דעתי לעבודה הרבה שהושקעה על ידי בעלי הדין. עם זאת לאור הנסיבות ובהינתן העובדה שמחיקת הבקשות נובעת בחלקה הניכר בשל אשר אירע לאחר הגשתן – לא מצאתי לנכון לעשות צו להוצאות.</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color w:val="FFFFFF"/>
          <w:sz w:val="2"/>
          <w:szCs w:val="2"/>
          <w:u w:val="single"/>
          <w:rtl/>
          <w:lang w:val="en-IL" w:eastAsia="en-IL"/>
        </w:rPr>
        <w:t>5129371</w:t>
      </w:r>
    </w:p>
    <w:p w:rsidR="00A661E4" w:rsidRPr="00A661E4" w:rsidRDefault="00A661E4" w:rsidP="00A661E4">
      <w:pPr>
        <w:bidi/>
        <w:spacing w:after="240" w:line="300" w:lineRule="atLeast"/>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FFFFFF"/>
          <w:sz w:val="2"/>
          <w:szCs w:val="2"/>
          <w:rtl/>
          <w:lang w:val="en-IL" w:eastAsia="en-IL"/>
        </w:rPr>
        <w:t>54678313</w:t>
      </w:r>
      <w:r w:rsidRPr="00A661E4">
        <w:rPr>
          <w:rFonts w:ascii="David" w:eastAsia="Times New Roman" w:hAnsi="David" w:cs="David"/>
          <w:b/>
          <w:bCs/>
          <w:color w:val="000000"/>
          <w:sz w:val="24"/>
          <w:szCs w:val="24"/>
          <w:rtl/>
          <w:lang w:val="en-IL" w:eastAsia="en-IL"/>
        </w:rPr>
        <w:t>ניתנה היום (11 נובמבר 2014, י"ח חשון תשע"ה).</w:t>
      </w:r>
    </w:p>
    <w:p w:rsidR="00A661E4" w:rsidRPr="00A661E4" w:rsidRDefault="00A661E4" w:rsidP="00A661E4">
      <w:pPr>
        <w:bidi/>
        <w:spacing w:after="0" w:line="300" w:lineRule="atLeast"/>
        <w:jc w:val="both"/>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FFFFFF"/>
          <w:sz w:val="2"/>
          <w:szCs w:val="2"/>
          <w:u w:val="single"/>
          <w:rtl/>
          <w:lang w:val="en-IL" w:eastAsia="en-IL"/>
        </w:rPr>
        <w:t>5129371</w:t>
      </w:r>
    </w:p>
    <w:tbl>
      <w:tblPr>
        <w:bidiVisual/>
        <w:tblW w:w="0" w:type="auto"/>
        <w:tblInd w:w="5900" w:type="dxa"/>
        <w:tblCellMar>
          <w:left w:w="0" w:type="dxa"/>
          <w:right w:w="0" w:type="dxa"/>
        </w:tblCellMar>
        <w:tblLook w:val="04A0" w:firstRow="1" w:lastRow="0" w:firstColumn="1" w:lastColumn="0" w:noHBand="0" w:noVBand="1"/>
      </w:tblPr>
      <w:tblGrid>
        <w:gridCol w:w="2622"/>
      </w:tblGrid>
      <w:tr w:rsidR="00A661E4" w:rsidRPr="00A661E4" w:rsidTr="00A661E4">
        <w:tc>
          <w:tcPr>
            <w:tcW w:w="2622" w:type="dxa"/>
            <w:tcBorders>
              <w:top w:val="single" w:sz="8" w:space="0" w:color="auto"/>
              <w:left w:val="nil"/>
              <w:bottom w:val="nil"/>
              <w:right w:val="nil"/>
            </w:tcBorders>
            <w:tcMar>
              <w:top w:w="0" w:type="dxa"/>
              <w:left w:w="108" w:type="dxa"/>
              <w:bottom w:w="0" w:type="dxa"/>
              <w:right w:w="108" w:type="dxa"/>
            </w:tcMar>
            <w:hideMark/>
          </w:tcPr>
          <w:p w:rsidR="00A661E4" w:rsidRPr="00A661E4" w:rsidRDefault="00A661E4" w:rsidP="00A661E4">
            <w:pPr>
              <w:bidi/>
              <w:spacing w:after="0" w:line="300" w:lineRule="atLeast"/>
              <w:jc w:val="center"/>
              <w:rPr>
                <w:rFonts w:ascii="Garamond" w:eastAsia="Times New Roman" w:hAnsi="Garamond" w:cs="Times New Roman"/>
                <w:sz w:val="20"/>
                <w:szCs w:val="20"/>
                <w:rtl/>
                <w:lang w:val="en-IL" w:eastAsia="en-IL"/>
              </w:rPr>
            </w:pPr>
            <w:r w:rsidRPr="00A661E4">
              <w:rPr>
                <w:rFonts w:ascii="David" w:eastAsia="Times New Roman" w:hAnsi="David" w:cs="David"/>
                <w:b/>
                <w:bCs/>
                <w:color w:val="FFFFFF"/>
                <w:sz w:val="2"/>
                <w:szCs w:val="2"/>
                <w:rtl/>
                <w:lang w:val="en-IL" w:eastAsia="en-IL"/>
              </w:rPr>
              <w:t>54678313</w:t>
            </w:r>
            <w:r w:rsidRPr="00A661E4">
              <w:rPr>
                <w:rFonts w:ascii="David" w:eastAsia="Times New Roman" w:hAnsi="David" w:cs="David"/>
                <w:b/>
                <w:bCs/>
                <w:sz w:val="24"/>
                <w:szCs w:val="24"/>
                <w:rtl/>
                <w:lang w:val="en-IL" w:eastAsia="en-IL"/>
              </w:rPr>
              <w:t>אביים ברקאי, שופט</w:t>
            </w:r>
          </w:p>
        </w:tc>
      </w:tr>
    </w:tbl>
    <w:p w:rsidR="00A661E4" w:rsidRPr="00A661E4" w:rsidRDefault="00A661E4" w:rsidP="00A661E4">
      <w:pPr>
        <w:bidi/>
        <w:spacing w:after="0" w:line="300" w:lineRule="atLeast"/>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rtl/>
          <w:lang w:val="en-IL" w:eastAsia="en-IL"/>
        </w:rPr>
        <w:t> </w:t>
      </w:r>
    </w:p>
    <w:p w:rsidR="00A661E4" w:rsidRPr="00A661E4" w:rsidRDefault="00A661E4" w:rsidP="00A661E4">
      <w:pPr>
        <w:bidi/>
        <w:spacing w:after="0" w:line="300" w:lineRule="atLeast"/>
        <w:jc w:val="center"/>
        <w:rPr>
          <w:rFonts w:ascii="Garamond" w:eastAsia="Times New Roman" w:hAnsi="Garamond" w:cs="Times New Roman"/>
          <w:color w:val="000000"/>
          <w:sz w:val="20"/>
          <w:szCs w:val="20"/>
          <w:rtl/>
          <w:lang w:val="en-IL" w:eastAsia="en-IL"/>
        </w:rPr>
      </w:pPr>
      <w:hyperlink r:id="rId72" w:history="1">
        <w:r w:rsidRPr="00A661E4">
          <w:rPr>
            <w:rFonts w:ascii="David" w:eastAsia="Times New Roman" w:hAnsi="David" w:cs="David"/>
            <w:b/>
            <w:bCs/>
            <w:color w:val="800080"/>
            <w:sz w:val="24"/>
            <w:szCs w:val="24"/>
            <w:u w:val="single"/>
            <w:rtl/>
            <w:lang w:val="en-IL" w:eastAsia="en-IL"/>
          </w:rPr>
          <w:t>בעניין עריכה ושינויים במסמכי פסיקה, חקיקה ועוד באתר נבו – הקש כאן</w:t>
        </w:r>
      </w:hyperlink>
    </w:p>
    <w:p w:rsidR="00A661E4" w:rsidRPr="00A661E4" w:rsidRDefault="00A661E4" w:rsidP="00A661E4">
      <w:pPr>
        <w:bidi/>
        <w:spacing w:after="0" w:line="300" w:lineRule="atLeast"/>
        <w:rPr>
          <w:rFonts w:ascii="Garamond" w:eastAsia="Times New Roman" w:hAnsi="Garamond" w:cs="Times New Roman"/>
          <w:color w:val="000000"/>
          <w:sz w:val="20"/>
          <w:szCs w:val="20"/>
          <w:rtl/>
          <w:lang w:val="en-IL" w:eastAsia="en-IL"/>
        </w:rPr>
      </w:pPr>
      <w:r w:rsidRPr="00A661E4">
        <w:rPr>
          <w:rFonts w:ascii="David" w:eastAsia="Times New Roman" w:hAnsi="David" w:cs="David"/>
          <w:color w:val="000000"/>
          <w:rtl/>
          <w:lang w:val="en-IL" w:eastAsia="en-IL"/>
        </w:rPr>
        <w:t>אביים ברקאי 54678313-2405/14</w:t>
      </w:r>
    </w:p>
    <w:p w:rsidR="00A661E4" w:rsidRPr="00A661E4" w:rsidRDefault="00A661E4" w:rsidP="00A661E4">
      <w:pPr>
        <w:bidi/>
        <w:spacing w:after="0" w:line="300" w:lineRule="atLeast"/>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00"/>
          <w:sz w:val="24"/>
          <w:szCs w:val="24"/>
          <w:u w:val="single"/>
          <w:rtl/>
          <w:lang w:val="en-IL" w:eastAsia="en-IL"/>
        </w:rPr>
        <w:t>נוסח מסמך זה כפוף לשינויי ניסוח ועריכה</w:t>
      </w:r>
    </w:p>
    <w:p w:rsidR="00A661E4" w:rsidRPr="00A661E4" w:rsidRDefault="00A661E4" w:rsidP="00A661E4">
      <w:pPr>
        <w:bidi/>
        <w:spacing w:after="0" w:line="300" w:lineRule="atLeast"/>
        <w:rPr>
          <w:rFonts w:ascii="Garamond" w:eastAsia="Times New Roman" w:hAnsi="Garamond" w:cs="Times New Roman"/>
          <w:color w:val="000000"/>
          <w:sz w:val="20"/>
          <w:szCs w:val="20"/>
          <w:rtl/>
          <w:lang w:val="en-IL" w:eastAsia="en-IL"/>
        </w:rPr>
      </w:pPr>
      <w:r w:rsidRPr="00A661E4">
        <w:rPr>
          <w:rFonts w:ascii="Arial" w:eastAsia="Times New Roman" w:hAnsi="Arial" w:cs="Arial"/>
          <w:color w:val="008080"/>
          <w:sz w:val="24"/>
          <w:szCs w:val="24"/>
          <w:u w:val="single"/>
          <w:rtl/>
          <w:lang w:val="en-IL" w:eastAsia="en-IL"/>
        </w:rPr>
        <w:t>--- סוף עמוד  21 ---</w:t>
      </w:r>
    </w:p>
    <w:p w:rsidR="00A661E4" w:rsidRPr="00A661E4" w:rsidRDefault="00A661E4" w:rsidP="00A661E4">
      <w:pPr>
        <w:bidi/>
        <w:spacing w:after="0" w:line="300" w:lineRule="atLeast"/>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00FF"/>
          <w:sz w:val="24"/>
          <w:szCs w:val="24"/>
          <w:rtl/>
          <w:lang w:val="en-IL" w:eastAsia="en-IL"/>
        </w:rPr>
        <w:t> </w:t>
      </w:r>
    </w:p>
    <w:p w:rsidR="00A661E4" w:rsidRPr="00A661E4" w:rsidRDefault="00A661E4" w:rsidP="00A661E4">
      <w:pPr>
        <w:bidi/>
        <w:spacing w:after="0" w:line="240" w:lineRule="atLeast"/>
        <w:jc w:val="center"/>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8080"/>
          <w:sz w:val="28"/>
          <w:szCs w:val="28"/>
          <w:rtl/>
          <w:lang w:val="en-IL" w:eastAsia="en-IL"/>
        </w:rPr>
        <w:t> </w:t>
      </w:r>
    </w:p>
    <w:p w:rsidR="00A661E4" w:rsidRPr="00A661E4" w:rsidRDefault="00A661E4" w:rsidP="00A661E4">
      <w:pPr>
        <w:bidi/>
        <w:spacing w:after="0" w:line="240" w:lineRule="atLeast"/>
        <w:jc w:val="center"/>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8080"/>
          <w:sz w:val="28"/>
          <w:szCs w:val="28"/>
          <w:u w:val="single"/>
          <w:rtl/>
          <w:lang w:val="en-IL" w:eastAsia="en-IL"/>
        </w:rPr>
        <w:lastRenderedPageBreak/>
        <w:t>____________________________________________________________________________________________________</w:t>
      </w:r>
    </w:p>
    <w:p w:rsidR="00A661E4" w:rsidRPr="00A661E4" w:rsidRDefault="00A661E4" w:rsidP="00A661E4">
      <w:pPr>
        <w:bidi/>
        <w:spacing w:before="100" w:after="0" w:line="280" w:lineRule="atLeast"/>
        <w:jc w:val="center"/>
        <w:rPr>
          <w:rFonts w:ascii="Garamond" w:eastAsia="Times New Roman" w:hAnsi="Garamond" w:cs="Times New Roman"/>
          <w:color w:val="000000"/>
          <w:sz w:val="20"/>
          <w:szCs w:val="20"/>
          <w:rtl/>
          <w:lang w:val="en-IL" w:eastAsia="en-IL"/>
        </w:rPr>
      </w:pPr>
      <w:r w:rsidRPr="00A661E4">
        <w:rPr>
          <w:rFonts w:ascii="FrankRuehl" w:eastAsia="Times New Roman" w:hAnsi="FrankRuehl" w:cs="FrankRuehl"/>
          <w:b/>
          <w:bCs/>
          <w:color w:val="000000"/>
          <w:sz w:val="28"/>
          <w:szCs w:val="28"/>
          <w:rtl/>
          <w:lang w:val="en-IL" w:eastAsia="en-IL"/>
        </w:rPr>
        <w:t>(ת"א) 2405/14   עיריית תל אביב יפו נ' טיב רשתות בע"מ</w:t>
      </w:r>
    </w:p>
    <w:p w:rsidR="00A661E4" w:rsidRPr="00A661E4" w:rsidRDefault="00A661E4" w:rsidP="00A661E4">
      <w:pPr>
        <w:bidi/>
        <w:spacing w:after="0" w:line="240" w:lineRule="atLeast"/>
        <w:jc w:val="center"/>
        <w:rPr>
          <w:rFonts w:ascii="Garamond" w:eastAsia="Times New Roman" w:hAnsi="Garamond" w:cs="Times New Roman"/>
          <w:color w:val="000000"/>
          <w:sz w:val="20"/>
          <w:szCs w:val="20"/>
          <w:rtl/>
          <w:lang w:val="en-IL" w:eastAsia="en-IL"/>
        </w:rPr>
      </w:pPr>
      <w:r w:rsidRPr="00A661E4">
        <w:rPr>
          <w:rFonts w:ascii="David" w:eastAsia="Times New Roman" w:hAnsi="David" w:cs="David"/>
          <w:b/>
          <w:bCs/>
          <w:color w:val="008080"/>
          <w:sz w:val="28"/>
          <w:szCs w:val="28"/>
          <w:u w:val="single"/>
          <w:rtl/>
          <w:lang w:val="en-IL" w:eastAsia="en-IL"/>
        </w:rPr>
        <w:t>____________________________________________________________________________________________________</w:t>
      </w:r>
    </w:p>
    <w:p w:rsidR="00A661E4" w:rsidRPr="00A661E4" w:rsidRDefault="00A661E4" w:rsidP="00A661E4">
      <w:pPr>
        <w:bidi/>
        <w:spacing w:before="100" w:after="0" w:line="320" w:lineRule="atLeast"/>
        <w:jc w:val="center"/>
        <w:rPr>
          <w:rFonts w:ascii="Garamond" w:eastAsia="Times New Roman" w:hAnsi="Garamond" w:cs="Times New Roman"/>
          <w:color w:val="000000"/>
          <w:sz w:val="20"/>
          <w:szCs w:val="20"/>
          <w:rtl/>
          <w:lang w:val="en-IL" w:eastAsia="en-IL"/>
        </w:rPr>
      </w:pPr>
      <w:r w:rsidRPr="00A661E4">
        <w:rPr>
          <w:rFonts w:ascii="Times New Roman" w:eastAsia="Times New Roman" w:hAnsi="Times New Roman" w:cs="Times New Roman"/>
          <w:b/>
          <w:bCs/>
          <w:color w:val="000000"/>
          <w:sz w:val="28"/>
          <w:szCs w:val="28"/>
          <w:u w:val="single"/>
          <w:lang w:val="en-IL" w:eastAsia="en-IL"/>
        </w:rPr>
        <w:t>www.nevo.co.il</w:t>
      </w:r>
    </w:p>
    <w:p w:rsidR="00A661E4" w:rsidRPr="00A661E4" w:rsidRDefault="00A661E4" w:rsidP="00A661E4">
      <w:pPr>
        <w:bidi/>
        <w:spacing w:after="0" w:line="240" w:lineRule="atLeast"/>
        <w:jc w:val="center"/>
        <w:rPr>
          <w:rFonts w:ascii="Garamond" w:eastAsia="Times New Roman" w:hAnsi="Garamond" w:cs="Times New Roman"/>
          <w:color w:val="000000"/>
          <w:sz w:val="20"/>
          <w:szCs w:val="20"/>
          <w:rtl/>
          <w:lang w:val="en-IL" w:eastAsia="en-IL"/>
        </w:rPr>
      </w:pPr>
      <w:r w:rsidRPr="00A661E4">
        <w:rPr>
          <w:rFonts w:ascii="FrankRuehl" w:eastAsia="Times New Roman" w:hAnsi="FrankRuehl" w:cs="FrankRuehl"/>
          <w:b/>
          <w:bCs/>
          <w:color w:val="008080"/>
          <w:sz w:val="28"/>
          <w:szCs w:val="28"/>
          <w:u w:val="single"/>
          <w:rtl/>
          <w:lang w:val="en-IL" w:eastAsia="en-IL"/>
        </w:rPr>
        <w:t>____________________________________________________________________________________________________</w:t>
      </w:r>
    </w:p>
    <w:p w:rsidR="00A661E4" w:rsidRPr="00A661E4" w:rsidRDefault="00A661E4" w:rsidP="00A661E4">
      <w:pPr>
        <w:bidi/>
        <w:spacing w:after="0" w:line="240" w:lineRule="atLeast"/>
        <w:jc w:val="center"/>
        <w:rPr>
          <w:rFonts w:ascii="Garamond" w:eastAsia="Times New Roman" w:hAnsi="Garamond" w:cs="Times New Roman"/>
          <w:color w:val="000000"/>
          <w:sz w:val="20"/>
          <w:szCs w:val="20"/>
          <w:rtl/>
          <w:lang w:val="en-IL" w:eastAsia="en-IL"/>
        </w:rPr>
      </w:pPr>
      <w:r w:rsidRPr="00A661E4">
        <w:rPr>
          <w:rFonts w:ascii="FrankRuehl" w:eastAsia="Times New Roman" w:hAnsi="FrankRuehl" w:cs="FrankRuehl"/>
          <w:b/>
          <w:bCs/>
          <w:color w:val="008080"/>
          <w:sz w:val="28"/>
          <w:szCs w:val="28"/>
          <w:rtl/>
          <w:lang w:val="en-IL" w:eastAsia="en-IL"/>
        </w:rPr>
        <w:t> </w:t>
      </w:r>
    </w:p>
    <w:p w:rsidR="00CA4851" w:rsidRDefault="00CA4851" w:rsidP="00A661E4">
      <w:pPr>
        <w:bidi/>
      </w:pPr>
    </w:p>
    <w:sectPr w:rsidR="00CA4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E4"/>
    <w:rsid w:val="00A661E4"/>
    <w:rsid w:val="00CA485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5586-2C3D-4B4E-A617-EC0CBD78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661E4"/>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paragraph" w:styleId="a3">
    <w:name w:val="header"/>
    <w:basedOn w:val="a"/>
    <w:link w:val="a4"/>
    <w:uiPriority w:val="99"/>
    <w:semiHidden/>
    <w:unhideWhenUsed/>
    <w:rsid w:val="00A661E4"/>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customStyle="1" w:styleId="a4">
    <w:name w:val="כותרת עליונה תו"/>
    <w:basedOn w:val="a0"/>
    <w:link w:val="a3"/>
    <w:uiPriority w:val="99"/>
    <w:semiHidden/>
    <w:rsid w:val="00A661E4"/>
    <w:rPr>
      <w:rFonts w:ascii="Times New Roman" w:eastAsia="Times New Roman" w:hAnsi="Times New Roman" w:cs="Times New Roman"/>
      <w:sz w:val="24"/>
      <w:szCs w:val="24"/>
      <w:lang w:val="en-IL" w:eastAsia="en-IL"/>
    </w:rPr>
  </w:style>
  <w:style w:type="paragraph" w:customStyle="1" w:styleId="a5">
    <w:name w:val="a"/>
    <w:basedOn w:val="a"/>
    <w:rsid w:val="00A661E4"/>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paragraph" w:customStyle="1" w:styleId="a00">
    <w:name w:val="a0"/>
    <w:basedOn w:val="a"/>
    <w:rsid w:val="00A661E4"/>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a0"/>
    <w:uiPriority w:val="99"/>
    <w:semiHidden/>
    <w:unhideWhenUsed/>
    <w:rsid w:val="00A661E4"/>
    <w:rPr>
      <w:color w:val="0000FF"/>
      <w:u w:val="single"/>
    </w:rPr>
  </w:style>
  <w:style w:type="character" w:styleId="FollowedHyperlink">
    <w:name w:val="FollowedHyperlink"/>
    <w:basedOn w:val="a0"/>
    <w:uiPriority w:val="99"/>
    <w:semiHidden/>
    <w:unhideWhenUsed/>
    <w:rsid w:val="00A661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37716">
      <w:bodyDiv w:val="1"/>
      <w:marLeft w:val="0"/>
      <w:marRight w:val="0"/>
      <w:marTop w:val="0"/>
      <w:marBottom w:val="0"/>
      <w:divBdr>
        <w:top w:val="none" w:sz="0" w:space="0" w:color="auto"/>
        <w:left w:val="none" w:sz="0" w:space="0" w:color="auto"/>
        <w:bottom w:val="none" w:sz="0" w:space="0" w:color="auto"/>
        <w:right w:val="none" w:sz="0" w:space="0" w:color="auto"/>
      </w:divBdr>
      <w:divsChild>
        <w:div w:id="1625382651">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vo.co.il/law/74255/258" TargetMode="External"/><Relationship Id="rId21" Type="http://schemas.openxmlformats.org/officeDocument/2006/relationships/hyperlink" Target="http://www.nevo.co.il/case/6047083" TargetMode="External"/><Relationship Id="rId42" Type="http://schemas.openxmlformats.org/officeDocument/2006/relationships/hyperlink" Target="http://www.nevo.co.il/case/17926282" TargetMode="External"/><Relationship Id="rId47" Type="http://schemas.openxmlformats.org/officeDocument/2006/relationships/hyperlink" Target="http://www.nevo.co.il/law/74255/258.c" TargetMode="External"/><Relationship Id="rId63" Type="http://schemas.openxmlformats.org/officeDocument/2006/relationships/hyperlink" Target="http://www.nevo.co.il/law/74255" TargetMode="External"/><Relationship Id="rId68" Type="http://schemas.openxmlformats.org/officeDocument/2006/relationships/hyperlink" Target="http://www.nevo.co.il/case/17925416" TargetMode="External"/><Relationship Id="rId2" Type="http://schemas.openxmlformats.org/officeDocument/2006/relationships/settings" Target="settings.xml"/><Relationship Id="rId16" Type="http://schemas.openxmlformats.org/officeDocument/2006/relationships/hyperlink" Target="http://www.nevo.co.il/law/74255" TargetMode="External"/><Relationship Id="rId29" Type="http://schemas.openxmlformats.org/officeDocument/2006/relationships/hyperlink" Target="http://www.nevo.co.il/law/74255" TargetMode="External"/><Relationship Id="rId11" Type="http://schemas.openxmlformats.org/officeDocument/2006/relationships/hyperlink" Target="http://www.nevo.co.il/law/74255" TargetMode="External"/><Relationship Id="rId24" Type="http://schemas.openxmlformats.org/officeDocument/2006/relationships/hyperlink" Target="http://www.nevo.co.il/law/74255/258" TargetMode="External"/><Relationship Id="rId32" Type="http://schemas.openxmlformats.org/officeDocument/2006/relationships/hyperlink" Target="http://www.nevo.co.il/law/74255/258" TargetMode="External"/><Relationship Id="rId37" Type="http://schemas.openxmlformats.org/officeDocument/2006/relationships/hyperlink" Target="http://www.nevo.co.il/law/74255" TargetMode="External"/><Relationship Id="rId40" Type="http://schemas.openxmlformats.org/officeDocument/2006/relationships/hyperlink" Target="http://www.nevo.co.il/case/5890290" TargetMode="External"/><Relationship Id="rId45" Type="http://schemas.openxmlformats.org/officeDocument/2006/relationships/hyperlink" Target="http://www.nevo.co.il/law/74255/258.c" TargetMode="External"/><Relationship Id="rId53" Type="http://schemas.openxmlformats.org/officeDocument/2006/relationships/hyperlink" Target="http://www.nevo.co.il/law/74255/264a" TargetMode="External"/><Relationship Id="rId58" Type="http://schemas.openxmlformats.org/officeDocument/2006/relationships/hyperlink" Target="http://www.nevo.co.il/law/74255" TargetMode="External"/><Relationship Id="rId66" Type="http://schemas.openxmlformats.org/officeDocument/2006/relationships/hyperlink" Target="http://www.nevo.co.il/case/17938801" TargetMode="External"/><Relationship Id="rId74" Type="http://schemas.openxmlformats.org/officeDocument/2006/relationships/theme" Target="theme/theme1.xml"/><Relationship Id="rId5" Type="http://schemas.openxmlformats.org/officeDocument/2006/relationships/hyperlink" Target="http://www.nevo.co.il/law/74255/258" TargetMode="External"/><Relationship Id="rId61" Type="http://schemas.openxmlformats.org/officeDocument/2006/relationships/hyperlink" Target="http://www.nevo.co.il/case/934119" TargetMode="External"/><Relationship Id="rId19" Type="http://schemas.openxmlformats.org/officeDocument/2006/relationships/hyperlink" Target="http://www.nevo.co.il/case/5580697" TargetMode="External"/><Relationship Id="rId14" Type="http://schemas.openxmlformats.org/officeDocument/2006/relationships/hyperlink" Target="http://www.nevo.co.il/law/74255" TargetMode="External"/><Relationship Id="rId22" Type="http://schemas.openxmlformats.org/officeDocument/2006/relationships/hyperlink" Target="http://www.nevo.co.il/case/5736740" TargetMode="External"/><Relationship Id="rId27" Type="http://schemas.openxmlformats.org/officeDocument/2006/relationships/hyperlink" Target="http://www.nevo.co.il/law/74255/258.c" TargetMode="External"/><Relationship Id="rId30" Type="http://schemas.openxmlformats.org/officeDocument/2006/relationships/hyperlink" Target="http://www.nevo.co.il/law/74255" TargetMode="External"/><Relationship Id="rId35" Type="http://schemas.openxmlformats.org/officeDocument/2006/relationships/hyperlink" Target="http://www.nevo.co.il/law/74255" TargetMode="External"/><Relationship Id="rId43" Type="http://schemas.openxmlformats.org/officeDocument/2006/relationships/hyperlink" Target="http://www.nevo.co.il/case/6113472" TargetMode="External"/><Relationship Id="rId48" Type="http://schemas.openxmlformats.org/officeDocument/2006/relationships/hyperlink" Target="http://www.nevo.co.il/law/74255" TargetMode="External"/><Relationship Id="rId56" Type="http://schemas.openxmlformats.org/officeDocument/2006/relationships/hyperlink" Target="http://www.nevo.co.il/case/1690654" TargetMode="External"/><Relationship Id="rId64" Type="http://schemas.openxmlformats.org/officeDocument/2006/relationships/hyperlink" Target="http://www.nevo.co.il/case/17944336" TargetMode="External"/><Relationship Id="rId69" Type="http://schemas.openxmlformats.org/officeDocument/2006/relationships/hyperlink" Target="http://www.nevo.co.il/law/74255/264a" TargetMode="External"/><Relationship Id="rId8" Type="http://schemas.openxmlformats.org/officeDocument/2006/relationships/hyperlink" Target="http://www.nevo.co.il/law/74255" TargetMode="External"/><Relationship Id="rId51" Type="http://schemas.openxmlformats.org/officeDocument/2006/relationships/hyperlink" Target="http://www.nevo.co.il/law/74255/264a" TargetMode="External"/><Relationship Id="rId72" Type="http://schemas.openxmlformats.org/officeDocument/2006/relationships/hyperlink" Target="http://www.nevo.co.il/advertisements/nevo-100.doc" TargetMode="External"/><Relationship Id="rId3" Type="http://schemas.openxmlformats.org/officeDocument/2006/relationships/webSettings" Target="webSettings.xml"/><Relationship Id="rId12" Type="http://schemas.openxmlformats.org/officeDocument/2006/relationships/hyperlink" Target="http://www.nevo.co.il/law/74255" TargetMode="External"/><Relationship Id="rId17" Type="http://schemas.openxmlformats.org/officeDocument/2006/relationships/hyperlink" Target="http://www.nevo.co.il/law/74255/264a" TargetMode="External"/><Relationship Id="rId25" Type="http://schemas.openxmlformats.org/officeDocument/2006/relationships/hyperlink" Target="http://www.nevo.co.il/law/74255" TargetMode="External"/><Relationship Id="rId33" Type="http://schemas.openxmlformats.org/officeDocument/2006/relationships/hyperlink" Target="http://www.nevo.co.il/law/74255" TargetMode="External"/><Relationship Id="rId38" Type="http://schemas.openxmlformats.org/officeDocument/2006/relationships/hyperlink" Target="http://www.nevo.co.il/case/5742959" TargetMode="External"/><Relationship Id="rId46" Type="http://schemas.openxmlformats.org/officeDocument/2006/relationships/hyperlink" Target="http://www.nevo.co.il/law/74255" TargetMode="External"/><Relationship Id="rId59" Type="http://schemas.openxmlformats.org/officeDocument/2006/relationships/hyperlink" Target="http://www.nevo.co.il/case/449206" TargetMode="External"/><Relationship Id="rId67" Type="http://schemas.openxmlformats.org/officeDocument/2006/relationships/hyperlink" Target="http://www.nevo.co.il/case/5596626" TargetMode="External"/><Relationship Id="rId20" Type="http://schemas.openxmlformats.org/officeDocument/2006/relationships/hyperlink" Target="http://www.nevo.co.il/law/74255" TargetMode="External"/><Relationship Id="rId41" Type="http://schemas.openxmlformats.org/officeDocument/2006/relationships/hyperlink" Target="http://www.nevo.co.il/case/17917794" TargetMode="External"/><Relationship Id="rId54" Type="http://schemas.openxmlformats.org/officeDocument/2006/relationships/hyperlink" Target="http://www.nevo.co.il/law/74255" TargetMode="External"/><Relationship Id="rId62" Type="http://schemas.openxmlformats.org/officeDocument/2006/relationships/hyperlink" Target="http://www.nevo.co.il/law/74255/258" TargetMode="External"/><Relationship Id="rId70" Type="http://schemas.openxmlformats.org/officeDocument/2006/relationships/hyperlink" Target="http://www.nevo.co.il/law/74255" TargetMode="External"/><Relationship Id="rId1" Type="http://schemas.openxmlformats.org/officeDocument/2006/relationships/styles" Target="styles.xml"/><Relationship Id="rId6" Type="http://schemas.openxmlformats.org/officeDocument/2006/relationships/hyperlink" Target="http://www.nevo.co.il/law/74255/258.c" TargetMode="External"/><Relationship Id="rId15" Type="http://schemas.openxmlformats.org/officeDocument/2006/relationships/hyperlink" Target="http://www.nevo.co.il/law/74255" TargetMode="External"/><Relationship Id="rId23" Type="http://schemas.openxmlformats.org/officeDocument/2006/relationships/hyperlink" Target="http://www.nevo.co.il/case/17921002" TargetMode="External"/><Relationship Id="rId28" Type="http://schemas.openxmlformats.org/officeDocument/2006/relationships/hyperlink" Target="http://www.nevo.co.il/law/74255" TargetMode="External"/><Relationship Id="rId36" Type="http://schemas.openxmlformats.org/officeDocument/2006/relationships/hyperlink" Target="http://www.nevo.co.il/case/6043539" TargetMode="External"/><Relationship Id="rId49" Type="http://schemas.openxmlformats.org/officeDocument/2006/relationships/hyperlink" Target="http://www.nevo.co.il/law/74255" TargetMode="External"/><Relationship Id="rId57" Type="http://schemas.openxmlformats.org/officeDocument/2006/relationships/hyperlink" Target="http://www.nevo.co.il/law/74255/264a" TargetMode="External"/><Relationship Id="rId10" Type="http://schemas.openxmlformats.org/officeDocument/2006/relationships/hyperlink" Target="http://www.nevo.co.il/law/74255/258" TargetMode="External"/><Relationship Id="rId31" Type="http://schemas.openxmlformats.org/officeDocument/2006/relationships/hyperlink" Target="http://www.nevo.co.il/law/74255" TargetMode="External"/><Relationship Id="rId44" Type="http://schemas.openxmlformats.org/officeDocument/2006/relationships/hyperlink" Target="http://www.nevo.co.il/law/74255" TargetMode="External"/><Relationship Id="rId52" Type="http://schemas.openxmlformats.org/officeDocument/2006/relationships/hyperlink" Target="http://www.nevo.co.il/law/74255" TargetMode="External"/><Relationship Id="rId60" Type="http://schemas.openxmlformats.org/officeDocument/2006/relationships/hyperlink" Target="http://www.nevo.co.il/law/74255/264a" TargetMode="External"/><Relationship Id="rId65" Type="http://schemas.openxmlformats.org/officeDocument/2006/relationships/hyperlink" Target="http://www.nevo.co.il/case/17939439" TargetMode="External"/><Relationship Id="rId73" Type="http://schemas.openxmlformats.org/officeDocument/2006/relationships/fontTable" Target="fontTable.xml"/><Relationship Id="rId4" Type="http://schemas.openxmlformats.org/officeDocument/2006/relationships/hyperlink" Target="http://www.nevo.co.il/law/74255" TargetMode="External"/><Relationship Id="rId9" Type="http://schemas.openxmlformats.org/officeDocument/2006/relationships/hyperlink" Target="http://www.nevo.co.il/law/74255" TargetMode="External"/><Relationship Id="rId13" Type="http://schemas.openxmlformats.org/officeDocument/2006/relationships/hyperlink" Target="http://www.nevo.co.il/law/74255/264a" TargetMode="External"/><Relationship Id="rId18" Type="http://schemas.openxmlformats.org/officeDocument/2006/relationships/hyperlink" Target="http://www.nevo.co.il/law/74255" TargetMode="External"/><Relationship Id="rId39" Type="http://schemas.openxmlformats.org/officeDocument/2006/relationships/hyperlink" Target="http://www.nevo.co.il/case/17922093" TargetMode="External"/><Relationship Id="rId34" Type="http://schemas.openxmlformats.org/officeDocument/2006/relationships/hyperlink" Target="http://www.nevo.co.il/law/74255" TargetMode="External"/><Relationship Id="rId50" Type="http://schemas.openxmlformats.org/officeDocument/2006/relationships/hyperlink" Target="http://www.nevo.co.il/law/74255" TargetMode="External"/><Relationship Id="rId55" Type="http://schemas.openxmlformats.org/officeDocument/2006/relationships/hyperlink" Target="http://www.nevo.co.il/law/74255/264a" TargetMode="External"/><Relationship Id="rId7" Type="http://schemas.openxmlformats.org/officeDocument/2006/relationships/hyperlink" Target="http://www.nevo.co.il/law/74255/264a" TargetMode="External"/><Relationship Id="rId71" Type="http://schemas.openxmlformats.org/officeDocument/2006/relationships/hyperlink" Target="http://www.nevo.co.il/case/558069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5614</Words>
  <Characters>32006</Characters>
  <Application>Microsoft Office Word</Application>
  <DocSecurity>0</DocSecurity>
  <Lines>266</Lines>
  <Paragraphs>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ברודרמן מאירה</dc:creator>
  <cp:keywords/>
  <dc:description/>
  <cp:lastModifiedBy>ברודרמן מאירה</cp:lastModifiedBy>
  <cp:revision>1</cp:revision>
  <dcterms:created xsi:type="dcterms:W3CDTF">2019-03-11T23:19:00Z</dcterms:created>
  <dcterms:modified xsi:type="dcterms:W3CDTF">2019-03-11T23:20:00Z</dcterms:modified>
</cp:coreProperties>
</file>