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D9A" w:rsidRPr="008E2D9A" w:rsidRDefault="008E2D9A" w:rsidP="008E2D9A">
      <w:pPr>
        <w:spacing w:after="0" w:line="240" w:lineRule="auto"/>
        <w:jc w:val="right"/>
        <w:rPr>
          <w:rFonts w:ascii="Times New Roman" w:eastAsia="Times New Roman" w:hAnsi="Times New Roman" w:cs="Times New Roman"/>
          <w:color w:val="000000"/>
          <w:sz w:val="20"/>
          <w:szCs w:val="20"/>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240" w:lineRule="auto"/>
        <w:jc w:val="right"/>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tbl>
      <w:tblPr>
        <w:bidiVisual/>
        <w:tblW w:w="0" w:type="auto"/>
        <w:tblCellMar>
          <w:left w:w="0" w:type="dxa"/>
          <w:right w:w="0" w:type="dxa"/>
        </w:tblCellMar>
        <w:tblLook w:val="04A0" w:firstRow="1" w:lastRow="0" w:firstColumn="1" w:lastColumn="0" w:noHBand="0" w:noVBand="1"/>
      </w:tblPr>
      <w:tblGrid>
        <w:gridCol w:w="7857"/>
      </w:tblGrid>
      <w:tr w:rsidR="008E2D9A" w:rsidRPr="008E2D9A" w:rsidTr="008E2D9A">
        <w:tc>
          <w:tcPr>
            <w:tcW w:w="7857" w:type="dxa"/>
            <w:tcMar>
              <w:top w:w="0" w:type="dxa"/>
              <w:left w:w="108" w:type="dxa"/>
              <w:bottom w:w="0" w:type="dxa"/>
              <w:right w:w="108" w:type="dxa"/>
            </w:tcMar>
            <w:hideMark/>
          </w:tcPr>
          <w:p w:rsidR="008E2D9A" w:rsidRPr="008E2D9A" w:rsidRDefault="008E2D9A" w:rsidP="008E2D9A">
            <w:pPr>
              <w:spacing w:after="0" w:line="300" w:lineRule="atLeast"/>
              <w:rPr>
                <w:rFonts w:ascii="Times New Roman" w:eastAsia="Times New Roman" w:hAnsi="Times New Roman" w:cs="Times New Roman"/>
                <w:sz w:val="20"/>
                <w:szCs w:val="20"/>
                <w:rtl/>
              </w:rPr>
            </w:pPr>
            <w:bookmarkStart w:id="0" w:name="Text1"/>
            <w:r w:rsidRPr="008E2D9A">
              <w:rPr>
                <w:rFonts w:ascii="David" w:eastAsia="Times New Roman" w:hAnsi="David" w:cs="David"/>
                <w:b/>
                <w:bCs/>
                <w:sz w:val="28"/>
                <w:szCs w:val="28"/>
                <w:u w:val="single"/>
                <w:rtl/>
              </w:rPr>
              <w:t>בבית המשפט העליון בשבתו כבית משפט גבוה לצדק</w:t>
            </w:r>
            <w:bookmarkEnd w:id="0"/>
          </w:p>
        </w:tc>
      </w:tr>
    </w:tbl>
    <w:p w:rsidR="008E2D9A" w:rsidRPr="008E2D9A" w:rsidRDefault="008E2D9A" w:rsidP="008E2D9A">
      <w:pPr>
        <w:spacing w:after="0" w:line="240" w:lineRule="auto"/>
        <w:jc w:val="right"/>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tbl>
      <w:tblPr>
        <w:bidiVisual/>
        <w:tblW w:w="0" w:type="auto"/>
        <w:tblInd w:w="27" w:type="dxa"/>
        <w:tblCellMar>
          <w:left w:w="0" w:type="dxa"/>
          <w:right w:w="0" w:type="dxa"/>
        </w:tblCellMar>
        <w:tblLook w:val="04A0" w:firstRow="1" w:lastRow="0" w:firstColumn="1" w:lastColumn="0" w:noHBand="0" w:noVBand="1"/>
      </w:tblPr>
      <w:tblGrid>
        <w:gridCol w:w="8999"/>
      </w:tblGrid>
      <w:tr w:rsidR="008E2D9A" w:rsidRPr="008E2D9A" w:rsidTr="008E2D9A">
        <w:trPr>
          <w:trHeight w:val="342"/>
        </w:trPr>
        <w:tc>
          <w:tcPr>
            <w:tcW w:w="9828" w:type="dxa"/>
            <w:tcMar>
              <w:top w:w="0" w:type="dxa"/>
              <w:left w:w="108" w:type="dxa"/>
              <w:bottom w:w="0" w:type="dxa"/>
              <w:right w:w="108" w:type="dxa"/>
            </w:tcMar>
            <w:hideMark/>
          </w:tcPr>
          <w:p w:rsidR="008E2D9A" w:rsidRPr="008E2D9A" w:rsidRDefault="008E2D9A" w:rsidP="008E2D9A">
            <w:pPr>
              <w:spacing w:after="0" w:line="300" w:lineRule="atLeast"/>
              <w:jc w:val="right"/>
              <w:rPr>
                <w:rFonts w:ascii="Times New Roman" w:eastAsia="Times New Roman" w:hAnsi="Times New Roman" w:cs="Times New Roman"/>
                <w:sz w:val="20"/>
                <w:szCs w:val="20"/>
                <w:rtl/>
              </w:rPr>
            </w:pPr>
            <w:bookmarkStart w:id="1" w:name="casename_body"/>
            <w:r w:rsidRPr="008E2D9A">
              <w:rPr>
                <w:rFonts w:ascii="David" w:eastAsia="Times New Roman" w:hAnsi="David" w:cs="David"/>
                <w:b/>
                <w:bCs/>
                <w:sz w:val="28"/>
                <w:szCs w:val="28"/>
                <w:rtl/>
              </w:rPr>
              <w:t>בג"ץ  3045/05</w:t>
            </w:r>
            <w:bookmarkEnd w:id="1"/>
          </w:p>
        </w:tc>
      </w:tr>
      <w:tr w:rsidR="008E2D9A" w:rsidRPr="008E2D9A" w:rsidTr="008E2D9A">
        <w:trPr>
          <w:trHeight w:val="342"/>
        </w:trPr>
        <w:tc>
          <w:tcPr>
            <w:tcW w:w="9828" w:type="dxa"/>
            <w:tcMar>
              <w:top w:w="0" w:type="dxa"/>
              <w:left w:w="108" w:type="dxa"/>
              <w:bottom w:w="0" w:type="dxa"/>
              <w:right w:w="108" w:type="dxa"/>
            </w:tcMar>
            <w:hideMark/>
          </w:tcPr>
          <w:p w:rsidR="008E2D9A" w:rsidRPr="008E2D9A" w:rsidRDefault="008E2D9A" w:rsidP="008E2D9A">
            <w:pPr>
              <w:spacing w:after="0" w:line="300" w:lineRule="atLeast"/>
              <w:jc w:val="right"/>
              <w:rPr>
                <w:rFonts w:ascii="Times New Roman" w:eastAsia="Times New Roman" w:hAnsi="Times New Roman" w:cs="Times New Roman"/>
                <w:sz w:val="20"/>
                <w:szCs w:val="20"/>
                <w:rtl/>
              </w:rPr>
            </w:pPr>
            <w:r w:rsidRPr="008E2D9A">
              <w:rPr>
                <w:rFonts w:ascii="David" w:eastAsia="Times New Roman" w:hAnsi="David" w:cs="David"/>
                <w:b/>
                <w:bCs/>
                <w:sz w:val="28"/>
                <w:szCs w:val="28"/>
                <w:rtl/>
              </w:rPr>
              <w:t>בג"ץ  3046/05</w:t>
            </w:r>
          </w:p>
        </w:tc>
      </w:tr>
      <w:tr w:rsidR="008E2D9A" w:rsidRPr="008E2D9A" w:rsidTr="008E2D9A">
        <w:trPr>
          <w:trHeight w:val="342"/>
        </w:trPr>
        <w:tc>
          <w:tcPr>
            <w:tcW w:w="9828" w:type="dxa"/>
            <w:tcMar>
              <w:top w:w="0" w:type="dxa"/>
              <w:left w:w="108" w:type="dxa"/>
              <w:bottom w:w="0" w:type="dxa"/>
              <w:right w:w="108" w:type="dxa"/>
            </w:tcMar>
            <w:hideMark/>
          </w:tcPr>
          <w:p w:rsidR="008E2D9A" w:rsidRPr="008E2D9A" w:rsidRDefault="008E2D9A" w:rsidP="008E2D9A">
            <w:pPr>
              <w:spacing w:after="0" w:line="300" w:lineRule="atLeast"/>
              <w:jc w:val="right"/>
              <w:rPr>
                <w:rFonts w:ascii="Times New Roman" w:eastAsia="Times New Roman" w:hAnsi="Times New Roman" w:cs="Times New Roman"/>
                <w:sz w:val="20"/>
                <w:szCs w:val="20"/>
                <w:rtl/>
              </w:rPr>
            </w:pPr>
            <w:r w:rsidRPr="008E2D9A">
              <w:rPr>
                <w:rFonts w:ascii="David" w:eastAsia="Times New Roman" w:hAnsi="David" w:cs="David"/>
                <w:b/>
                <w:bCs/>
                <w:sz w:val="28"/>
                <w:szCs w:val="28"/>
                <w:rtl/>
              </w:rPr>
              <w:t>בג"ץ  10218/05</w:t>
            </w:r>
          </w:p>
        </w:tc>
      </w:tr>
      <w:tr w:rsidR="008E2D9A" w:rsidRPr="008E2D9A" w:rsidTr="008E2D9A">
        <w:trPr>
          <w:trHeight w:val="342"/>
        </w:trPr>
        <w:tc>
          <w:tcPr>
            <w:tcW w:w="9828" w:type="dxa"/>
            <w:tcMar>
              <w:top w:w="0" w:type="dxa"/>
              <w:left w:w="108" w:type="dxa"/>
              <w:bottom w:w="0" w:type="dxa"/>
              <w:right w:w="108" w:type="dxa"/>
            </w:tcMar>
            <w:hideMark/>
          </w:tcPr>
          <w:p w:rsidR="008E2D9A" w:rsidRPr="008E2D9A" w:rsidRDefault="008E2D9A" w:rsidP="008E2D9A">
            <w:pPr>
              <w:spacing w:after="0" w:line="300" w:lineRule="atLeast"/>
              <w:jc w:val="right"/>
              <w:rPr>
                <w:rFonts w:ascii="Times New Roman" w:eastAsia="Times New Roman" w:hAnsi="Times New Roman" w:cs="Times New Roman"/>
                <w:sz w:val="20"/>
                <w:szCs w:val="20"/>
                <w:rtl/>
              </w:rPr>
            </w:pPr>
            <w:r w:rsidRPr="008E2D9A">
              <w:rPr>
                <w:rFonts w:ascii="David" w:eastAsia="Times New Roman" w:hAnsi="David" w:cs="David"/>
                <w:b/>
                <w:bCs/>
                <w:sz w:val="28"/>
                <w:szCs w:val="28"/>
                <w:rtl/>
              </w:rPr>
              <w:t>בג"ץ  10468/05</w:t>
            </w:r>
          </w:p>
        </w:tc>
      </w:tr>
      <w:tr w:rsidR="008E2D9A" w:rsidRPr="008E2D9A" w:rsidTr="008E2D9A">
        <w:trPr>
          <w:trHeight w:val="342"/>
        </w:trPr>
        <w:tc>
          <w:tcPr>
            <w:tcW w:w="9828" w:type="dxa"/>
            <w:tcMar>
              <w:top w:w="0" w:type="dxa"/>
              <w:left w:w="108" w:type="dxa"/>
              <w:bottom w:w="0" w:type="dxa"/>
              <w:right w:w="108" w:type="dxa"/>
            </w:tcMar>
            <w:hideMark/>
          </w:tcPr>
          <w:p w:rsidR="008E2D9A" w:rsidRPr="008E2D9A" w:rsidRDefault="008E2D9A" w:rsidP="008E2D9A">
            <w:pPr>
              <w:spacing w:after="0" w:line="300" w:lineRule="atLeast"/>
              <w:jc w:val="right"/>
              <w:rPr>
                <w:rFonts w:ascii="Times New Roman" w:eastAsia="Times New Roman" w:hAnsi="Times New Roman" w:cs="Times New Roman"/>
                <w:sz w:val="20"/>
                <w:szCs w:val="20"/>
                <w:rtl/>
              </w:rPr>
            </w:pPr>
            <w:r w:rsidRPr="008E2D9A">
              <w:rPr>
                <w:rFonts w:ascii="David" w:eastAsia="Times New Roman" w:hAnsi="David" w:cs="David"/>
                <w:b/>
                <w:bCs/>
                <w:sz w:val="28"/>
                <w:szCs w:val="28"/>
                <w:rtl/>
              </w:rPr>
              <w:t>בג"ץ  10597/05</w:t>
            </w:r>
          </w:p>
        </w:tc>
      </w:tr>
    </w:tbl>
    <w:p w:rsidR="008E2D9A" w:rsidRPr="008E2D9A" w:rsidRDefault="008E2D9A" w:rsidP="008E2D9A">
      <w:pPr>
        <w:spacing w:after="0" w:line="240" w:lineRule="auto"/>
        <w:jc w:val="right"/>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8E2D9A" w:rsidRPr="008E2D9A" w:rsidTr="008E2D9A">
        <w:trPr>
          <w:trHeight w:val="287"/>
        </w:trPr>
        <w:tc>
          <w:tcPr>
            <w:tcW w:w="3284"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בפני:  </w:t>
            </w:r>
          </w:p>
        </w:tc>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כבוד הנשיא (</w:t>
            </w:r>
            <w:proofErr w:type="spellStart"/>
            <w:r w:rsidRPr="008E2D9A">
              <w:rPr>
                <w:rFonts w:ascii="David" w:eastAsia="Times New Roman" w:hAnsi="David" w:cs="David"/>
                <w:sz w:val="28"/>
                <w:szCs w:val="28"/>
                <w:rtl/>
              </w:rPr>
              <w:t>בדימ</w:t>
            </w:r>
            <w:proofErr w:type="spellEnd"/>
            <w:r w:rsidRPr="008E2D9A">
              <w:rPr>
                <w:rFonts w:ascii="David" w:eastAsia="Times New Roman" w:hAnsi="David" w:cs="David"/>
                <w:sz w:val="28"/>
                <w:szCs w:val="28"/>
                <w:rtl/>
              </w:rPr>
              <w:t>') א' ברק</w:t>
            </w:r>
          </w:p>
        </w:tc>
      </w:tr>
      <w:tr w:rsidR="008E2D9A" w:rsidRPr="008E2D9A" w:rsidTr="008E2D9A">
        <w:trPr>
          <w:trHeight w:val="287"/>
        </w:trPr>
        <w:tc>
          <w:tcPr>
            <w:tcW w:w="3284"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tc>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כבוד הנשיאה ד' ביניש</w:t>
            </w:r>
          </w:p>
        </w:tc>
      </w:tr>
      <w:tr w:rsidR="008E2D9A" w:rsidRPr="008E2D9A" w:rsidTr="008E2D9A">
        <w:trPr>
          <w:trHeight w:val="287"/>
        </w:trPr>
        <w:tc>
          <w:tcPr>
            <w:tcW w:w="3284"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tc>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כבוד המשנה לנשיאה א' ריבלין</w:t>
            </w:r>
          </w:p>
        </w:tc>
      </w:tr>
      <w:tr w:rsidR="008E2D9A" w:rsidRPr="008E2D9A" w:rsidTr="008E2D9A">
        <w:trPr>
          <w:trHeight w:val="287"/>
        </w:trPr>
        <w:tc>
          <w:tcPr>
            <w:tcW w:w="3284"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tc>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 xml:space="preserve">כבוד השופטת א' </w:t>
            </w:r>
            <w:proofErr w:type="spellStart"/>
            <w:r w:rsidRPr="008E2D9A">
              <w:rPr>
                <w:rFonts w:ascii="David" w:eastAsia="Times New Roman" w:hAnsi="David" w:cs="David"/>
                <w:sz w:val="28"/>
                <w:szCs w:val="28"/>
                <w:rtl/>
              </w:rPr>
              <w:t>פרוקצ'יה</w:t>
            </w:r>
            <w:proofErr w:type="spellEnd"/>
          </w:p>
        </w:tc>
      </w:tr>
      <w:tr w:rsidR="008E2D9A" w:rsidRPr="008E2D9A" w:rsidTr="008E2D9A">
        <w:trPr>
          <w:trHeight w:val="287"/>
        </w:trPr>
        <w:tc>
          <w:tcPr>
            <w:tcW w:w="3284"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tc>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כבוד השופטת מ' נאור</w:t>
            </w:r>
          </w:p>
        </w:tc>
      </w:tr>
      <w:tr w:rsidR="008E2D9A" w:rsidRPr="008E2D9A" w:rsidTr="008E2D9A">
        <w:trPr>
          <w:trHeight w:val="287"/>
        </w:trPr>
        <w:tc>
          <w:tcPr>
            <w:tcW w:w="3284"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tc>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כבוד השופט א' רובינשטיין</w:t>
            </w:r>
          </w:p>
        </w:tc>
      </w:tr>
      <w:tr w:rsidR="008E2D9A" w:rsidRPr="008E2D9A" w:rsidTr="008E2D9A">
        <w:trPr>
          <w:trHeight w:val="287"/>
        </w:trPr>
        <w:tc>
          <w:tcPr>
            <w:tcW w:w="3284"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tc>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כבוד השופטת א' חיות</w:t>
            </w:r>
          </w:p>
        </w:tc>
      </w:tr>
    </w:tbl>
    <w:p w:rsidR="008E2D9A" w:rsidRPr="008E2D9A" w:rsidRDefault="008E2D9A" w:rsidP="008E2D9A">
      <w:pPr>
        <w:spacing w:after="0" w:line="330" w:lineRule="atLeast"/>
        <w:rPr>
          <w:rFonts w:ascii="Times New Roman" w:eastAsia="Times New Roman" w:hAnsi="Times New Roman" w:cs="Times New Roman"/>
          <w:color w:val="000000"/>
          <w:spacing w:val="10"/>
          <w:rtl/>
        </w:rPr>
      </w:pPr>
      <w:r w:rsidRPr="008E2D9A">
        <w:rPr>
          <w:rFonts w:ascii="Times New Roman" w:eastAsia="Times New Roman" w:hAnsi="Times New Roman" w:cs="Times New Roman"/>
          <w:color w:val="000000"/>
          <w:spacing w:val="10"/>
          <w:rtl/>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8E2D9A" w:rsidRPr="008E2D9A" w:rsidTr="008E2D9A">
        <w:tc>
          <w:tcPr>
            <w:tcW w:w="3284"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העותרים בבג"ץ 3045/05:</w:t>
            </w:r>
          </w:p>
        </w:tc>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1. יוסי בן-ארי</w:t>
            </w:r>
          </w:p>
        </w:tc>
      </w:tr>
      <w:tr w:rsidR="008E2D9A" w:rsidRPr="008E2D9A" w:rsidTr="008E2D9A">
        <w:tc>
          <w:tcPr>
            <w:tcW w:w="3284"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tc>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2. לורן שומן</w:t>
            </w:r>
          </w:p>
        </w:tc>
      </w:tr>
      <w:tr w:rsidR="008E2D9A" w:rsidRPr="008E2D9A" w:rsidTr="008E2D9A">
        <w:tc>
          <w:tcPr>
            <w:tcW w:w="3284"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העותרים בבג"ץ 3046/05:</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העותרים בבג"ץ 10218/05:</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העותרים בבג"ץ 10468/05:</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העותרים בבג"ץ 10597/05:</w:t>
            </w:r>
          </w:p>
        </w:tc>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3. האגודה לזכויות האזרח בישראל</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1. יוסף בר לב</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2. ירון להב</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3. האגודה לזכויות האזרח בישראל</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 xml:space="preserve">1. ג'ונתן </w:t>
            </w:r>
            <w:proofErr w:type="spellStart"/>
            <w:r w:rsidRPr="008E2D9A">
              <w:rPr>
                <w:rFonts w:ascii="David" w:eastAsia="Times New Roman" w:hAnsi="David" w:cs="David"/>
                <w:sz w:val="28"/>
                <w:szCs w:val="28"/>
                <w:rtl/>
              </w:rPr>
              <w:t>הרלנד</w:t>
            </w:r>
            <w:proofErr w:type="spellEnd"/>
            <w:r w:rsidRPr="008E2D9A">
              <w:rPr>
                <w:rFonts w:ascii="David" w:eastAsia="Times New Roman" w:hAnsi="David" w:cs="David"/>
                <w:sz w:val="28"/>
                <w:szCs w:val="28"/>
                <w:rtl/>
              </w:rPr>
              <w:t>, עו"ד</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 xml:space="preserve">2. איל </w:t>
            </w:r>
            <w:proofErr w:type="spellStart"/>
            <w:r w:rsidRPr="008E2D9A">
              <w:rPr>
                <w:rFonts w:ascii="David" w:eastAsia="Times New Roman" w:hAnsi="David" w:cs="David"/>
                <w:sz w:val="28"/>
                <w:szCs w:val="28"/>
                <w:rtl/>
              </w:rPr>
              <w:t>וולראוך</w:t>
            </w:r>
            <w:proofErr w:type="spellEnd"/>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1. ראסל לורד, עו"ד</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2. אברהם עוזרי</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1. שלומי רמז</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2. תומר מור</w:t>
            </w:r>
          </w:p>
        </w:tc>
      </w:tr>
    </w:tbl>
    <w:p w:rsidR="008E2D9A" w:rsidRPr="008E2D9A" w:rsidRDefault="008E2D9A" w:rsidP="008E2D9A">
      <w:pPr>
        <w:spacing w:after="0" w:line="330" w:lineRule="atLeast"/>
        <w:rPr>
          <w:rFonts w:ascii="Times New Roman" w:eastAsia="Times New Roman" w:hAnsi="Times New Roman" w:cs="Times New Roman"/>
          <w:color w:val="000000"/>
          <w:spacing w:val="10"/>
          <w:rtl/>
        </w:rPr>
      </w:pPr>
      <w:r w:rsidRPr="008E2D9A">
        <w:rPr>
          <w:rFonts w:ascii="Times New Roman" w:eastAsia="Times New Roman" w:hAnsi="Times New Roman" w:cs="Times New Roman"/>
          <w:color w:val="000000"/>
          <w:spacing w:val="10"/>
          <w:rtl/>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8E2D9A" w:rsidRPr="008E2D9A" w:rsidTr="008E2D9A">
        <w:tc>
          <w:tcPr>
            <w:tcW w:w="3284"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tc>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נ</w:t>
            </w:r>
            <w:r w:rsidRPr="008E2D9A">
              <w:rPr>
                <w:rFonts w:ascii="Times New Roman" w:eastAsia="Times New Roman" w:hAnsi="Times New Roman" w:cs="Times New Roman"/>
              </w:rPr>
              <w:t>  </w:t>
            </w:r>
            <w:r w:rsidRPr="008E2D9A">
              <w:rPr>
                <w:rFonts w:ascii="David" w:eastAsia="Times New Roman" w:hAnsi="David" w:cs="David"/>
                <w:sz w:val="28"/>
                <w:szCs w:val="28"/>
                <w:rtl/>
              </w:rPr>
              <w:t>ג</w:t>
            </w:r>
            <w:r w:rsidRPr="008E2D9A">
              <w:rPr>
                <w:rFonts w:ascii="Times New Roman" w:eastAsia="Times New Roman" w:hAnsi="Times New Roman" w:cs="Times New Roman"/>
              </w:rPr>
              <w:t>  </w:t>
            </w:r>
            <w:r w:rsidRPr="008E2D9A">
              <w:rPr>
                <w:rFonts w:ascii="David" w:eastAsia="Times New Roman" w:hAnsi="David" w:cs="David"/>
                <w:sz w:val="28"/>
                <w:szCs w:val="28"/>
                <w:rtl/>
              </w:rPr>
              <w:t>ד</w:t>
            </w:r>
          </w:p>
        </w:tc>
      </w:tr>
    </w:tbl>
    <w:p w:rsidR="008E2D9A" w:rsidRPr="008E2D9A" w:rsidRDefault="008E2D9A" w:rsidP="008E2D9A">
      <w:pPr>
        <w:spacing w:after="0" w:line="330" w:lineRule="atLeast"/>
        <w:rPr>
          <w:rFonts w:ascii="Times New Roman" w:eastAsia="Times New Roman" w:hAnsi="Times New Roman" w:cs="Times New Roman"/>
          <w:color w:val="000000"/>
          <w:spacing w:val="10"/>
          <w:rtl/>
        </w:rPr>
      </w:pPr>
      <w:r w:rsidRPr="008E2D9A">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8E2D9A" w:rsidRPr="008E2D9A" w:rsidTr="008E2D9A">
        <w:tc>
          <w:tcPr>
            <w:tcW w:w="3284"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המשיב:</w:t>
            </w:r>
          </w:p>
        </w:tc>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 xml:space="preserve">מנהל </w:t>
            </w:r>
            <w:proofErr w:type="spellStart"/>
            <w:r w:rsidRPr="008E2D9A">
              <w:rPr>
                <w:rFonts w:ascii="David" w:eastAsia="Times New Roman" w:hAnsi="David" w:cs="David"/>
                <w:sz w:val="28"/>
                <w:szCs w:val="28"/>
                <w:rtl/>
              </w:rPr>
              <w:t>מינהל</w:t>
            </w:r>
            <w:proofErr w:type="spellEnd"/>
            <w:r w:rsidRPr="008E2D9A">
              <w:rPr>
                <w:rFonts w:ascii="David" w:eastAsia="Times New Roman" w:hAnsi="David" w:cs="David"/>
                <w:sz w:val="28"/>
                <w:szCs w:val="28"/>
                <w:rtl/>
              </w:rPr>
              <w:t xml:space="preserve"> האוכלוסין במשרד הפנים</w:t>
            </w:r>
          </w:p>
        </w:tc>
      </w:tr>
    </w:tbl>
    <w:p w:rsidR="008E2D9A" w:rsidRPr="008E2D9A" w:rsidRDefault="008E2D9A" w:rsidP="008E2D9A">
      <w:pPr>
        <w:spacing w:after="0" w:line="330" w:lineRule="atLeast"/>
        <w:rPr>
          <w:rFonts w:ascii="Times New Roman" w:eastAsia="Times New Roman" w:hAnsi="Times New Roman" w:cs="Times New Roman"/>
          <w:color w:val="000000"/>
          <w:spacing w:val="10"/>
          <w:rtl/>
        </w:rPr>
      </w:pPr>
      <w:r w:rsidRPr="008E2D9A">
        <w:rPr>
          <w:rFonts w:ascii="Times New Roman" w:eastAsia="Times New Roman" w:hAnsi="Times New Roman" w:cs="Times New Roman"/>
          <w:color w:val="000000"/>
          <w:spacing w:val="10"/>
          <w:rtl/>
        </w:rPr>
        <w:t> </w:t>
      </w:r>
    </w:p>
    <w:p w:rsidR="008E2D9A" w:rsidRPr="008E2D9A" w:rsidRDefault="008E2D9A" w:rsidP="008E2D9A">
      <w:pPr>
        <w:spacing w:after="0" w:line="330" w:lineRule="atLeast"/>
        <w:rPr>
          <w:rFonts w:ascii="Times New Roman" w:eastAsia="Times New Roman" w:hAnsi="Times New Roman" w:cs="Times New Roman"/>
          <w:color w:val="000000"/>
          <w:spacing w:val="10"/>
          <w:rtl/>
        </w:rPr>
      </w:pPr>
      <w:r w:rsidRPr="008E2D9A">
        <w:rPr>
          <w:rFonts w:ascii="FrankRuehl" w:eastAsia="Times New Roman" w:hAnsi="FrankRuehl" w:cs="FrankRuehl"/>
          <w:color w:val="000000"/>
          <w:spacing w:val="10"/>
          <w:sz w:val="28"/>
          <w:szCs w:val="28"/>
          <w:rtl/>
        </w:rPr>
        <w:t>                                          </w:t>
      </w:r>
    </w:p>
    <w:tbl>
      <w:tblPr>
        <w:bidiVisual/>
        <w:tblW w:w="0" w:type="auto"/>
        <w:tblInd w:w="3284" w:type="dxa"/>
        <w:tblCellMar>
          <w:left w:w="0" w:type="dxa"/>
          <w:right w:w="0" w:type="dxa"/>
        </w:tblCellMar>
        <w:tblLook w:val="04A0" w:firstRow="1" w:lastRow="0" w:firstColumn="1" w:lastColumn="0" w:noHBand="0" w:noVBand="1"/>
      </w:tblPr>
      <w:tblGrid>
        <w:gridCol w:w="5238"/>
      </w:tblGrid>
      <w:tr w:rsidR="008E2D9A" w:rsidRPr="008E2D9A" w:rsidTr="008E2D9A">
        <w:tc>
          <w:tcPr>
            <w:tcW w:w="5238" w:type="dxa"/>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Miriam" w:eastAsia="Times New Roman" w:hAnsi="Miriam" w:cs="Miriam"/>
                <w:sz w:val="28"/>
                <w:szCs w:val="28"/>
                <w:rtl/>
              </w:rPr>
              <w:t>עתירות למתן צו על תנאי</w:t>
            </w:r>
          </w:p>
        </w:tc>
      </w:tr>
    </w:tbl>
    <w:p w:rsidR="008E2D9A" w:rsidRPr="008E2D9A" w:rsidRDefault="008E2D9A" w:rsidP="008E2D9A">
      <w:pPr>
        <w:spacing w:after="0" w:line="330" w:lineRule="atLeast"/>
        <w:rPr>
          <w:rFonts w:ascii="Times New Roman" w:eastAsia="Times New Roman" w:hAnsi="Times New Roman" w:cs="Times New Roman"/>
          <w:color w:val="000000"/>
          <w:spacing w:val="10"/>
          <w:rtl/>
        </w:rPr>
      </w:pPr>
      <w:r w:rsidRPr="008E2D9A">
        <w:rPr>
          <w:rFonts w:ascii="Times New Roman" w:eastAsia="Times New Roman" w:hAnsi="Times New Roman" w:cs="Times New Roman"/>
          <w:color w:val="000000"/>
          <w:spacing w:val="10"/>
          <w:rtl/>
        </w:rPr>
        <w:t> </w:t>
      </w:r>
    </w:p>
    <w:p w:rsidR="008E2D9A" w:rsidRPr="008E2D9A" w:rsidRDefault="008E2D9A" w:rsidP="008E2D9A">
      <w:pPr>
        <w:spacing w:after="0" w:line="330" w:lineRule="atLeast"/>
        <w:rPr>
          <w:rFonts w:ascii="Times New Roman" w:eastAsia="Times New Roman" w:hAnsi="Times New Roman" w:cs="Times New Roman"/>
          <w:color w:val="000000"/>
          <w:spacing w:val="10"/>
          <w:rtl/>
        </w:rPr>
      </w:pPr>
      <w:r w:rsidRPr="008E2D9A">
        <w:rPr>
          <w:rFonts w:ascii="Times New Roman" w:eastAsia="Times New Roman" w:hAnsi="Times New Roman" w:cs="Times New Roman"/>
          <w:color w:val="000000"/>
          <w:spacing w:val="10"/>
          <w:rtl/>
        </w:rPr>
        <w:t> </w:t>
      </w:r>
    </w:p>
    <w:p w:rsidR="008E2D9A" w:rsidRPr="008E2D9A" w:rsidRDefault="008E2D9A" w:rsidP="008E2D9A">
      <w:pPr>
        <w:spacing w:after="0" w:line="330" w:lineRule="atLeast"/>
        <w:rPr>
          <w:rFonts w:ascii="Times New Roman" w:eastAsia="Times New Roman" w:hAnsi="Times New Roman" w:cs="Times New Roman"/>
          <w:color w:val="000000"/>
          <w:spacing w:val="10"/>
          <w:rtl/>
        </w:rPr>
      </w:pPr>
      <w:r w:rsidRPr="008E2D9A">
        <w:rPr>
          <w:rFonts w:ascii="Times New Roman" w:eastAsia="Times New Roman" w:hAnsi="Times New Roman" w:cs="Times New Roman"/>
          <w:color w:val="000000"/>
          <w:spacing w:val="10"/>
          <w:rtl/>
        </w:rPr>
        <w:t> </w:t>
      </w:r>
    </w:p>
    <w:p w:rsidR="008E2D9A" w:rsidRPr="008E2D9A" w:rsidRDefault="008E2D9A" w:rsidP="008E2D9A">
      <w:pPr>
        <w:spacing w:after="0" w:line="330" w:lineRule="atLeast"/>
        <w:rPr>
          <w:rFonts w:ascii="Times New Roman" w:eastAsia="Times New Roman" w:hAnsi="Times New Roman" w:cs="Times New Roman"/>
          <w:color w:val="000000"/>
          <w:spacing w:val="10"/>
          <w:rtl/>
        </w:rPr>
      </w:pPr>
      <w:r w:rsidRPr="008E2D9A">
        <w:rPr>
          <w:rFonts w:ascii="Times New Roman" w:eastAsia="Times New Roman" w:hAnsi="Times New Roman" w:cs="Times New Roman"/>
          <w:color w:val="000000"/>
          <w:spacing w:val="10"/>
          <w:rtl/>
        </w:rPr>
        <w:t> </w:t>
      </w:r>
    </w:p>
    <w:p w:rsidR="008E2D9A" w:rsidRPr="008E2D9A" w:rsidRDefault="008E2D9A" w:rsidP="008E2D9A">
      <w:pPr>
        <w:spacing w:after="0" w:line="330" w:lineRule="atLeast"/>
        <w:rPr>
          <w:rFonts w:ascii="Times New Roman" w:eastAsia="Times New Roman" w:hAnsi="Times New Roman" w:cs="Times New Roman"/>
          <w:color w:val="000000"/>
          <w:spacing w:val="10"/>
          <w:rtl/>
        </w:rPr>
      </w:pPr>
      <w:r w:rsidRPr="008E2D9A">
        <w:rPr>
          <w:rFonts w:ascii="FrankRuehl" w:eastAsia="Times New Roman" w:hAnsi="FrankRuehl" w:cs="FrankRuehl"/>
          <w:color w:val="000000"/>
          <w:spacing w:val="10"/>
          <w:sz w:val="28"/>
          <w:szCs w:val="28"/>
          <w:rtl/>
        </w:rPr>
        <w:t>                                          </w:t>
      </w:r>
    </w:p>
    <w:tbl>
      <w:tblPr>
        <w:bidiVisual/>
        <w:tblW w:w="8535" w:type="dxa"/>
        <w:tblInd w:w="27" w:type="dxa"/>
        <w:tblCellMar>
          <w:left w:w="0" w:type="dxa"/>
          <w:right w:w="0" w:type="dxa"/>
        </w:tblCellMar>
        <w:tblLook w:val="04A0" w:firstRow="1" w:lastRow="0" w:firstColumn="1" w:lastColumn="0" w:noHBand="0" w:noVBand="1"/>
      </w:tblPr>
      <w:tblGrid>
        <w:gridCol w:w="3257"/>
        <w:gridCol w:w="2301"/>
        <w:gridCol w:w="2977"/>
      </w:tblGrid>
      <w:tr w:rsidR="008E2D9A" w:rsidRPr="008E2D9A" w:rsidTr="008E2D9A">
        <w:tc>
          <w:tcPr>
            <w:tcW w:w="3257" w:type="dxa"/>
            <w:tcBorders>
              <w:top w:val="nil"/>
              <w:left w:val="nil"/>
              <w:bottom w:val="nil"/>
              <w:right w:val="nil"/>
            </w:tcBorders>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4"/>
                <w:szCs w:val="24"/>
                <w:rtl/>
              </w:rPr>
              <w:t>תאריך הישיבה:</w:t>
            </w:r>
          </w:p>
        </w:tc>
        <w:tc>
          <w:tcPr>
            <w:tcW w:w="2301" w:type="dxa"/>
            <w:tcBorders>
              <w:top w:val="nil"/>
              <w:left w:val="nil"/>
              <w:bottom w:val="nil"/>
              <w:right w:val="nil"/>
            </w:tcBorders>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 xml:space="preserve">י"ד בחשון </w:t>
            </w:r>
            <w:proofErr w:type="spellStart"/>
            <w:r w:rsidRPr="008E2D9A">
              <w:rPr>
                <w:rFonts w:ascii="David" w:eastAsia="Times New Roman" w:hAnsi="David" w:cs="David"/>
                <w:sz w:val="28"/>
                <w:szCs w:val="28"/>
                <w:rtl/>
              </w:rPr>
              <w:t>התשס"ו</w:t>
            </w:r>
            <w:proofErr w:type="spellEnd"/>
            <w:r w:rsidRPr="008E2D9A">
              <w:rPr>
                <w:rFonts w:ascii="Times New Roman" w:eastAsia="Times New Roman" w:hAnsi="Times New Roman" w:cs="Times New Roman"/>
              </w:rPr>
              <w:t>      </w:t>
            </w:r>
          </w:p>
        </w:tc>
        <w:tc>
          <w:tcPr>
            <w:tcW w:w="2977" w:type="dxa"/>
            <w:tcBorders>
              <w:top w:val="nil"/>
              <w:left w:val="nil"/>
              <w:bottom w:val="nil"/>
              <w:right w:val="nil"/>
            </w:tcBorders>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bookmarkStart w:id="2" w:name="xGDate"/>
            <w:r w:rsidRPr="008E2D9A">
              <w:rPr>
                <w:rFonts w:ascii="Times New Roman" w:eastAsia="Times New Roman" w:hAnsi="Times New Roman" w:cs="Times New Roman"/>
              </w:rPr>
              <w:t>(16.11.2005)</w:t>
            </w:r>
            <w:bookmarkEnd w:id="2"/>
          </w:p>
        </w:tc>
      </w:tr>
    </w:tbl>
    <w:p w:rsidR="008E2D9A" w:rsidRPr="008E2D9A" w:rsidRDefault="008E2D9A" w:rsidP="008E2D9A">
      <w:pPr>
        <w:spacing w:after="0" w:line="330" w:lineRule="atLeast"/>
        <w:rPr>
          <w:rFonts w:ascii="Times New Roman" w:eastAsia="Times New Roman" w:hAnsi="Times New Roman" w:cs="Times New Roman"/>
          <w:color w:val="000000"/>
          <w:spacing w:val="10"/>
          <w:rtl/>
        </w:rPr>
      </w:pPr>
      <w:r w:rsidRPr="008E2D9A">
        <w:rPr>
          <w:rFonts w:ascii="Times New Roman" w:eastAsia="Times New Roman" w:hAnsi="Times New Roman" w:cs="Times New Roman"/>
          <w:color w:val="000000"/>
          <w:spacing w:val="10"/>
          <w:rtl/>
        </w:rPr>
        <w:lastRenderedPageBreak/>
        <w:t> </w:t>
      </w:r>
    </w:p>
    <w:tbl>
      <w:tblPr>
        <w:bidiVisual/>
        <w:tblW w:w="8731" w:type="dxa"/>
        <w:tblInd w:w="27" w:type="dxa"/>
        <w:tblCellMar>
          <w:left w:w="0" w:type="dxa"/>
          <w:right w:w="0" w:type="dxa"/>
        </w:tblCellMar>
        <w:tblLook w:val="04A0" w:firstRow="1" w:lastRow="0" w:firstColumn="1" w:lastColumn="0" w:noHBand="0" w:noVBand="1"/>
      </w:tblPr>
      <w:tblGrid>
        <w:gridCol w:w="3443"/>
        <w:gridCol w:w="5288"/>
      </w:tblGrid>
      <w:tr w:rsidR="008E2D9A" w:rsidRPr="008E2D9A" w:rsidTr="008E2D9A">
        <w:tc>
          <w:tcPr>
            <w:tcW w:w="3443" w:type="dxa"/>
            <w:tcBorders>
              <w:top w:val="nil"/>
              <w:left w:val="nil"/>
              <w:bottom w:val="nil"/>
              <w:right w:val="nil"/>
            </w:tcBorders>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בשם העותרים בבג"ץ 3045/05 ובבג"ץ 3046/05:</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בשם העותרים בבג"ץ 10218/05, בבג"ץ 10468/05 ובבג"ץ 10597/05:</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בשם המשיב:</w:t>
            </w:r>
          </w:p>
        </w:tc>
        <w:tc>
          <w:tcPr>
            <w:tcW w:w="5288" w:type="dxa"/>
            <w:tcBorders>
              <w:top w:val="nil"/>
              <w:left w:val="nil"/>
              <w:bottom w:val="nil"/>
              <w:right w:val="nil"/>
            </w:tcBorders>
            <w:tcMar>
              <w:top w:w="0" w:type="dxa"/>
              <w:left w:w="108" w:type="dxa"/>
              <w:bottom w:w="0" w:type="dxa"/>
              <w:right w:w="108" w:type="dxa"/>
            </w:tcMar>
            <w:hideMark/>
          </w:tcPr>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עו"ד דן יקיר; עו"ד יונתן ברמן</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עו"ד און אנטוני שטוק</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Times New Roman" w:eastAsia="Times New Roman" w:hAnsi="Times New Roman" w:cs="Times New Roman"/>
                <w:rtl/>
              </w:rPr>
              <w:t> </w:t>
            </w:r>
          </w:p>
          <w:p w:rsidR="008E2D9A" w:rsidRPr="008E2D9A" w:rsidRDefault="008E2D9A" w:rsidP="008E2D9A">
            <w:pPr>
              <w:spacing w:after="0" w:line="240" w:lineRule="auto"/>
              <w:rPr>
                <w:rFonts w:ascii="Times New Roman" w:eastAsia="Times New Roman" w:hAnsi="Times New Roman" w:cs="Times New Roman"/>
                <w:rtl/>
              </w:rPr>
            </w:pPr>
            <w:r w:rsidRPr="008E2D9A">
              <w:rPr>
                <w:rFonts w:ascii="David" w:eastAsia="Times New Roman" w:hAnsi="David" w:cs="David"/>
                <w:sz w:val="28"/>
                <w:szCs w:val="28"/>
                <w:rtl/>
              </w:rPr>
              <w:t xml:space="preserve">עו"ד </w:t>
            </w:r>
            <w:proofErr w:type="spellStart"/>
            <w:r w:rsidRPr="008E2D9A">
              <w:rPr>
                <w:rFonts w:ascii="David" w:eastAsia="Times New Roman" w:hAnsi="David" w:cs="David"/>
                <w:sz w:val="28"/>
                <w:szCs w:val="28"/>
                <w:rtl/>
              </w:rPr>
              <w:t>יוכי</w:t>
            </w:r>
            <w:proofErr w:type="spellEnd"/>
            <w:r w:rsidRPr="008E2D9A">
              <w:rPr>
                <w:rFonts w:ascii="David" w:eastAsia="Times New Roman" w:hAnsi="David" w:cs="David"/>
                <w:sz w:val="28"/>
                <w:szCs w:val="28"/>
                <w:rtl/>
              </w:rPr>
              <w:t xml:space="preserve"> </w:t>
            </w:r>
            <w:proofErr w:type="spellStart"/>
            <w:r w:rsidRPr="008E2D9A">
              <w:rPr>
                <w:rFonts w:ascii="David" w:eastAsia="Times New Roman" w:hAnsi="David" w:cs="David"/>
                <w:sz w:val="28"/>
                <w:szCs w:val="28"/>
                <w:rtl/>
              </w:rPr>
              <w:t>גנסין</w:t>
            </w:r>
            <w:proofErr w:type="spellEnd"/>
            <w:r w:rsidRPr="008E2D9A">
              <w:rPr>
                <w:rFonts w:ascii="David" w:eastAsia="Times New Roman" w:hAnsi="David" w:cs="David"/>
                <w:sz w:val="28"/>
                <w:szCs w:val="28"/>
                <w:rtl/>
              </w:rPr>
              <w:t>; עו"ד דניאל מרקס</w:t>
            </w:r>
          </w:p>
        </w:tc>
      </w:tr>
    </w:tbl>
    <w:p w:rsidR="008E2D9A" w:rsidRPr="008E2D9A" w:rsidRDefault="008E2D9A" w:rsidP="008E2D9A">
      <w:pPr>
        <w:spacing w:after="0" w:line="240" w:lineRule="auto"/>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240" w:lineRule="auto"/>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240" w:lineRule="auto"/>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240" w:lineRule="auto"/>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tbl>
      <w:tblPr>
        <w:bidiVisual/>
        <w:tblW w:w="0" w:type="auto"/>
        <w:tblCellMar>
          <w:left w:w="0" w:type="dxa"/>
          <w:right w:w="0" w:type="dxa"/>
        </w:tblCellMar>
        <w:tblLook w:val="04A0" w:firstRow="1" w:lastRow="0" w:firstColumn="1" w:lastColumn="0" w:noHBand="0" w:noVBand="1"/>
      </w:tblPr>
      <w:tblGrid>
        <w:gridCol w:w="9026"/>
      </w:tblGrid>
      <w:tr w:rsidR="008E2D9A" w:rsidRPr="008E2D9A" w:rsidTr="008E2D9A">
        <w:tc>
          <w:tcPr>
            <w:tcW w:w="9837" w:type="dxa"/>
            <w:tcMar>
              <w:top w:w="0" w:type="dxa"/>
              <w:left w:w="108" w:type="dxa"/>
              <w:bottom w:w="0" w:type="dxa"/>
              <w:right w:w="108" w:type="dxa"/>
            </w:tcMar>
            <w:hideMark/>
          </w:tcPr>
          <w:p w:rsidR="008E2D9A" w:rsidRPr="008E2D9A" w:rsidRDefault="008E2D9A" w:rsidP="008E2D9A">
            <w:pPr>
              <w:spacing w:after="0" w:line="300" w:lineRule="atLeast"/>
              <w:jc w:val="center"/>
              <w:rPr>
                <w:rFonts w:ascii="Times New Roman" w:eastAsia="Times New Roman" w:hAnsi="Times New Roman" w:cs="Times New Roman"/>
                <w:spacing w:val="30"/>
                <w:sz w:val="20"/>
                <w:szCs w:val="20"/>
                <w:u w:val="single"/>
                <w:rtl/>
              </w:rPr>
            </w:pPr>
            <w:bookmarkStart w:id="3" w:name="BeginProtocol"/>
            <w:bookmarkStart w:id="4" w:name="secretary"/>
            <w:bookmarkEnd w:id="3"/>
            <w:bookmarkEnd w:id="4"/>
            <w:r w:rsidRPr="008E2D9A">
              <w:rPr>
                <w:rFonts w:ascii="David" w:eastAsia="Times New Roman" w:hAnsi="David" w:cs="David"/>
                <w:b/>
                <w:bCs/>
                <w:spacing w:val="30"/>
                <w:sz w:val="36"/>
                <w:szCs w:val="36"/>
                <w:u w:val="single"/>
                <w:rtl/>
              </w:rPr>
              <w:t>פסק-דין</w:t>
            </w:r>
          </w:p>
        </w:tc>
      </w:tr>
    </w:tbl>
    <w:p w:rsidR="008E2D9A" w:rsidRPr="008E2D9A" w:rsidRDefault="008E2D9A" w:rsidP="008E2D9A">
      <w:pPr>
        <w:spacing w:after="0" w:line="240" w:lineRule="auto"/>
        <w:rPr>
          <w:rFonts w:ascii="Times New Roman" w:eastAsia="Times New Roman" w:hAnsi="Times New Roman" w:cs="Times New Roman"/>
          <w:color w:val="000000"/>
          <w:spacing w:val="10"/>
          <w:rtl/>
        </w:rPr>
      </w:pPr>
      <w:r w:rsidRPr="008E2D9A">
        <w:rPr>
          <w:rFonts w:ascii="Times New Roman" w:eastAsia="Times New Roman" w:hAnsi="Times New Roman" w:cs="Times New Roman"/>
          <w:color w:val="000000"/>
          <w:spacing w:val="10"/>
          <w:rtl/>
        </w:rPr>
        <w:t> </w:t>
      </w:r>
    </w:p>
    <w:p w:rsidR="008E2D9A" w:rsidRPr="008E2D9A" w:rsidRDefault="008E2D9A" w:rsidP="008E2D9A">
      <w:pPr>
        <w:spacing w:after="0" w:line="240" w:lineRule="auto"/>
        <w:rPr>
          <w:rFonts w:ascii="Times New Roman" w:eastAsia="Times New Roman" w:hAnsi="Times New Roman" w:cs="Times New Roman"/>
          <w:color w:val="000000"/>
          <w:spacing w:val="10"/>
          <w:rtl/>
        </w:rPr>
      </w:pPr>
      <w:bookmarkStart w:id="5" w:name="Writer_Name"/>
      <w:bookmarkEnd w:id="5"/>
      <w:r w:rsidRPr="008E2D9A">
        <w:rPr>
          <w:rFonts w:ascii="Miriam" w:eastAsia="Times New Roman" w:hAnsi="Miriam" w:cs="Miriam"/>
          <w:color w:val="000000"/>
          <w:spacing w:val="10"/>
          <w:sz w:val="24"/>
          <w:szCs w:val="24"/>
          <w:u w:val="single"/>
          <w:rtl/>
        </w:rPr>
        <w:t>הנשיא (</w:t>
      </w:r>
      <w:proofErr w:type="spellStart"/>
      <w:r w:rsidRPr="008E2D9A">
        <w:rPr>
          <w:rFonts w:ascii="Miriam" w:eastAsia="Times New Roman" w:hAnsi="Miriam" w:cs="Miriam"/>
          <w:color w:val="000000"/>
          <w:spacing w:val="10"/>
          <w:sz w:val="24"/>
          <w:szCs w:val="24"/>
          <w:u w:val="single"/>
          <w:rtl/>
        </w:rPr>
        <w:t>בדימ</w:t>
      </w:r>
      <w:proofErr w:type="spellEnd"/>
      <w:r w:rsidRPr="008E2D9A">
        <w:rPr>
          <w:rFonts w:ascii="Miriam" w:eastAsia="Times New Roman" w:hAnsi="Miriam" w:cs="Miriam"/>
          <w:color w:val="000000"/>
          <w:spacing w:val="10"/>
          <w:sz w:val="24"/>
          <w:szCs w:val="24"/>
          <w:u w:val="single"/>
          <w:rtl/>
        </w:rPr>
        <w:t>') א' ברק:</w:t>
      </w:r>
    </w:p>
    <w:p w:rsidR="008E2D9A" w:rsidRPr="008E2D9A" w:rsidRDefault="008E2D9A" w:rsidP="008E2D9A">
      <w:pPr>
        <w:spacing w:after="0" w:line="330" w:lineRule="atLeast"/>
        <w:jc w:val="both"/>
        <w:rPr>
          <w:rFonts w:ascii="Arial TUR" w:eastAsia="Times New Roman" w:hAnsi="Arial TUR" w:cs="Arial TUR"/>
          <w:color w:val="000000"/>
          <w:spacing w:val="10"/>
          <w:rtl/>
        </w:rPr>
      </w:pPr>
      <w:bookmarkStart w:id="6" w:name="Start_Write"/>
      <w:bookmarkEnd w:id="6"/>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ראובן ושמעון הם אזרחים ותושבים ישראלים. הם ערכו מחוץ לישראל טקס נישואין אזרחי המוכר באותה מדינה. עם שובם לישראל הם פנו לפקיד הרישום. הם ביקשו לשנות את רישומם במרשם מרווק לנשוי. פקיד הרישום סירב לבקשה. האם הסירוב הוא כדין? – זו השאלה שכל אחת מהעתירות הציבה בפנינו. ודוק: השאלה שלפנינו אינה אם הנישואים בין בני אותו מין, שנערכו מחוץ לישראל, תקפים בישראל. העותרים אינם מבקשים כי לנישואיהם מחוץ לישראל יינתן תוקף בישראל. השאלה שלפנינו הינה אם פקיד הרישום – אשר סמכותו קבועה בחוק מרשם האוכלוסין, תשכ"ה-1965, כפי שפורשה ב</w:t>
      </w:r>
      <w:r w:rsidRPr="008E2D9A">
        <w:rPr>
          <w:rFonts w:ascii="Miriam" w:eastAsia="Times New Roman" w:hAnsi="Miriam" w:cs="Miriam"/>
          <w:color w:val="000000"/>
          <w:sz w:val="24"/>
          <w:szCs w:val="24"/>
          <w:rtl/>
        </w:rPr>
        <w:t>פרשת פונק שלזינגר </w:t>
      </w:r>
      <w:r w:rsidRPr="008E2D9A">
        <w:rPr>
          <w:rFonts w:ascii="FrankRuehl" w:eastAsia="Times New Roman" w:hAnsi="FrankRuehl" w:cs="FrankRuehl"/>
          <w:color w:val="000000"/>
          <w:spacing w:val="10"/>
          <w:sz w:val="28"/>
          <w:szCs w:val="28"/>
          <w:rtl/>
        </w:rPr>
        <w:t>(בג"ץ 143/62 </w:t>
      </w:r>
      <w:r w:rsidRPr="008E2D9A">
        <w:rPr>
          <w:rFonts w:ascii="Miriam" w:eastAsia="Times New Roman" w:hAnsi="Miriam" w:cs="Miriam"/>
          <w:color w:val="000000"/>
          <w:sz w:val="24"/>
          <w:szCs w:val="24"/>
          <w:rtl/>
        </w:rPr>
        <w:t>פונק שלזינגר נ' שר הפנים, </w:t>
      </w:r>
      <w:r w:rsidRPr="008E2D9A">
        <w:rPr>
          <w:rFonts w:ascii="FrankRuehl" w:eastAsia="Times New Roman" w:hAnsi="FrankRuehl" w:cs="FrankRuehl"/>
          <w:color w:val="000000"/>
          <w:spacing w:val="10"/>
          <w:sz w:val="28"/>
          <w:szCs w:val="28"/>
          <w:rtl/>
        </w:rPr>
        <w:t xml:space="preserve">פ"ד </w:t>
      </w:r>
      <w:proofErr w:type="spellStart"/>
      <w:r w:rsidRPr="008E2D9A">
        <w:rPr>
          <w:rFonts w:ascii="FrankRuehl" w:eastAsia="Times New Roman" w:hAnsi="FrankRuehl" w:cs="FrankRuehl"/>
          <w:color w:val="000000"/>
          <w:spacing w:val="10"/>
          <w:sz w:val="28"/>
          <w:szCs w:val="28"/>
          <w:rtl/>
        </w:rPr>
        <w:t>יז</w:t>
      </w:r>
      <w:proofErr w:type="spellEnd"/>
      <w:r w:rsidRPr="008E2D9A">
        <w:rPr>
          <w:rFonts w:ascii="FrankRuehl" w:eastAsia="Times New Roman" w:hAnsi="FrankRuehl" w:cs="FrankRuehl"/>
          <w:color w:val="000000"/>
          <w:spacing w:val="10"/>
          <w:sz w:val="28"/>
          <w:szCs w:val="28"/>
          <w:rtl/>
        </w:rPr>
        <w:t xml:space="preserve"> 225) – פעל במסגרת סמכותו כאשר סירב לרשום את נישואיהם של ראובן ושמעון במרשם. לגדרי סמכותו של פקיד הרישום ולא לגדרי תוקף הנישואין מכוונות העתירות שלפנינו.</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rtl/>
        </w:rPr>
        <w:t>א. העותרים</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        בפנינו חמש עתירות של חמישה זוגות. שני בני הזוג בכל אחת מהעתירות הם גברים, אזרחי ישראל ותושביה. העותרים בכל אחת מהעתירות חיים יחד בישראל כבני זוג, מקיימים חיי משפחה ומנהלים משק בית משותף. הם נישאו זה לזה בטקס נישואין אזרחי בטורונטו שבקנדה המוכר על פי הדין במדינה זו. לאחר חזרתם לישראל הם ביקשו להירשם כנשואים במרשם האוכלוסין. לבקשתם הם צירפו מסמכים המאמתים את נישואיהם. בקשתם נענתה בשלילה. נמסר להם כי "נישואין שכאלו אינם מוכרים באופן חוקי במדינת ישראל, ולפיכך לא ניתן לרושמם בקובץ המרשם" (מכתבו של מנהל הלשכה למנהל אוכלוסין בתל-אביב מיום 24.5.2005). מכאן העתירות.</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rtl/>
        </w:rPr>
        <w:t>ב. טענות הצדדים</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2.        העותרים מרכזים את עיקר טענותיהם בסמכותו של פקיד המרשם. לטענתם, סירובו של פקיד המרשם לרשום את נישואיהם בטורונטו נוגד את </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 xml:space="preserve"> והוא מפלה את העותרים לעומת בני זוג שלא בני אותו מין ופוגע בזכותם לחיי משפחה. לטענתם, על פי ההלכה </w:t>
      </w:r>
      <w:r w:rsidRPr="008E2D9A">
        <w:rPr>
          <w:rFonts w:ascii="FrankRuehl" w:eastAsia="Times New Roman" w:hAnsi="FrankRuehl" w:cs="FrankRuehl"/>
          <w:color w:val="000000"/>
          <w:spacing w:val="10"/>
          <w:sz w:val="28"/>
          <w:szCs w:val="28"/>
          <w:rtl/>
        </w:rPr>
        <w:lastRenderedPageBreak/>
        <w:t>שנקבעה ב</w:t>
      </w:r>
      <w:r w:rsidRPr="008E2D9A">
        <w:rPr>
          <w:rFonts w:ascii="Miriam" w:eastAsia="Times New Roman" w:hAnsi="Miriam" w:cs="Miriam"/>
          <w:color w:val="000000"/>
          <w:sz w:val="24"/>
          <w:szCs w:val="24"/>
          <w:rtl/>
        </w:rPr>
        <w:t>פרשת פונק שלזינגר, </w:t>
      </w:r>
      <w:r w:rsidRPr="008E2D9A">
        <w:rPr>
          <w:rFonts w:ascii="FrankRuehl" w:eastAsia="Times New Roman" w:hAnsi="FrankRuehl" w:cs="FrankRuehl"/>
          <w:color w:val="000000"/>
          <w:spacing w:val="10"/>
          <w:sz w:val="28"/>
          <w:szCs w:val="28"/>
          <w:rtl/>
        </w:rPr>
        <w:t xml:space="preserve">פקיד הרישום פועל כמאסף סטטיסטי בלבד. אין ברישום כשלעצמו כדי ליצור או לשנות סטטוס. לפיכך, שיקול דעתו של פקיד הרישום, בבואו להכריע בבקשה לרישום נישואין, הוא מצומצם. על פי גישת העותרים, משהוצגה בפני פקיד הרישום תעודת נישואין מאומתת, ובהיעדר חשד בדבר </w:t>
      </w:r>
      <w:proofErr w:type="spellStart"/>
      <w:r w:rsidRPr="008E2D9A">
        <w:rPr>
          <w:rFonts w:ascii="FrankRuehl" w:eastAsia="Times New Roman" w:hAnsi="FrankRuehl" w:cs="FrankRuehl"/>
          <w:color w:val="000000"/>
          <w:spacing w:val="10"/>
          <w:sz w:val="28"/>
          <w:szCs w:val="28"/>
          <w:rtl/>
        </w:rPr>
        <w:t>אמיתותה</w:t>
      </w:r>
      <w:proofErr w:type="spellEnd"/>
      <w:r w:rsidRPr="008E2D9A">
        <w:rPr>
          <w:rFonts w:ascii="FrankRuehl" w:eastAsia="Times New Roman" w:hAnsi="FrankRuehl" w:cs="FrankRuehl"/>
          <w:color w:val="000000"/>
          <w:spacing w:val="10"/>
          <w:sz w:val="28"/>
          <w:szCs w:val="28"/>
          <w:rtl/>
        </w:rPr>
        <w:t>, עליו לבצע שינוי רישום ולרשום את המבקשים כנשואים. פקיד הרישום אינו מוסמך לבחון את השאלה האם הנישואין תקפים לפי דיני מדינת ישראל, והאם בני הזוג כשירים להינשא בישראל. שאלות אלה הן לעתים קרובות שאלות מורכבות ורגישות. לדעת העותרים, שאלות אלה קשות הן בעתירות שלפנינו. לפקיד הרישום לא ניתנה הסמכות להכריע בהן. לפי </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 כל עוד לא התקבלה החלטה שיפוטית הקובעת כי הנישואין אינם תקפים, חובה על פקיד הרישום לרשום אותם במרשם האוכלוסין. העותרים מציינים כי בישראל מעולם לא התקבלה הכרעה שיפוטית בעניין תוקפם של נישואי בני זוג בני אותו מין בקנדה, לא בבית המשפט העליון ואף לא בערכאות נמוכות יותר. לפיכך, אין לייחס כל משקל לעמדתו של המשיב לפיה הנישואין אינם תקפים, ועליו לרושמם. העותרים עומדים על כך שבית משפט זה חזר ואישר את תוקפה של </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 מאז ניתנה. היא הוחלה בענייני המעמד האישי, הן לעניין הנישואין והן לעניין אימוץ והורות. ההלכה הורחבה אף לעניין רישום פרטי הדת והלאום במרשם האוכלוסין. עמדת העותרים היא כי הלכה זו היא ראויה, וכי יש להחילה על עניינם.</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3.        המשיב מבקש כי נדחה את העתירות. עמדתו היא כי אין מקום לרישום נישואין של בני זוג מאותו מין אשר נערכו במדינה זרה. עמדתו זו מתבססת על שלושה נימוקים מרכזיים. </w:t>
      </w:r>
      <w:r w:rsidRPr="008E2D9A">
        <w:rPr>
          <w:rFonts w:ascii="FrankRuehl" w:eastAsia="Times New Roman" w:hAnsi="FrankRuehl" w:cs="FrankRuehl"/>
          <w:color w:val="000000"/>
          <w:spacing w:val="10"/>
          <w:sz w:val="28"/>
          <w:szCs w:val="28"/>
          <w:u w:val="single"/>
          <w:rtl/>
        </w:rPr>
        <w:t>ראשית</w:t>
      </w:r>
      <w:r w:rsidRPr="008E2D9A">
        <w:rPr>
          <w:rFonts w:ascii="FrankRuehl" w:eastAsia="Times New Roman" w:hAnsi="FrankRuehl" w:cs="FrankRuehl"/>
          <w:color w:val="000000"/>
          <w:spacing w:val="10"/>
          <w:sz w:val="28"/>
          <w:szCs w:val="28"/>
          <w:rtl/>
        </w:rPr>
        <w:t>, בדין הישראלי התבנית המשפטית של נישואין מתייחסת לנישואין בין גבר לאשה בלבד. לא קיימת במשפטנו תבנית משפטית מוכרת של נישואין בין בני זוג מאותו המין. </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 אינה רלוונטית לעניינם של העותרים. יש להבחין בין רישום במרשם האוכלוסין של נישואין אשר נערכו מחוץ לישראל, יהיה תוקפם אשר יהיה, אך אשר עונים על התבנית המשפטית הבסיסית הקיימת של נישואין בישראל, ואשר על רישומם במרשם האוכלוסין חלה </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 לבין רישום נישואין שאינם עולים בקנה אחד עם התבנית המשפטית של מושג זה הקיימת בישראל. </w:t>
      </w:r>
      <w:r w:rsidRPr="008E2D9A">
        <w:rPr>
          <w:rFonts w:ascii="FrankRuehl" w:eastAsia="Times New Roman" w:hAnsi="FrankRuehl" w:cs="FrankRuehl"/>
          <w:color w:val="000000"/>
          <w:spacing w:val="10"/>
          <w:sz w:val="28"/>
          <w:szCs w:val="28"/>
          <w:u w:val="single"/>
          <w:rtl/>
        </w:rPr>
        <w:t>שנית</w:t>
      </w:r>
      <w:r w:rsidRPr="008E2D9A">
        <w:rPr>
          <w:rFonts w:ascii="FrankRuehl" w:eastAsia="Times New Roman" w:hAnsi="FrankRuehl" w:cs="FrankRuehl"/>
          <w:color w:val="000000"/>
          <w:spacing w:val="10"/>
          <w:sz w:val="28"/>
          <w:szCs w:val="28"/>
          <w:rtl/>
        </w:rPr>
        <w:t>, המשיב מציין כי מרבית מדינות העולם אינן מכירות בנישואין של בני זוג מאותו מין אשר נערכו במדינות זרות, ואינן רושמות נישואין בין בני זוג מאותו מין אשר נערכו במדינות זרות. מדינות רבות חוקקו חוקים בהם נקבע במפורש כי נישואין הם בין גבר לאשה בלבד, וכי אין להכיר בנישואין של בני זוג מאותו מין שנערכו במדינות אחרות. לפיכך, לא ניתן לומר שהמשפט ההשוואתי מחייב הכרה שכזו, שכן לא ניתן לומר שקיימת בקרב המדינות המעטות אשר עורכות טקסי נישואין בין בני זוג מאותו מין, ציפייה כי נישואין אלה יוכרו במדינות אחרות. </w:t>
      </w:r>
      <w:r w:rsidRPr="008E2D9A">
        <w:rPr>
          <w:rFonts w:ascii="FrankRuehl" w:eastAsia="Times New Roman" w:hAnsi="FrankRuehl" w:cs="FrankRuehl"/>
          <w:color w:val="000000"/>
          <w:spacing w:val="10"/>
          <w:sz w:val="28"/>
          <w:szCs w:val="28"/>
          <w:u w:val="single"/>
          <w:rtl/>
        </w:rPr>
        <w:t>שלישית</w:t>
      </w:r>
      <w:r w:rsidRPr="008E2D9A">
        <w:rPr>
          <w:rFonts w:ascii="FrankRuehl" w:eastAsia="Times New Roman" w:hAnsi="FrankRuehl" w:cs="FrankRuehl"/>
          <w:color w:val="000000"/>
          <w:spacing w:val="10"/>
          <w:sz w:val="28"/>
          <w:szCs w:val="28"/>
          <w:rtl/>
        </w:rPr>
        <w:t>, עמדת המשיב היא שסוגיית רישום נישואין של בני זוג מאותו מין היא מאותם עניינים שראוי שיוסדרו בחקיקה ראשית של הכנסת. אין לעשות שימוש בכלי מנהלי של רישום במרשם האוכלוסין כדי ליצור תבנית משפטית חדשה המנוגדת לכוונת המחוקק. בחקיקת </w:t>
      </w:r>
      <w:r w:rsidRPr="008E2D9A">
        <w:rPr>
          <w:rFonts w:ascii="Miriam" w:eastAsia="Times New Roman" w:hAnsi="Miriam" w:cs="Miriam"/>
          <w:color w:val="000000"/>
          <w:sz w:val="24"/>
          <w:szCs w:val="24"/>
          <w:rtl/>
        </w:rPr>
        <w:t>חוק מרשם האוכלוסין</w:t>
      </w:r>
      <w:r w:rsidRPr="008E2D9A">
        <w:rPr>
          <w:rFonts w:ascii="FrankRuehl" w:eastAsia="Times New Roman" w:hAnsi="FrankRuehl" w:cs="FrankRuehl"/>
          <w:color w:val="000000"/>
          <w:spacing w:val="10"/>
          <w:sz w:val="28"/>
          <w:szCs w:val="28"/>
          <w:rtl/>
        </w:rPr>
        <w:t> לא ראה המחוקק לנגד עיניו את הפיכתו של מרשם האוכלוסין לכלי ליצירת תבניות משפטיות חדשות. נהפוך הוא: כוונת המחוקק הייתה שמרשם האוכלוסין ישקף את התבניות המשפטיות הקיימות בישראל בענייני סטטוס. יצירת סטטוס אישי משפטי חדש הינה בגדר הסדר ראשוני המצוי בסמכותו של המחוקק. לפיכך, המקום הראוי להכרעה בשאלת ההכרה בסטטוס אישי חדש של נישואין בין בני אותו מין הוא בית המחוקקים. במיוחד כך לאור העובדה ששאלה זו נוגעת בסוגיות ציבוריות שנויות במחלוקת ביחס למרקם החברה ולערכיה.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rtl/>
        </w:rPr>
        <w:lastRenderedPageBreak/>
        <w:t>ג. ההליך</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4.        העתירות נשמעו בפני מותב </w:t>
      </w:r>
      <w:proofErr w:type="spellStart"/>
      <w:r w:rsidRPr="008E2D9A">
        <w:rPr>
          <w:rFonts w:ascii="FrankRuehl" w:eastAsia="Times New Roman" w:hAnsi="FrankRuehl" w:cs="FrankRuehl"/>
          <w:color w:val="000000"/>
          <w:spacing w:val="10"/>
          <w:sz w:val="28"/>
          <w:szCs w:val="28"/>
          <w:rtl/>
        </w:rPr>
        <w:t>תלתא</w:t>
      </w:r>
      <w:proofErr w:type="spellEnd"/>
      <w:r w:rsidRPr="008E2D9A">
        <w:rPr>
          <w:rFonts w:ascii="FrankRuehl" w:eastAsia="Times New Roman" w:hAnsi="FrankRuehl" w:cs="FrankRuehl"/>
          <w:color w:val="000000"/>
          <w:spacing w:val="10"/>
          <w:sz w:val="28"/>
          <w:szCs w:val="28"/>
          <w:rtl/>
        </w:rPr>
        <w:t xml:space="preserve"> (הנשיא א' ברק והשופטים א' רובינשטיין ו-א' חיות). בהחלטת ההרכב (מיום 16.11.2005) ניתנה לצדדים האפשרות להשלים טיעוניהם. כן נקבע כי המותב שוקל הרחבת ההרכב וכי ישמעו טיעונים בעל-פה. ההרכב הורחב (ביום 3.3.2006) ונשמעו (ביום 28.5.2006) טיעונים בעל-פה. כל הצדדים ציינו בפנינו כי הם מוכנים לראות כאילו הוצא בעתירות צו-על-תנאי והדיון הוא לאורו.</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rtl/>
        </w:rPr>
        <w:t>ד. המסגרת החקיקתית</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5.        חוק מרשם האוכלוסין, תשכ"ה-1965 (להלן – </w:t>
      </w:r>
      <w:r w:rsidRPr="008E2D9A">
        <w:rPr>
          <w:rFonts w:ascii="Miriam" w:eastAsia="Times New Roman" w:hAnsi="Miriam" w:cs="Miriam"/>
          <w:color w:val="000000"/>
          <w:sz w:val="24"/>
          <w:szCs w:val="24"/>
          <w:rtl/>
        </w:rPr>
        <w:t>חוק המרשם</w:t>
      </w:r>
      <w:r w:rsidRPr="008E2D9A">
        <w:rPr>
          <w:rFonts w:ascii="FrankRuehl" w:eastAsia="Times New Roman" w:hAnsi="FrankRuehl" w:cs="FrankRuehl"/>
          <w:color w:val="000000"/>
          <w:spacing w:val="10"/>
          <w:sz w:val="28"/>
          <w:szCs w:val="28"/>
          <w:rtl/>
        </w:rPr>
        <w:t>) מסדיר את פעולתו של מרשם האוכלוסין. נקבע כי במרשם האוכלוסין נרשמים פרטי מידע הנוגעים לתושב. פרטי מידע אלה קבועים בסעיף 2 לחוק המרשם:</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w:t>
      </w:r>
      <w:r w:rsidRPr="008E2D9A">
        <w:rPr>
          <w:rFonts w:ascii="Miriam" w:eastAsia="Times New Roman" w:hAnsi="Miriam" w:cs="Miriam"/>
          <w:color w:val="000000"/>
          <w:sz w:val="24"/>
          <w:szCs w:val="24"/>
          <w:rtl/>
        </w:rPr>
        <w:t>המרשם ופרטי הרישום</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2. (א) במרשם האוכלוסין יירשמו הפרטים הבאים הנוגעים לתושב וכל שינוי בהם:</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 שם המשפחה, השם הפרטי והשמות הקודמים;</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(2) שמות ההורים;</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(3) תאריך הלידה ומקומה;</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(4) המין;</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(5) הלאום;</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(6) הדת;</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(7) המצב האישי: (רווק, נשוי, גרוש או אלמן);</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(8) שם בן-הזוג;</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(9) שמות הילדים, תאריכי לידתם ומינם;</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(10) אזרחות או אזרחויות, של עכשיו ושקדמו;</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(11) המען;</w:t>
      </w:r>
    </w:p>
    <w:p w:rsidR="008E2D9A" w:rsidRPr="008E2D9A" w:rsidRDefault="008E2D9A" w:rsidP="008E2D9A">
      <w:pPr>
        <w:spacing w:after="0" w:line="240" w:lineRule="auto"/>
        <w:ind w:left="1642" w:right="1282" w:firstLine="5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2160"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(11א) כתובת למשלוח דואר כמשמעותה בחוק עדכון כתובת, התשס"ה-2005, ככל שנמסרה על כך הודעה;</w:t>
      </w:r>
    </w:p>
    <w:p w:rsidR="008E2D9A" w:rsidRPr="008E2D9A" w:rsidRDefault="008E2D9A" w:rsidP="008E2D9A">
      <w:pPr>
        <w:spacing w:after="0" w:line="240" w:lineRule="auto"/>
        <w:ind w:left="2160"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2160"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(12) תאריך הכניסה לישראל;</w:t>
      </w:r>
    </w:p>
    <w:p w:rsidR="008E2D9A" w:rsidRPr="008E2D9A" w:rsidRDefault="008E2D9A" w:rsidP="008E2D9A">
      <w:pPr>
        <w:spacing w:after="0" w:line="240" w:lineRule="auto"/>
        <w:ind w:left="2160"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lastRenderedPageBreak/>
        <w:t> </w:t>
      </w:r>
    </w:p>
    <w:p w:rsidR="008E2D9A" w:rsidRPr="008E2D9A" w:rsidRDefault="008E2D9A" w:rsidP="008E2D9A">
      <w:pPr>
        <w:spacing w:after="0" w:line="240" w:lineRule="auto"/>
        <w:ind w:left="2160"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(13) התאריך שבו נהיה לתושב כאמור בסעיף 1(א).</w:t>
      </w:r>
    </w:p>
    <w:p w:rsidR="008E2D9A" w:rsidRPr="008E2D9A" w:rsidRDefault="008E2D9A" w:rsidP="008E2D9A">
      <w:pPr>
        <w:spacing w:after="0" w:line="240" w:lineRule="auto"/>
        <w:ind w:left="2160"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(ב) תושב שנרשם לראשונה ייקבע לרישומו מספר זהות".</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rtl/>
        </w:rPr>
        <w:t>חוק המרשם</w:t>
      </w:r>
      <w:r w:rsidRPr="008E2D9A">
        <w:rPr>
          <w:rFonts w:ascii="FrankRuehl" w:eastAsia="Times New Roman" w:hAnsi="FrankRuehl" w:cs="FrankRuehl"/>
          <w:color w:val="000000"/>
          <w:spacing w:val="10"/>
          <w:sz w:val="28"/>
          <w:szCs w:val="28"/>
          <w:rtl/>
        </w:rPr>
        <w:t xml:space="preserve"> קובע את </w:t>
      </w:r>
      <w:proofErr w:type="spellStart"/>
      <w:r w:rsidRPr="008E2D9A">
        <w:rPr>
          <w:rFonts w:ascii="FrankRuehl" w:eastAsia="Times New Roman" w:hAnsi="FrankRuehl" w:cs="FrankRuehl"/>
          <w:color w:val="000000"/>
          <w:spacing w:val="10"/>
          <w:sz w:val="28"/>
          <w:szCs w:val="28"/>
          <w:rtl/>
        </w:rPr>
        <w:t>נפקותו</w:t>
      </w:r>
      <w:proofErr w:type="spellEnd"/>
      <w:r w:rsidRPr="008E2D9A">
        <w:rPr>
          <w:rFonts w:ascii="FrankRuehl" w:eastAsia="Times New Roman" w:hAnsi="FrankRuehl" w:cs="FrankRuehl"/>
          <w:color w:val="000000"/>
          <w:spacing w:val="10"/>
          <w:sz w:val="28"/>
          <w:szCs w:val="28"/>
          <w:rtl/>
        </w:rPr>
        <w:t xml:space="preserve"> של הרישום (סעיף 3), בזו הלשון:</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w:t>
      </w:r>
      <w:r w:rsidRPr="008E2D9A">
        <w:rPr>
          <w:rFonts w:ascii="Miriam" w:eastAsia="Times New Roman" w:hAnsi="Miriam" w:cs="Miriam"/>
          <w:color w:val="000000"/>
          <w:sz w:val="24"/>
          <w:szCs w:val="24"/>
          <w:rtl/>
        </w:rPr>
        <w:t>המרשם ראיה לכאורה</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3. הרישום במרשם, כל העתק או תמצית ממנו וכן כל תעודה שניתנה לפי חוק זה יהיו ראיה לכאורה לנכונות פרטי הרישום המפורטים בפסקאות (1) עד (4) ו-(9) עד (13) לסעיף 2".</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הוצאו מכלל ה"ראיה לכאורה" פסקאות (5) עד (8). עניינן של פסקאות אלה הוא הלאום (פסקה (5)), הדת (פסקה (6)), המצב האישי (רווק, נשוי, גרוש או אלמן) (פסקה (7)) ושם בן הזוג (פסקה (8)). העניין שלפנינו – המצב האישי (רווק, נשוי, גרוש או אלמן) (פסקה (7)) – הוצא ממסגרת הראיה לכאורה.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6.        פרק ג' ל</w:t>
      </w:r>
      <w:r w:rsidRPr="008E2D9A">
        <w:rPr>
          <w:rFonts w:ascii="Miriam" w:eastAsia="Times New Roman" w:hAnsi="Miriam" w:cs="Miriam"/>
          <w:color w:val="000000"/>
          <w:sz w:val="24"/>
          <w:szCs w:val="24"/>
          <w:rtl/>
        </w:rPr>
        <w:t>חוק המרשם</w:t>
      </w:r>
      <w:r w:rsidRPr="008E2D9A">
        <w:rPr>
          <w:rFonts w:ascii="FrankRuehl" w:eastAsia="Times New Roman" w:hAnsi="FrankRuehl" w:cs="FrankRuehl"/>
          <w:color w:val="000000"/>
          <w:spacing w:val="10"/>
          <w:sz w:val="28"/>
          <w:szCs w:val="28"/>
          <w:rtl/>
        </w:rPr>
        <w:t> עוסק בסמכויות פקיד הרישום. נקבע כי פקיד הרישום רשאי לדרוש ממי שמסר הודעה על פרטי רישום למסור לפקיד כל ידיעה או מסמך שברשותו הנוגעים לפרטי הרישום (סעיף 19(1)). כן רשאי הוא לרשום הצהרה (בכתב או בעל-פה) על אמיתות ידיעה או מסמך שנמסרו לו (סעיף 19(2)). </w:t>
      </w:r>
      <w:r w:rsidRPr="008E2D9A">
        <w:rPr>
          <w:rFonts w:ascii="Miriam" w:eastAsia="Times New Roman" w:hAnsi="Miriam" w:cs="Miriam"/>
          <w:color w:val="000000"/>
          <w:sz w:val="24"/>
          <w:szCs w:val="24"/>
          <w:rtl/>
        </w:rPr>
        <w:t>חוק המרשם</w:t>
      </w:r>
      <w:r w:rsidRPr="008E2D9A">
        <w:rPr>
          <w:rFonts w:ascii="FrankRuehl" w:eastAsia="Times New Roman" w:hAnsi="FrankRuehl" w:cs="FrankRuehl"/>
          <w:color w:val="000000"/>
          <w:spacing w:val="10"/>
          <w:sz w:val="28"/>
          <w:szCs w:val="28"/>
          <w:rtl/>
        </w:rPr>
        <w:t> מבחין בין רישום ראשון לבין רישום שינויים. הרישום הראשון ייעשה על פי "תעודה ציבורית", ובאין תעודה כזאת, על פי הודעת המבקש. רישום שינויים – אשר במסגרתו נופלות העתירות שלפנינו – ייעשה באופן הבא (סעיף 19א):</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"שינוי בפרט רישום של תושב יירשם על פי מסמך שנמסר לפי הסעיפים 15 או 16 או על פי הודעה לפי סעיף 17 שהציגו יחד איתה תעודה ציבורית המעידה על השינוי".</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בעתירות שלפנינו לא נמסרו מסמכים על פי סעיף 15 (הדן בפעולות רשמיות בישראל, כגון נישואים שנרשמו לפי פקודת הנישואין והגירושין (רישום)) ולא נעשו פעולות לפי סעיף 16 (הכרעות שיפוטיות). עניינן של העתירות שלפנינו נופל, </w:t>
      </w:r>
      <w:proofErr w:type="spellStart"/>
      <w:r w:rsidRPr="008E2D9A">
        <w:rPr>
          <w:rFonts w:ascii="FrankRuehl" w:eastAsia="Times New Roman" w:hAnsi="FrankRuehl" w:cs="FrankRuehl"/>
          <w:color w:val="000000"/>
          <w:spacing w:val="10"/>
          <w:sz w:val="28"/>
          <w:szCs w:val="28"/>
          <w:rtl/>
        </w:rPr>
        <w:t>איפוא</w:t>
      </w:r>
      <w:proofErr w:type="spellEnd"/>
      <w:r w:rsidRPr="008E2D9A">
        <w:rPr>
          <w:rFonts w:ascii="FrankRuehl" w:eastAsia="Times New Roman" w:hAnsi="FrankRuehl" w:cs="FrankRuehl"/>
          <w:color w:val="000000"/>
          <w:spacing w:val="10"/>
          <w:sz w:val="28"/>
          <w:szCs w:val="28"/>
          <w:rtl/>
        </w:rPr>
        <w:t>, לגדרו של סעיף 17 ל</w:t>
      </w:r>
      <w:r w:rsidRPr="008E2D9A">
        <w:rPr>
          <w:rFonts w:ascii="Miriam" w:eastAsia="Times New Roman" w:hAnsi="Miriam" w:cs="Miriam"/>
          <w:color w:val="000000"/>
          <w:sz w:val="24"/>
          <w:szCs w:val="24"/>
          <w:rtl/>
        </w:rPr>
        <w:t>חוק המרשם</w:t>
      </w:r>
      <w:r w:rsidRPr="008E2D9A">
        <w:rPr>
          <w:rFonts w:ascii="FrankRuehl" w:eastAsia="Times New Roman" w:hAnsi="FrankRuehl" w:cs="FrankRuehl"/>
          <w:color w:val="000000"/>
          <w:spacing w:val="10"/>
          <w:sz w:val="28"/>
          <w:szCs w:val="28"/>
          <w:rtl/>
        </w:rPr>
        <w:t> הקובע:</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"חל שינוי שלא כאמור בסעיפים 15 ו-16 בפרטי הרישום של תושב, חייב הוא למסור לפקיד רישום הודעה על השינוי תוך שלושים יום...".</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הודעה זו צריכה להיות מלווה ב"תעודה ציבורית המעידה על השינוי". אין די בהודעת המבקש בלבד (ראו ע"א 630/70  </w:t>
      </w:r>
      <w:proofErr w:type="spellStart"/>
      <w:r w:rsidRPr="008E2D9A">
        <w:rPr>
          <w:rFonts w:ascii="Miriam" w:eastAsia="Times New Roman" w:hAnsi="Miriam" w:cs="Miriam"/>
          <w:color w:val="000000"/>
          <w:sz w:val="24"/>
          <w:szCs w:val="24"/>
          <w:rtl/>
        </w:rPr>
        <w:t>טמרין</w:t>
      </w:r>
      <w:proofErr w:type="spellEnd"/>
      <w:r w:rsidRPr="008E2D9A">
        <w:rPr>
          <w:rFonts w:ascii="Miriam" w:eastAsia="Times New Roman" w:hAnsi="Miriam" w:cs="Miriam"/>
          <w:color w:val="000000"/>
          <w:sz w:val="24"/>
          <w:szCs w:val="24"/>
          <w:rtl/>
        </w:rPr>
        <w:t xml:space="preserve"> נ' מדינת ישראל, </w:t>
      </w:r>
      <w:r w:rsidRPr="008E2D9A">
        <w:rPr>
          <w:rFonts w:ascii="FrankRuehl" w:eastAsia="Times New Roman" w:hAnsi="FrankRuehl" w:cs="FrankRuehl"/>
          <w:color w:val="000000"/>
          <w:spacing w:val="10"/>
          <w:sz w:val="28"/>
          <w:szCs w:val="28"/>
          <w:rtl/>
        </w:rPr>
        <w:t xml:space="preserve">פ"ד </w:t>
      </w:r>
      <w:proofErr w:type="spellStart"/>
      <w:r w:rsidRPr="008E2D9A">
        <w:rPr>
          <w:rFonts w:ascii="FrankRuehl" w:eastAsia="Times New Roman" w:hAnsi="FrankRuehl" w:cs="FrankRuehl"/>
          <w:color w:val="000000"/>
          <w:spacing w:val="10"/>
          <w:sz w:val="28"/>
          <w:szCs w:val="28"/>
          <w:rtl/>
        </w:rPr>
        <w:t>כו</w:t>
      </w:r>
      <w:proofErr w:type="spellEnd"/>
      <w:r w:rsidRPr="008E2D9A">
        <w:rPr>
          <w:rFonts w:ascii="FrankRuehl" w:eastAsia="Times New Roman" w:hAnsi="FrankRuehl" w:cs="FrankRuehl"/>
          <w:color w:val="000000"/>
          <w:spacing w:val="10"/>
          <w:sz w:val="28"/>
          <w:szCs w:val="28"/>
          <w:rtl/>
        </w:rPr>
        <w:t>(1) 197; להלן – </w:t>
      </w:r>
      <w:r w:rsidRPr="008E2D9A">
        <w:rPr>
          <w:rFonts w:ascii="Miriam" w:eastAsia="Times New Roman" w:hAnsi="Miriam" w:cs="Miriam"/>
          <w:color w:val="000000"/>
          <w:sz w:val="24"/>
          <w:szCs w:val="24"/>
          <w:rtl/>
        </w:rPr>
        <w:t xml:space="preserve">פרשת </w:t>
      </w:r>
      <w:proofErr w:type="spellStart"/>
      <w:r w:rsidRPr="008E2D9A">
        <w:rPr>
          <w:rFonts w:ascii="Miriam" w:eastAsia="Times New Roman" w:hAnsi="Miriam" w:cs="Miriam"/>
          <w:color w:val="000000"/>
          <w:sz w:val="24"/>
          <w:szCs w:val="24"/>
          <w:rtl/>
        </w:rPr>
        <w:t>טמרין</w:t>
      </w:r>
      <w:proofErr w:type="spellEnd"/>
      <w:r w:rsidRPr="008E2D9A">
        <w:rPr>
          <w:rFonts w:ascii="FrankRuehl" w:eastAsia="Times New Roman" w:hAnsi="FrankRuehl" w:cs="FrankRuehl"/>
          <w:color w:val="000000"/>
          <w:spacing w:val="10"/>
          <w:sz w:val="28"/>
          <w:szCs w:val="28"/>
          <w:rtl/>
        </w:rPr>
        <w:t>; בג"ץ 147/70 </w:t>
      </w:r>
      <w:proofErr w:type="spellStart"/>
      <w:r w:rsidRPr="008E2D9A">
        <w:rPr>
          <w:rFonts w:ascii="Miriam" w:eastAsia="Times New Roman" w:hAnsi="Miriam" w:cs="Miriam"/>
          <w:color w:val="000000"/>
          <w:sz w:val="24"/>
          <w:szCs w:val="24"/>
          <w:rtl/>
        </w:rPr>
        <w:t>שטדמן</w:t>
      </w:r>
      <w:proofErr w:type="spellEnd"/>
      <w:r w:rsidRPr="008E2D9A">
        <w:rPr>
          <w:rFonts w:ascii="Miriam" w:eastAsia="Times New Roman" w:hAnsi="Miriam" w:cs="Miriam"/>
          <w:color w:val="000000"/>
          <w:sz w:val="24"/>
          <w:szCs w:val="24"/>
          <w:rtl/>
        </w:rPr>
        <w:t xml:space="preserve"> נ' שר הפנים, </w:t>
      </w:r>
      <w:r w:rsidRPr="008E2D9A">
        <w:rPr>
          <w:rFonts w:ascii="FrankRuehl" w:eastAsia="Times New Roman" w:hAnsi="FrankRuehl" w:cs="FrankRuehl"/>
          <w:color w:val="000000"/>
          <w:spacing w:val="10"/>
          <w:sz w:val="28"/>
          <w:szCs w:val="28"/>
          <w:rtl/>
        </w:rPr>
        <w:t>פ"ד כד(1) 766; להלן – </w:t>
      </w:r>
      <w:r w:rsidRPr="008E2D9A">
        <w:rPr>
          <w:rFonts w:ascii="Miriam" w:eastAsia="Times New Roman" w:hAnsi="Miriam" w:cs="Miriam"/>
          <w:color w:val="000000"/>
          <w:sz w:val="24"/>
          <w:szCs w:val="24"/>
          <w:rtl/>
        </w:rPr>
        <w:t xml:space="preserve">פרשת </w:t>
      </w:r>
      <w:proofErr w:type="spellStart"/>
      <w:r w:rsidRPr="008E2D9A">
        <w:rPr>
          <w:rFonts w:ascii="Miriam" w:eastAsia="Times New Roman" w:hAnsi="Miriam" w:cs="Miriam"/>
          <w:color w:val="000000"/>
          <w:sz w:val="24"/>
          <w:szCs w:val="24"/>
          <w:rtl/>
        </w:rPr>
        <w:t>שטדמן</w:t>
      </w:r>
      <w:proofErr w:type="spellEnd"/>
      <w:r w:rsidRPr="008E2D9A">
        <w:rPr>
          <w:rFonts w:ascii="FrankRuehl" w:eastAsia="Times New Roman" w:hAnsi="FrankRuehl" w:cs="FrankRuehl"/>
          <w:color w:val="000000"/>
          <w:spacing w:val="10"/>
          <w:sz w:val="28"/>
          <w:szCs w:val="28"/>
          <w:rtl/>
        </w:rPr>
        <w:t>; בג"ץ 1031/93 </w:t>
      </w:r>
      <w:proofErr w:type="spellStart"/>
      <w:r w:rsidRPr="008E2D9A">
        <w:rPr>
          <w:rFonts w:ascii="Miriam" w:eastAsia="Times New Roman" w:hAnsi="Miriam" w:cs="Miriam"/>
          <w:color w:val="000000"/>
          <w:sz w:val="24"/>
          <w:szCs w:val="24"/>
          <w:rtl/>
        </w:rPr>
        <w:t>פסרו</w:t>
      </w:r>
      <w:proofErr w:type="spellEnd"/>
      <w:r w:rsidRPr="008E2D9A">
        <w:rPr>
          <w:rFonts w:ascii="Miriam" w:eastAsia="Times New Roman" w:hAnsi="Miriam" w:cs="Miriam"/>
          <w:color w:val="000000"/>
          <w:sz w:val="24"/>
          <w:szCs w:val="24"/>
          <w:rtl/>
        </w:rPr>
        <w:t xml:space="preserve"> </w:t>
      </w:r>
      <w:r w:rsidRPr="008E2D9A">
        <w:rPr>
          <w:rFonts w:ascii="Miriam" w:eastAsia="Times New Roman" w:hAnsi="Miriam" w:cs="Miriam"/>
          <w:color w:val="000000"/>
          <w:sz w:val="24"/>
          <w:szCs w:val="24"/>
          <w:rtl/>
        </w:rPr>
        <w:lastRenderedPageBreak/>
        <w:t>(גולדשטיין) נ' שר הפנים, </w:t>
      </w:r>
      <w:r w:rsidRPr="008E2D9A">
        <w:rPr>
          <w:rFonts w:ascii="FrankRuehl" w:eastAsia="Times New Roman" w:hAnsi="FrankRuehl" w:cs="FrankRuehl"/>
          <w:color w:val="000000"/>
          <w:spacing w:val="10"/>
          <w:sz w:val="28"/>
          <w:szCs w:val="28"/>
          <w:rtl/>
        </w:rPr>
        <w:t xml:space="preserve">פ"ד </w:t>
      </w:r>
      <w:proofErr w:type="spellStart"/>
      <w:r w:rsidRPr="008E2D9A">
        <w:rPr>
          <w:rFonts w:ascii="FrankRuehl" w:eastAsia="Times New Roman" w:hAnsi="FrankRuehl" w:cs="FrankRuehl"/>
          <w:color w:val="000000"/>
          <w:spacing w:val="10"/>
          <w:sz w:val="28"/>
          <w:szCs w:val="28"/>
          <w:rtl/>
        </w:rPr>
        <w:t>יט</w:t>
      </w:r>
      <w:proofErr w:type="spellEnd"/>
      <w:r w:rsidRPr="008E2D9A">
        <w:rPr>
          <w:rFonts w:ascii="FrankRuehl" w:eastAsia="Times New Roman" w:hAnsi="FrankRuehl" w:cs="FrankRuehl"/>
          <w:color w:val="000000"/>
          <w:spacing w:val="10"/>
          <w:sz w:val="28"/>
          <w:szCs w:val="28"/>
          <w:rtl/>
        </w:rPr>
        <w:t>(4) 661, 676; להלן – </w:t>
      </w:r>
      <w:r w:rsidRPr="008E2D9A">
        <w:rPr>
          <w:rFonts w:ascii="Miriam" w:eastAsia="Times New Roman" w:hAnsi="Miriam" w:cs="Miriam"/>
          <w:color w:val="000000"/>
          <w:sz w:val="24"/>
          <w:szCs w:val="24"/>
          <w:rtl/>
        </w:rPr>
        <w:t xml:space="preserve">פרשת </w:t>
      </w:r>
      <w:proofErr w:type="spellStart"/>
      <w:r w:rsidRPr="008E2D9A">
        <w:rPr>
          <w:rFonts w:ascii="Miriam" w:eastAsia="Times New Roman" w:hAnsi="Miriam" w:cs="Miriam"/>
          <w:color w:val="000000"/>
          <w:sz w:val="24"/>
          <w:szCs w:val="24"/>
          <w:rtl/>
        </w:rPr>
        <w:t>פסרו</w:t>
      </w:r>
      <w:proofErr w:type="spellEnd"/>
      <w:r w:rsidRPr="008E2D9A">
        <w:rPr>
          <w:rFonts w:ascii="Miriam" w:eastAsia="Times New Roman" w:hAnsi="Miriam" w:cs="Miriam"/>
          <w:color w:val="000000"/>
          <w:sz w:val="24"/>
          <w:szCs w:val="24"/>
          <w:rtl/>
        </w:rPr>
        <w:t xml:space="preserve"> (גולדשטיין)</w:t>
      </w:r>
      <w:r w:rsidRPr="008E2D9A">
        <w:rPr>
          <w:rFonts w:ascii="FrankRuehl" w:eastAsia="Times New Roman" w:hAnsi="FrankRuehl" w:cs="FrankRuehl"/>
          <w:color w:val="000000"/>
          <w:spacing w:val="10"/>
          <w:sz w:val="28"/>
          <w:szCs w:val="28"/>
          <w:rtl/>
        </w:rPr>
        <w:t>). "תעודה ציבורית", לעניין זה, "כמשמעותה בפקודת העדות" (היא פקודת הראיות [נוסח חדש], התשל"א-1971). לענייננו, אלה הן תעודות הנישואין שהוצאו על ידי גורם מוסמך על פי המשפט הקנדי במקום עריכת טקס הנישואין (ראו הגדרת "תעודה ציבורית" בסעיף 29 לפקודת הראיות).</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rtl/>
        </w:rPr>
        <w:t>ה. המעמד הנורמטיבי של המרשם ושיקול דעתו של פקיד הרישום</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7.        מהו היקף שיקול דעתו של פקיד הרישום? שאלה זו נידונה בשורה ארוכה של פסקי דין. פסק הדין המרכזי הוא ב</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 xml:space="preserve">. זו נפסקה לפני למעלה מארבעים ושתיים שנה. באותה פרשה נישאה גב' פונק שלזינגר, </w:t>
      </w:r>
      <w:proofErr w:type="spellStart"/>
      <w:r w:rsidRPr="008E2D9A">
        <w:rPr>
          <w:rFonts w:ascii="FrankRuehl" w:eastAsia="Times New Roman" w:hAnsi="FrankRuehl" w:cs="FrankRuehl"/>
          <w:color w:val="000000"/>
          <w:spacing w:val="10"/>
          <w:sz w:val="28"/>
          <w:szCs w:val="28"/>
          <w:rtl/>
        </w:rPr>
        <w:t>נוצריה</w:t>
      </w:r>
      <w:proofErr w:type="spellEnd"/>
      <w:r w:rsidRPr="008E2D9A">
        <w:rPr>
          <w:rFonts w:ascii="FrankRuehl" w:eastAsia="Times New Roman" w:hAnsi="FrankRuehl" w:cs="FrankRuehl"/>
          <w:color w:val="000000"/>
          <w:spacing w:val="10"/>
          <w:sz w:val="28"/>
          <w:szCs w:val="28"/>
          <w:rtl/>
        </w:rPr>
        <w:t xml:space="preserve"> תושבת ישראל, למר שלזינגר, יהודי אזרח ישראל. הנישואין נערכו בקפריסין. על בסיס תעודת הנישואין הקפריסאית ביקשה הגב' פונק שלזינגר להירשם כ"נשואה" במרשם האוכלוסין. שר הפנים סירב לבקשה. ביסוד סירובו עמדה התפיסה כי על פי כללי המשפט הבינלאומי הפרטי החלים בישראל בני הזוג אינם נשואים. ברוב דעות (השופטים י' זוסמן, צ' </w:t>
      </w:r>
      <w:proofErr w:type="spellStart"/>
      <w:r w:rsidRPr="008E2D9A">
        <w:rPr>
          <w:rFonts w:ascii="FrankRuehl" w:eastAsia="Times New Roman" w:hAnsi="FrankRuehl" w:cs="FrankRuehl"/>
          <w:color w:val="000000"/>
          <w:spacing w:val="10"/>
          <w:sz w:val="28"/>
          <w:szCs w:val="28"/>
          <w:rtl/>
        </w:rPr>
        <w:t>ברנזון</w:t>
      </w:r>
      <w:proofErr w:type="spellEnd"/>
      <w:r w:rsidRPr="008E2D9A">
        <w:rPr>
          <w:rFonts w:ascii="FrankRuehl" w:eastAsia="Times New Roman" w:hAnsi="FrankRuehl" w:cs="FrankRuehl"/>
          <w:color w:val="000000"/>
          <w:spacing w:val="10"/>
          <w:sz w:val="28"/>
          <w:szCs w:val="28"/>
          <w:rtl/>
        </w:rPr>
        <w:t xml:space="preserve">, א' ויתקון ו-א' מני, כנגד דעתו החולקת של השופט מ' </w:t>
      </w:r>
      <w:proofErr w:type="spellStart"/>
      <w:r w:rsidRPr="008E2D9A">
        <w:rPr>
          <w:rFonts w:ascii="FrankRuehl" w:eastAsia="Times New Roman" w:hAnsi="FrankRuehl" w:cs="FrankRuehl"/>
          <w:color w:val="000000"/>
          <w:spacing w:val="10"/>
          <w:sz w:val="28"/>
          <w:szCs w:val="28"/>
          <w:rtl/>
        </w:rPr>
        <w:t>זילברג</w:t>
      </w:r>
      <w:proofErr w:type="spellEnd"/>
      <w:r w:rsidRPr="008E2D9A">
        <w:rPr>
          <w:rFonts w:ascii="FrankRuehl" w:eastAsia="Times New Roman" w:hAnsi="FrankRuehl" w:cs="FrankRuehl"/>
          <w:color w:val="000000"/>
          <w:spacing w:val="10"/>
          <w:sz w:val="28"/>
          <w:szCs w:val="28"/>
          <w:rtl/>
        </w:rPr>
        <w:t>) הוחלט לעשות צו מוחלט. ביסוד פסק דינו של השופט י' זוסמן, שכתב את פסק הדין המרכזי, עמדה התפיסה כי פקודת מרשם התושבים, תש"ט-1949, "לא שיוותה לרישום במרשם-התושבים כוח של ראיה או הוכחה לשום דבר. מטרת הפקודה היא... לאסוף חומר סטטיסטי. חומר זה יכול שיהא נכון ויכול שיהא לא נכון, ואיש אינו ערב לנכונותו"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249, וכן בג"ץ 145/51 </w:t>
      </w:r>
      <w:r w:rsidRPr="008E2D9A">
        <w:rPr>
          <w:rFonts w:ascii="Miriam" w:eastAsia="Times New Roman" w:hAnsi="Miriam" w:cs="Miriam"/>
          <w:color w:val="000000"/>
          <w:sz w:val="24"/>
          <w:szCs w:val="24"/>
          <w:rtl/>
        </w:rPr>
        <w:t>צברי חסן אבו-ראסי נ' המושל הצבאי של הגליל, </w:t>
      </w:r>
      <w:r w:rsidRPr="008E2D9A">
        <w:rPr>
          <w:rFonts w:ascii="FrankRuehl" w:eastAsia="Times New Roman" w:hAnsi="FrankRuehl" w:cs="FrankRuehl"/>
          <w:color w:val="000000"/>
          <w:spacing w:val="10"/>
          <w:sz w:val="28"/>
          <w:szCs w:val="28"/>
          <w:rtl/>
        </w:rPr>
        <w:t>פ"ד ה' 1476). על רקע זה נפסק כי "תפקידו של פקיד רישום... אינו אלא תפקיד של מאסף חומר סטטיסטי לצורך ניהול ספר התושבים, ושום סמכות שיפוטית לא ניתנה בידו"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 xml:space="preserve">עמ' 244). על כן, "ברשמו את מצבו המשפחתי של תושב, אין זה מתפקידו של פקיד הרישום </w:t>
      </w:r>
      <w:proofErr w:type="spellStart"/>
      <w:r w:rsidRPr="008E2D9A">
        <w:rPr>
          <w:rFonts w:ascii="FrankRuehl" w:eastAsia="Times New Roman" w:hAnsi="FrankRuehl" w:cs="FrankRuehl"/>
          <w:color w:val="000000"/>
          <w:spacing w:val="10"/>
          <w:sz w:val="28"/>
          <w:szCs w:val="28"/>
          <w:rtl/>
        </w:rPr>
        <w:t>ליתן</w:t>
      </w:r>
      <w:proofErr w:type="spellEnd"/>
      <w:r w:rsidRPr="008E2D9A">
        <w:rPr>
          <w:rFonts w:ascii="FrankRuehl" w:eastAsia="Times New Roman" w:hAnsi="FrankRuehl" w:cs="FrankRuehl"/>
          <w:color w:val="000000"/>
          <w:spacing w:val="10"/>
          <w:sz w:val="28"/>
          <w:szCs w:val="28"/>
          <w:rtl/>
        </w:rPr>
        <w:t xml:space="preserve"> דעתו על תוקפם של הנישואין. חזקה על המחוקק שלא הטיל על רשות ציבורית חובה שאין היא מסוגלת למלאה. די לו לפקיד, לצורך מילוי תפקידו ורישום המצב המשפחתי, אם הובאה לפניו ראיה שהתושב ערך טקס נישואין. לשאלה מה תוקף יש לטכס שנערך יש לעתים פנים לכאן ולכאן ובירור תוקפם חורג מגדר מרשם-התושבים"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 xml:space="preserve">עמ' 252). ברוח דומה ציין השופט י' זוסמן כי בית המשפט העליון, שעה שהוא דן בעתירות נגד סירובו של פקיד הרישום לרשום את נישואיו של עותר, אינו קובע כל הלכה באשר לתוקפם של נישואין אלה. "לא למותר להדגיש" – כותב השופט זוסמן – "כי לא בתוקפם של הנישואין או </w:t>
      </w:r>
      <w:proofErr w:type="spellStart"/>
      <w:r w:rsidRPr="008E2D9A">
        <w:rPr>
          <w:rFonts w:ascii="FrankRuehl" w:eastAsia="Times New Roman" w:hAnsi="FrankRuehl" w:cs="FrankRuehl"/>
          <w:color w:val="000000"/>
          <w:spacing w:val="10"/>
          <w:sz w:val="28"/>
          <w:szCs w:val="28"/>
          <w:rtl/>
        </w:rPr>
        <w:t>בבטילותם</w:t>
      </w:r>
      <w:proofErr w:type="spellEnd"/>
      <w:r w:rsidRPr="008E2D9A">
        <w:rPr>
          <w:rFonts w:ascii="FrankRuehl" w:eastAsia="Times New Roman" w:hAnsi="FrankRuehl" w:cs="FrankRuehl"/>
          <w:color w:val="000000"/>
          <w:spacing w:val="10"/>
          <w:sz w:val="28"/>
          <w:szCs w:val="28"/>
          <w:rtl/>
        </w:rPr>
        <w:t xml:space="preserve"> </w:t>
      </w:r>
      <w:proofErr w:type="spellStart"/>
      <w:r w:rsidRPr="008E2D9A">
        <w:rPr>
          <w:rFonts w:ascii="FrankRuehl" w:eastAsia="Times New Roman" w:hAnsi="FrankRuehl" w:cs="FrankRuehl"/>
          <w:color w:val="000000"/>
          <w:spacing w:val="10"/>
          <w:sz w:val="28"/>
          <w:szCs w:val="28"/>
          <w:rtl/>
        </w:rPr>
        <w:t>קא</w:t>
      </w:r>
      <w:proofErr w:type="spellEnd"/>
      <w:r w:rsidRPr="008E2D9A">
        <w:rPr>
          <w:rFonts w:ascii="FrankRuehl" w:eastAsia="Times New Roman" w:hAnsi="FrankRuehl" w:cs="FrankRuehl"/>
          <w:color w:val="000000"/>
          <w:spacing w:val="10"/>
          <w:sz w:val="28"/>
          <w:szCs w:val="28"/>
          <w:rtl/>
        </w:rPr>
        <w:t xml:space="preserve"> עסקינן. השאלה שלפנינו היא... היש צידוק לסירובו של פקיד מרשם התושבים לרשום את המבקשת כאשה נשואה"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242). השופט י' זוסמן מכיר בכך כי ייתכנו מקרים בהם אי-נכונותם של הפרטים שאותם מבקש תושב לרשום במרשם גלויה לעין והיא אינה מוטלת בספק סביר. במקרים אלה אין הפקיד חייב לבצע את הרישום. "פקיד הציבור אינו חייב להשתמש בסמכותו כדי להיות שותף למעשה רמיה. משבא לפניו אדם אשר הוא לפי מראה פניו, ללא ספק, אדם בגיר, והוא חפץ להירשם כילד בן חמש, מה ספק יש כאן שהרישום הוא כוזב ומעשה האדם – מעשה של תרמית הוא? במקרה כזה יצדק הפקיד כאשר יסרב לרשום את הפרטים, ובית משפט זה בוודאי לא ישתמש בכוחו... כדי לחייב את הפקיד 'לזייף' את מרשם האוכלוסין"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243).</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8.        מאז נפסקה </w:t>
      </w:r>
      <w:r w:rsidRPr="008E2D9A">
        <w:rPr>
          <w:rFonts w:ascii="Miriam" w:eastAsia="Times New Roman" w:hAnsi="Miriam" w:cs="Miriam"/>
          <w:color w:val="000000"/>
          <w:sz w:val="24"/>
          <w:szCs w:val="24"/>
          <w:rtl/>
        </w:rPr>
        <w:t>פרשת פונק שלזינגר </w:t>
      </w:r>
      <w:r w:rsidRPr="008E2D9A">
        <w:rPr>
          <w:rFonts w:ascii="FrankRuehl" w:eastAsia="Times New Roman" w:hAnsi="FrankRuehl" w:cs="FrankRuehl"/>
          <w:color w:val="000000"/>
          <w:spacing w:val="10"/>
          <w:sz w:val="28"/>
          <w:szCs w:val="28"/>
          <w:rtl/>
        </w:rPr>
        <w:t>נוהג בית המשפט על פיה. עם השנים הלך כוחה וגבר. ביטולה של פקודת מרשם התושבים והחלפתה ב</w:t>
      </w:r>
      <w:r w:rsidRPr="008E2D9A">
        <w:rPr>
          <w:rFonts w:ascii="Miriam" w:eastAsia="Times New Roman" w:hAnsi="Miriam" w:cs="Miriam"/>
          <w:color w:val="000000"/>
          <w:sz w:val="24"/>
          <w:szCs w:val="24"/>
          <w:rtl/>
        </w:rPr>
        <w:t>חוק המרשם </w:t>
      </w:r>
      <w:r w:rsidRPr="008E2D9A">
        <w:rPr>
          <w:rFonts w:ascii="FrankRuehl" w:eastAsia="Times New Roman" w:hAnsi="FrankRuehl" w:cs="FrankRuehl"/>
          <w:color w:val="000000"/>
          <w:spacing w:val="10"/>
          <w:sz w:val="28"/>
          <w:szCs w:val="28"/>
          <w:rtl/>
        </w:rPr>
        <w:t>לא שינה מכוחה. ב</w:t>
      </w:r>
      <w:r w:rsidRPr="008E2D9A">
        <w:rPr>
          <w:rFonts w:ascii="Miriam" w:eastAsia="Times New Roman" w:hAnsi="Miriam" w:cs="Miriam"/>
          <w:color w:val="000000"/>
          <w:sz w:val="24"/>
          <w:szCs w:val="24"/>
          <w:rtl/>
        </w:rPr>
        <w:t>פרשת שליט </w:t>
      </w:r>
      <w:r w:rsidRPr="008E2D9A">
        <w:rPr>
          <w:rFonts w:ascii="FrankRuehl" w:eastAsia="Times New Roman" w:hAnsi="FrankRuehl" w:cs="FrankRuehl"/>
          <w:color w:val="000000"/>
          <w:spacing w:val="10"/>
          <w:sz w:val="28"/>
          <w:szCs w:val="28"/>
          <w:rtl/>
        </w:rPr>
        <w:t>בה נפסק הדין על פי </w:t>
      </w:r>
      <w:r w:rsidRPr="008E2D9A">
        <w:rPr>
          <w:rFonts w:ascii="Miriam" w:eastAsia="Times New Roman" w:hAnsi="Miriam" w:cs="Miriam"/>
          <w:color w:val="000000"/>
          <w:sz w:val="24"/>
          <w:szCs w:val="24"/>
          <w:rtl/>
        </w:rPr>
        <w:t>חוק המרשם, </w:t>
      </w:r>
      <w:r w:rsidRPr="008E2D9A">
        <w:rPr>
          <w:rFonts w:ascii="FrankRuehl" w:eastAsia="Times New Roman" w:hAnsi="FrankRuehl" w:cs="FrankRuehl"/>
          <w:color w:val="000000"/>
          <w:spacing w:val="10"/>
          <w:sz w:val="28"/>
          <w:szCs w:val="28"/>
          <w:rtl/>
        </w:rPr>
        <w:t>כתב השופט י' זוסמן:</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lastRenderedPageBreak/>
        <w:t xml:space="preserve">"בידי פקיד הרישום לא הופקדו סמכויות שיפוט, ומטרת החיקוק שהוא ממונה עליו אף אינה מחייבת, כי הוא יהא הפוסק באיזו שאלה שהיא. אין </w:t>
      </w:r>
      <w:proofErr w:type="spellStart"/>
      <w:r w:rsidRPr="008E2D9A">
        <w:rPr>
          <w:rFonts w:ascii="FrankRuehl" w:eastAsia="Times New Roman" w:hAnsi="FrankRuehl" w:cs="FrankRuehl"/>
          <w:color w:val="000000"/>
          <w:spacing w:val="10"/>
          <w:sz w:val="28"/>
          <w:szCs w:val="28"/>
          <w:rtl/>
        </w:rPr>
        <w:t>איפוא</w:t>
      </w:r>
      <w:proofErr w:type="spellEnd"/>
      <w:r w:rsidRPr="008E2D9A">
        <w:rPr>
          <w:rFonts w:ascii="FrankRuehl" w:eastAsia="Times New Roman" w:hAnsi="FrankRuehl" w:cs="FrankRuehl"/>
          <w:color w:val="000000"/>
          <w:spacing w:val="10"/>
          <w:sz w:val="28"/>
          <w:szCs w:val="28"/>
          <w:rtl/>
        </w:rPr>
        <w:t xml:space="preserve"> כל </w:t>
      </w:r>
      <w:proofErr w:type="spellStart"/>
      <w:r w:rsidRPr="008E2D9A">
        <w:rPr>
          <w:rFonts w:ascii="FrankRuehl" w:eastAsia="Times New Roman" w:hAnsi="FrankRuehl" w:cs="FrankRuehl"/>
          <w:color w:val="000000"/>
          <w:spacing w:val="10"/>
          <w:sz w:val="28"/>
          <w:szCs w:val="28"/>
          <w:rtl/>
        </w:rPr>
        <w:t>תימה</w:t>
      </w:r>
      <w:proofErr w:type="spellEnd"/>
      <w:r w:rsidRPr="008E2D9A">
        <w:rPr>
          <w:rFonts w:ascii="FrankRuehl" w:eastAsia="Times New Roman" w:hAnsi="FrankRuehl" w:cs="FrankRuehl"/>
          <w:color w:val="000000"/>
          <w:spacing w:val="10"/>
          <w:sz w:val="28"/>
          <w:szCs w:val="28"/>
          <w:rtl/>
        </w:rPr>
        <w:t xml:space="preserve"> בכך שלא הפקודה ולא החוק הנ"ל נתנו בידי פקיד הרישום את הכלים בהם משתמש בית-המשפט כדי להוציא אמת לאור... אזרח הבא למסור הודעה כמצוות החוק עומד בחזקת דובר אמת. אין זה מן הראוי שהפקיד יחשוד בכשרים... אין הרישום מותנה בכך שפקיד הרישום יהא משוכנע כי הפרטים שנמסרו לו נכונים הם... הרישום אינו אלא רישום הפרטים כמו נמסרו לפקיד... רק סייג אחד נקבע לסדר רישום זה... והוא... כאשר פרט מן הפרטים מניה וביה לא היה אמת והדבר גלוי לעין, כגון שאדם בגיר מתייצב בפני הפקיד ומבקש להירשם כבן 5... במקרה כזה יסרב הפקיד לרשום את גילו, שכן אין הוא חייב </w:t>
      </w:r>
      <w:proofErr w:type="spellStart"/>
      <w:r w:rsidRPr="008E2D9A">
        <w:rPr>
          <w:rFonts w:ascii="FrankRuehl" w:eastAsia="Times New Roman" w:hAnsi="FrankRuehl" w:cs="FrankRuehl"/>
          <w:color w:val="000000"/>
          <w:spacing w:val="10"/>
          <w:sz w:val="28"/>
          <w:szCs w:val="28"/>
          <w:rtl/>
        </w:rPr>
        <w:t>ליתן</w:t>
      </w:r>
      <w:proofErr w:type="spellEnd"/>
      <w:r w:rsidRPr="008E2D9A">
        <w:rPr>
          <w:rFonts w:ascii="FrankRuehl" w:eastAsia="Times New Roman" w:hAnsi="FrankRuehl" w:cs="FrankRuehl"/>
          <w:color w:val="000000"/>
          <w:spacing w:val="10"/>
          <w:sz w:val="28"/>
          <w:szCs w:val="28"/>
          <w:rtl/>
        </w:rPr>
        <w:t xml:space="preserve"> יד לביצועו של רישום כוזב... חוק מרשם האוכלוסין, שמו מעיד עליו כי חוק מרשם הוא. כקודמתו הפקודה, מטרתו היא כמטרת הפקודה, לאסוף חומר סטטיסטי" (בג"ץ 58/68 </w:t>
      </w:r>
      <w:r w:rsidRPr="008E2D9A">
        <w:rPr>
          <w:rFonts w:ascii="Miriam" w:eastAsia="Times New Roman" w:hAnsi="Miriam" w:cs="Miriam"/>
          <w:color w:val="000000"/>
          <w:sz w:val="24"/>
          <w:szCs w:val="24"/>
          <w:rtl/>
        </w:rPr>
        <w:t>שליט נ' שר הפנים, </w:t>
      </w:r>
      <w:r w:rsidRPr="008E2D9A">
        <w:rPr>
          <w:rFonts w:ascii="FrankRuehl" w:eastAsia="Times New Roman" w:hAnsi="FrankRuehl" w:cs="FrankRuehl"/>
          <w:color w:val="000000"/>
          <w:spacing w:val="10"/>
          <w:sz w:val="28"/>
          <w:szCs w:val="28"/>
          <w:rtl/>
        </w:rPr>
        <w:t xml:space="preserve">פ"ד </w:t>
      </w:r>
      <w:proofErr w:type="spellStart"/>
      <w:r w:rsidRPr="008E2D9A">
        <w:rPr>
          <w:rFonts w:ascii="FrankRuehl" w:eastAsia="Times New Roman" w:hAnsi="FrankRuehl" w:cs="FrankRuehl"/>
          <w:color w:val="000000"/>
          <w:spacing w:val="10"/>
          <w:sz w:val="28"/>
          <w:szCs w:val="28"/>
          <w:rtl/>
        </w:rPr>
        <w:t>כג</w:t>
      </w:r>
      <w:proofErr w:type="spellEnd"/>
      <w:r w:rsidRPr="008E2D9A">
        <w:rPr>
          <w:rFonts w:ascii="FrankRuehl" w:eastAsia="Times New Roman" w:hAnsi="FrankRuehl" w:cs="FrankRuehl"/>
          <w:color w:val="000000"/>
          <w:spacing w:val="10"/>
          <w:sz w:val="28"/>
          <w:szCs w:val="28"/>
          <w:rtl/>
        </w:rPr>
        <w:t>(2) 477, 506, 507, 508).</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ברוח זו נפסק הדין לאחר אותן פרשות (ראו, למשל, </w:t>
      </w:r>
      <w:r w:rsidRPr="008E2D9A">
        <w:rPr>
          <w:rFonts w:ascii="Miriam" w:eastAsia="Times New Roman" w:hAnsi="Miriam" w:cs="Miriam"/>
          <w:color w:val="000000"/>
          <w:sz w:val="24"/>
          <w:szCs w:val="24"/>
          <w:rtl/>
        </w:rPr>
        <w:t xml:space="preserve">פרשת </w:t>
      </w:r>
      <w:proofErr w:type="spellStart"/>
      <w:r w:rsidRPr="008E2D9A">
        <w:rPr>
          <w:rFonts w:ascii="Miriam" w:eastAsia="Times New Roman" w:hAnsi="Miriam" w:cs="Miriam"/>
          <w:color w:val="000000"/>
          <w:sz w:val="24"/>
          <w:szCs w:val="24"/>
          <w:rtl/>
        </w:rPr>
        <w:t>טמרין</w:t>
      </w:r>
      <w:proofErr w:type="spellEnd"/>
      <w:r w:rsidRPr="008E2D9A">
        <w:rPr>
          <w:rFonts w:ascii="Miriam" w:eastAsia="Times New Roman" w:hAnsi="Miriam" w:cs="Miriam"/>
          <w:color w:val="000000"/>
          <w:sz w:val="24"/>
          <w:szCs w:val="24"/>
          <w:rtl/>
        </w:rPr>
        <w:t>, </w:t>
      </w:r>
      <w:r w:rsidRPr="008E2D9A">
        <w:rPr>
          <w:rFonts w:ascii="FrankRuehl" w:eastAsia="Times New Roman" w:hAnsi="FrankRuehl" w:cs="FrankRuehl"/>
          <w:color w:val="000000"/>
          <w:spacing w:val="10"/>
          <w:sz w:val="28"/>
          <w:szCs w:val="28"/>
          <w:rtl/>
        </w:rPr>
        <w:t>עמ' 227; </w:t>
      </w:r>
      <w:r w:rsidRPr="008E2D9A">
        <w:rPr>
          <w:rFonts w:ascii="Miriam" w:eastAsia="Times New Roman" w:hAnsi="Miriam" w:cs="Miriam"/>
          <w:color w:val="000000"/>
          <w:sz w:val="24"/>
          <w:szCs w:val="24"/>
          <w:rtl/>
        </w:rPr>
        <w:t xml:space="preserve">פרשת </w:t>
      </w:r>
      <w:proofErr w:type="spellStart"/>
      <w:r w:rsidRPr="008E2D9A">
        <w:rPr>
          <w:rFonts w:ascii="Miriam" w:eastAsia="Times New Roman" w:hAnsi="Miriam" w:cs="Miriam"/>
          <w:color w:val="000000"/>
          <w:sz w:val="24"/>
          <w:szCs w:val="24"/>
          <w:rtl/>
        </w:rPr>
        <w:t>שטדמן</w:t>
      </w:r>
      <w:proofErr w:type="spellEnd"/>
      <w:r w:rsidRPr="008E2D9A">
        <w:rPr>
          <w:rFonts w:ascii="Miriam" w:eastAsia="Times New Roman" w:hAnsi="Miriam" w:cs="Miriam"/>
          <w:color w:val="000000"/>
          <w:sz w:val="24"/>
          <w:szCs w:val="24"/>
          <w:rtl/>
        </w:rPr>
        <w:t>, </w:t>
      </w:r>
      <w:r w:rsidRPr="008E2D9A">
        <w:rPr>
          <w:rFonts w:ascii="FrankRuehl" w:eastAsia="Times New Roman" w:hAnsi="FrankRuehl" w:cs="FrankRuehl"/>
          <w:color w:val="000000"/>
          <w:spacing w:val="10"/>
          <w:sz w:val="28"/>
          <w:szCs w:val="28"/>
          <w:rtl/>
        </w:rPr>
        <w:t>עמ' 770).</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9.        </w:t>
      </w:r>
      <w:r w:rsidRPr="008E2D9A">
        <w:rPr>
          <w:rFonts w:ascii="Miriam" w:eastAsia="Times New Roman" w:hAnsi="Miriam" w:cs="Miriam"/>
          <w:color w:val="000000"/>
          <w:sz w:val="24"/>
          <w:szCs w:val="24"/>
          <w:rtl/>
        </w:rPr>
        <w:t>פרשת פונק שלזינגר </w:t>
      </w:r>
      <w:r w:rsidRPr="008E2D9A">
        <w:rPr>
          <w:rFonts w:ascii="FrankRuehl" w:eastAsia="Times New Roman" w:hAnsi="FrankRuehl" w:cs="FrankRuehl"/>
          <w:color w:val="000000"/>
          <w:spacing w:val="10"/>
          <w:sz w:val="28"/>
          <w:szCs w:val="28"/>
          <w:rtl/>
        </w:rPr>
        <w:t>נבחנה ב</w:t>
      </w:r>
      <w:r w:rsidRPr="008E2D9A">
        <w:rPr>
          <w:rFonts w:ascii="Miriam" w:eastAsia="Times New Roman" w:hAnsi="Miriam" w:cs="Miriam"/>
          <w:color w:val="000000"/>
          <w:sz w:val="24"/>
          <w:szCs w:val="24"/>
          <w:rtl/>
        </w:rPr>
        <w:t>פרשת ש"ס </w:t>
      </w:r>
      <w:r w:rsidRPr="008E2D9A">
        <w:rPr>
          <w:rFonts w:ascii="FrankRuehl" w:eastAsia="Times New Roman" w:hAnsi="FrankRuehl" w:cs="FrankRuehl"/>
          <w:color w:val="000000"/>
          <w:spacing w:val="10"/>
          <w:sz w:val="28"/>
          <w:szCs w:val="28"/>
          <w:rtl/>
        </w:rPr>
        <w:t>(בג"ץ 264/87 </w:t>
      </w:r>
      <w:r w:rsidRPr="008E2D9A">
        <w:rPr>
          <w:rFonts w:ascii="Miriam" w:eastAsia="Times New Roman" w:hAnsi="Miriam" w:cs="Miriam"/>
          <w:color w:val="000000"/>
          <w:sz w:val="24"/>
          <w:szCs w:val="24"/>
          <w:rtl/>
        </w:rPr>
        <w:t xml:space="preserve">התאחדות הספרדים שומרי תורה – תנועת ש"ס נ' מנהל </w:t>
      </w:r>
      <w:proofErr w:type="spellStart"/>
      <w:r w:rsidRPr="008E2D9A">
        <w:rPr>
          <w:rFonts w:ascii="Miriam" w:eastAsia="Times New Roman" w:hAnsi="Miriam" w:cs="Miriam"/>
          <w:color w:val="000000"/>
          <w:sz w:val="24"/>
          <w:szCs w:val="24"/>
          <w:rtl/>
        </w:rPr>
        <w:t>מינהל</w:t>
      </w:r>
      <w:proofErr w:type="spellEnd"/>
      <w:r w:rsidRPr="008E2D9A">
        <w:rPr>
          <w:rFonts w:ascii="Miriam" w:eastAsia="Times New Roman" w:hAnsi="Miriam" w:cs="Miriam"/>
          <w:color w:val="000000"/>
          <w:sz w:val="24"/>
          <w:szCs w:val="24"/>
          <w:rtl/>
        </w:rPr>
        <w:t xml:space="preserve"> האוכלוסין במשרד הפנים, </w:t>
      </w:r>
      <w:r w:rsidRPr="008E2D9A">
        <w:rPr>
          <w:rFonts w:ascii="FrankRuehl" w:eastAsia="Times New Roman" w:hAnsi="FrankRuehl" w:cs="FrankRuehl"/>
          <w:color w:val="000000"/>
          <w:spacing w:val="10"/>
          <w:sz w:val="28"/>
          <w:szCs w:val="28"/>
          <w:rtl/>
        </w:rPr>
        <w:t xml:space="preserve">פ"ד מג(2) 723). ברוב דעות (הנשיא מ' שמגר והשופטים א' ברק, מ' </w:t>
      </w:r>
      <w:proofErr w:type="spellStart"/>
      <w:r w:rsidRPr="008E2D9A">
        <w:rPr>
          <w:rFonts w:ascii="FrankRuehl" w:eastAsia="Times New Roman" w:hAnsi="FrankRuehl" w:cs="FrankRuehl"/>
          <w:color w:val="000000"/>
          <w:spacing w:val="10"/>
          <w:sz w:val="28"/>
          <w:szCs w:val="28"/>
          <w:rtl/>
        </w:rPr>
        <w:t>בייסקי</w:t>
      </w:r>
      <w:proofErr w:type="spellEnd"/>
      <w:r w:rsidRPr="008E2D9A">
        <w:rPr>
          <w:rFonts w:ascii="FrankRuehl" w:eastAsia="Times New Roman" w:hAnsi="FrankRuehl" w:cs="FrankRuehl"/>
          <w:color w:val="000000"/>
          <w:spacing w:val="10"/>
          <w:sz w:val="28"/>
          <w:szCs w:val="28"/>
          <w:rtl/>
        </w:rPr>
        <w:t xml:space="preserve"> ו-ג' בך כנגד דעתו החולקת של השופט מ' אלון) נפסק כי על פקיד הרישום לרשום גיורו של אדם על יסוד מסמך המעיד על הגיור בקהילה יהודית מחוץ לישראל. כותב הנשיא מ' שמגר:</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"אם אחרי קבלת פרטים כנ"ל היה לפקיד הרישום יסוד סביר להניח שההודעה איננה נכונה, יסרב לרשום על פיה (סעיף 19ב(ב) לחוק הנ"ל) [החוק הנ"ל – חוק המרשם – א.ב.]. הודעה שאיננה נכונה פירושה הודעה הכוללת דבר שקר (כגון, כאשר המדובר על מעשה רמייה או כאשר יש ראיות על השתייכותו של התושב לדת אחרת...). מהוראותיו של החוק הנ"ל נובע, כי פקיד הרישום איננו בודק את תוקפו או את חוסר תוקפו של טקס גיור, שנערך בקהילה יהודית בחוץ-לארץ, ושעליו מעיד המסמך שיוגש לו. לדידו, משקפת תעודה, המעידה על פניה על כך שנערך טקס גיור בקהילה יהודית כנ"ל, כי אכן </w:t>
      </w:r>
      <w:proofErr w:type="spellStart"/>
      <w:r w:rsidRPr="008E2D9A">
        <w:rPr>
          <w:rFonts w:ascii="FrankRuehl" w:eastAsia="Times New Roman" w:hAnsi="FrankRuehl" w:cs="FrankRuehl"/>
          <w:color w:val="000000"/>
          <w:spacing w:val="10"/>
          <w:sz w:val="28"/>
          <w:szCs w:val="28"/>
          <w:rtl/>
        </w:rPr>
        <w:t>קויים</w:t>
      </w:r>
      <w:proofErr w:type="spellEnd"/>
      <w:r w:rsidRPr="008E2D9A">
        <w:rPr>
          <w:rFonts w:ascii="FrankRuehl" w:eastAsia="Times New Roman" w:hAnsi="FrankRuehl" w:cs="FrankRuehl"/>
          <w:color w:val="000000"/>
          <w:spacing w:val="10"/>
          <w:sz w:val="28"/>
          <w:szCs w:val="28"/>
          <w:rtl/>
        </w:rPr>
        <w:t xml:space="preserve"> טקס כאמור המחייב רישום. תפיסה זו בדבר היקף סמכויותיו וחובותיו של פקיד הרישום לגבי רישומם של הדת והלאום, גם עולה מגישתו של בית משפט זה בעבר, כביטוייה, למשל בפסק הדין בבג"ץ 143/62 </w:t>
      </w:r>
      <w:r w:rsidRPr="008E2D9A">
        <w:rPr>
          <w:rFonts w:ascii="Miriam" w:eastAsia="Times New Roman" w:hAnsi="Miriam" w:cs="Miriam"/>
          <w:color w:val="000000"/>
          <w:sz w:val="24"/>
          <w:szCs w:val="24"/>
          <w:rtl/>
        </w:rPr>
        <w:t>שלזינגר נ' שר הפנים</w:t>
      </w:r>
      <w:r w:rsidRPr="008E2D9A">
        <w:rPr>
          <w:rFonts w:ascii="FrankRuehl" w:eastAsia="Times New Roman" w:hAnsi="FrankRuehl" w:cs="FrankRuehl"/>
          <w:color w:val="000000"/>
          <w:spacing w:val="10"/>
          <w:sz w:val="28"/>
          <w:szCs w:val="28"/>
          <w:rtl/>
        </w:rPr>
        <w:t>" (עמ' 732).</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lastRenderedPageBreak/>
        <w:t>גם שופט המיעוט, המשנה לנשיא מ' אלון, יצא מתוך ההנחה כי "פקיד הרישום חייב לרשום את הפרטים הנמסרים לו בהודעה, אלא אם יש לו יסוד סביר להניח שההודעה אינה נכונה (בג"ץ 58/68 </w:t>
      </w:r>
      <w:r w:rsidRPr="008E2D9A">
        <w:rPr>
          <w:rFonts w:ascii="Miriam" w:eastAsia="Times New Roman" w:hAnsi="Miriam" w:cs="Miriam"/>
          <w:color w:val="000000"/>
          <w:sz w:val="24"/>
          <w:szCs w:val="24"/>
          <w:rtl/>
        </w:rPr>
        <w:t>שליט נ' שר הפנים, </w:t>
      </w:r>
      <w:r w:rsidRPr="008E2D9A">
        <w:rPr>
          <w:rFonts w:ascii="FrankRuehl" w:eastAsia="Times New Roman" w:hAnsi="FrankRuehl" w:cs="FrankRuehl"/>
          <w:color w:val="000000"/>
          <w:spacing w:val="10"/>
          <w:sz w:val="28"/>
          <w:szCs w:val="28"/>
          <w:rtl/>
        </w:rPr>
        <w:t xml:space="preserve">פ"ד </w:t>
      </w:r>
      <w:proofErr w:type="spellStart"/>
      <w:r w:rsidRPr="008E2D9A">
        <w:rPr>
          <w:rFonts w:ascii="FrankRuehl" w:eastAsia="Times New Roman" w:hAnsi="FrankRuehl" w:cs="FrankRuehl"/>
          <w:color w:val="000000"/>
          <w:spacing w:val="10"/>
          <w:sz w:val="28"/>
          <w:szCs w:val="28"/>
          <w:rtl/>
        </w:rPr>
        <w:t>כג</w:t>
      </w:r>
      <w:proofErr w:type="spellEnd"/>
      <w:r w:rsidRPr="008E2D9A">
        <w:rPr>
          <w:rFonts w:ascii="FrankRuehl" w:eastAsia="Times New Roman" w:hAnsi="FrankRuehl" w:cs="FrankRuehl"/>
          <w:color w:val="000000"/>
          <w:spacing w:val="10"/>
          <w:sz w:val="28"/>
          <w:szCs w:val="28"/>
          <w:rtl/>
        </w:rPr>
        <w:t>(2) 471, 507 ועל פי בג"ץ 143/62 </w:t>
      </w:r>
      <w:r w:rsidRPr="008E2D9A">
        <w:rPr>
          <w:rFonts w:ascii="Miriam" w:eastAsia="Times New Roman" w:hAnsi="Miriam" w:cs="Miriam"/>
          <w:color w:val="000000"/>
          <w:sz w:val="24"/>
          <w:szCs w:val="24"/>
          <w:rtl/>
        </w:rPr>
        <w:t>שלזינגר נ' שר הפנים, </w:t>
      </w:r>
      <w:r w:rsidRPr="008E2D9A">
        <w:rPr>
          <w:rFonts w:ascii="FrankRuehl" w:eastAsia="Times New Roman" w:hAnsi="FrankRuehl" w:cs="FrankRuehl"/>
          <w:color w:val="000000"/>
          <w:spacing w:val="10"/>
          <w:sz w:val="28"/>
          <w:szCs w:val="28"/>
          <w:rtl/>
        </w:rPr>
        <w:t xml:space="preserve">פ"ד </w:t>
      </w:r>
      <w:proofErr w:type="spellStart"/>
      <w:r w:rsidRPr="008E2D9A">
        <w:rPr>
          <w:rFonts w:ascii="FrankRuehl" w:eastAsia="Times New Roman" w:hAnsi="FrankRuehl" w:cs="FrankRuehl"/>
          <w:color w:val="000000"/>
          <w:spacing w:val="10"/>
          <w:sz w:val="28"/>
          <w:szCs w:val="28"/>
          <w:rtl/>
        </w:rPr>
        <w:t>יז</w:t>
      </w:r>
      <w:proofErr w:type="spellEnd"/>
      <w:r w:rsidRPr="008E2D9A">
        <w:rPr>
          <w:rFonts w:ascii="FrankRuehl" w:eastAsia="Times New Roman" w:hAnsi="FrankRuehl" w:cs="FrankRuehl"/>
          <w:color w:val="000000"/>
          <w:spacing w:val="10"/>
          <w:sz w:val="28"/>
          <w:szCs w:val="28"/>
          <w:rtl/>
        </w:rPr>
        <w:t xml:space="preserve"> 295)". באותה פרשה סבר המשנה לנשיא מ' אלון כי לאור ההגדרה של "יהודי" ב</w:t>
      </w:r>
      <w:r w:rsidRPr="008E2D9A">
        <w:rPr>
          <w:rFonts w:ascii="Miriam" w:eastAsia="Times New Roman" w:hAnsi="Miriam" w:cs="Miriam"/>
          <w:color w:val="000000"/>
          <w:sz w:val="24"/>
          <w:szCs w:val="24"/>
          <w:rtl/>
        </w:rPr>
        <w:t>חוק המרשם</w:t>
      </w:r>
      <w:r w:rsidRPr="008E2D9A">
        <w:rPr>
          <w:rFonts w:ascii="FrankRuehl" w:eastAsia="Times New Roman" w:hAnsi="FrankRuehl" w:cs="FrankRuehl"/>
          <w:color w:val="000000"/>
          <w:spacing w:val="10"/>
          <w:sz w:val="28"/>
          <w:szCs w:val="28"/>
          <w:rtl/>
        </w:rPr>
        <w:t>, יש לפקיד יסוד סביר להניח כי ההודעה שמסרו העותרים, באשר לגיורם, אינה נכונה.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10.      ב</w:t>
      </w:r>
      <w:r w:rsidRPr="008E2D9A">
        <w:rPr>
          <w:rFonts w:ascii="Miriam" w:eastAsia="Times New Roman" w:hAnsi="Miriam" w:cs="Miriam"/>
          <w:color w:val="000000"/>
          <w:sz w:val="24"/>
          <w:szCs w:val="24"/>
          <w:rtl/>
        </w:rPr>
        <w:t>פרשת ש"ס </w:t>
      </w:r>
      <w:r w:rsidRPr="008E2D9A">
        <w:rPr>
          <w:rFonts w:ascii="FrankRuehl" w:eastAsia="Times New Roman" w:hAnsi="FrankRuehl" w:cs="FrankRuehl"/>
          <w:color w:val="000000"/>
          <w:spacing w:val="10"/>
          <w:sz w:val="28"/>
          <w:szCs w:val="28"/>
          <w:rtl/>
        </w:rPr>
        <w:t>נידונה סמכותו של פקיד הרישום לעניין רישום פריט הלאום (פריט 5) והדת (פריט 6). גם ב</w:t>
      </w:r>
      <w:r w:rsidRPr="008E2D9A">
        <w:rPr>
          <w:rFonts w:ascii="Miriam" w:eastAsia="Times New Roman" w:hAnsi="Miriam" w:cs="Miriam"/>
          <w:color w:val="000000"/>
          <w:sz w:val="24"/>
          <w:szCs w:val="24"/>
          <w:rtl/>
        </w:rPr>
        <w:t xml:space="preserve">פרשת </w:t>
      </w:r>
      <w:proofErr w:type="spellStart"/>
      <w:r w:rsidRPr="008E2D9A">
        <w:rPr>
          <w:rFonts w:ascii="Miriam" w:eastAsia="Times New Roman" w:hAnsi="Miriam" w:cs="Miriam"/>
          <w:color w:val="000000"/>
          <w:sz w:val="24"/>
          <w:szCs w:val="24"/>
          <w:rtl/>
        </w:rPr>
        <w:t>פסרו</w:t>
      </w:r>
      <w:proofErr w:type="spellEnd"/>
      <w:r w:rsidRPr="008E2D9A">
        <w:rPr>
          <w:rFonts w:ascii="Miriam" w:eastAsia="Times New Roman" w:hAnsi="Miriam" w:cs="Miriam"/>
          <w:color w:val="000000"/>
          <w:sz w:val="24"/>
          <w:szCs w:val="24"/>
          <w:rtl/>
        </w:rPr>
        <w:t xml:space="preserve"> (גולדשטיין) </w:t>
      </w:r>
      <w:r w:rsidRPr="008E2D9A">
        <w:rPr>
          <w:rFonts w:ascii="FrankRuehl" w:eastAsia="Times New Roman" w:hAnsi="FrankRuehl" w:cs="FrankRuehl"/>
          <w:color w:val="000000"/>
          <w:spacing w:val="10"/>
          <w:sz w:val="28"/>
          <w:szCs w:val="28"/>
          <w:rtl/>
        </w:rPr>
        <w:t>נדונה, בין השאר, שאלה זו. הנשיא (</w:t>
      </w:r>
      <w:proofErr w:type="spellStart"/>
      <w:r w:rsidRPr="008E2D9A">
        <w:rPr>
          <w:rFonts w:ascii="FrankRuehl" w:eastAsia="Times New Roman" w:hAnsi="FrankRuehl" w:cs="FrankRuehl"/>
          <w:color w:val="000000"/>
          <w:spacing w:val="10"/>
          <w:sz w:val="28"/>
          <w:szCs w:val="28"/>
          <w:rtl/>
        </w:rPr>
        <w:t>בדימ</w:t>
      </w:r>
      <w:proofErr w:type="spellEnd"/>
      <w:r w:rsidRPr="008E2D9A">
        <w:rPr>
          <w:rFonts w:ascii="FrankRuehl" w:eastAsia="Times New Roman" w:hAnsi="FrankRuehl" w:cs="FrankRuehl"/>
          <w:color w:val="000000"/>
          <w:spacing w:val="10"/>
          <w:sz w:val="28"/>
          <w:szCs w:val="28"/>
          <w:rtl/>
        </w:rPr>
        <w:t xml:space="preserve">') מ' שמגר – על דעת הנשיא א' ברק והשופטים א' מצא, מ' חשין, ט' </w:t>
      </w:r>
      <w:proofErr w:type="spellStart"/>
      <w:r w:rsidRPr="008E2D9A">
        <w:rPr>
          <w:rFonts w:ascii="FrankRuehl" w:eastAsia="Times New Roman" w:hAnsi="FrankRuehl" w:cs="FrankRuehl"/>
          <w:color w:val="000000"/>
          <w:spacing w:val="10"/>
          <w:sz w:val="28"/>
          <w:szCs w:val="28"/>
          <w:rtl/>
        </w:rPr>
        <w:t>שטרסברג</w:t>
      </w:r>
      <w:proofErr w:type="spellEnd"/>
      <w:r w:rsidRPr="008E2D9A">
        <w:rPr>
          <w:rFonts w:ascii="FrankRuehl" w:eastAsia="Times New Roman" w:hAnsi="FrankRuehl" w:cs="FrankRuehl"/>
          <w:color w:val="000000"/>
          <w:spacing w:val="10"/>
          <w:sz w:val="28"/>
          <w:szCs w:val="28"/>
          <w:rtl/>
        </w:rPr>
        <w:t xml:space="preserve">-כהן ו-ד' </w:t>
      </w:r>
      <w:proofErr w:type="spellStart"/>
      <w:r w:rsidRPr="008E2D9A">
        <w:rPr>
          <w:rFonts w:ascii="FrankRuehl" w:eastAsia="Times New Roman" w:hAnsi="FrankRuehl" w:cs="FrankRuehl"/>
          <w:color w:val="000000"/>
          <w:spacing w:val="10"/>
          <w:sz w:val="28"/>
          <w:szCs w:val="28"/>
          <w:rtl/>
        </w:rPr>
        <w:t>דורנר</w:t>
      </w:r>
      <w:proofErr w:type="spellEnd"/>
      <w:r w:rsidRPr="008E2D9A">
        <w:rPr>
          <w:rFonts w:ascii="FrankRuehl" w:eastAsia="Times New Roman" w:hAnsi="FrankRuehl" w:cs="FrankRuehl"/>
          <w:color w:val="000000"/>
          <w:spacing w:val="10"/>
          <w:sz w:val="28"/>
          <w:szCs w:val="28"/>
          <w:rtl/>
        </w:rPr>
        <w:t xml:space="preserve"> כנגד דעתו החולקת של השופט צ' טל – ציין כי "חוק המרשם הוא, כאמור, חוק אזרחי שמטרתו איסוף מידע עובדתי לרבות סטטיסטיקה. השר הממונה על ביצועו של חוק המרשם הוא שר הפנים. בידיו, ובידי פקידי משרדו, הסמכות לבצע את הרישום בפרטי המרשם על פי הודעת התושב, ובמסגרת הסייגים להיקף שיקול הדעת שנקבעו בפסיקה... על פי </w:t>
      </w:r>
      <w:r w:rsidRPr="008E2D9A">
        <w:rPr>
          <w:rFonts w:ascii="Miriam" w:eastAsia="Times New Roman" w:hAnsi="Miriam" w:cs="Miriam"/>
          <w:color w:val="000000"/>
          <w:sz w:val="24"/>
          <w:szCs w:val="24"/>
          <w:rtl/>
        </w:rPr>
        <w:t>פרשת ש"ס, </w:t>
      </w:r>
      <w:r w:rsidRPr="008E2D9A">
        <w:rPr>
          <w:rFonts w:ascii="FrankRuehl" w:eastAsia="Times New Roman" w:hAnsi="FrankRuehl" w:cs="FrankRuehl"/>
          <w:color w:val="000000"/>
          <w:spacing w:val="10"/>
          <w:sz w:val="28"/>
          <w:szCs w:val="28"/>
          <w:rtl/>
        </w:rPr>
        <w:t>כאשר מדובר ברישום ראשון, אין פקיד הרישום מוסמך לבחון את תוקפו של הגיור"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688).</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11.      ב</w:t>
      </w:r>
      <w:r w:rsidRPr="008E2D9A">
        <w:rPr>
          <w:rFonts w:ascii="Miriam" w:eastAsia="Times New Roman" w:hAnsi="Miriam" w:cs="Miriam"/>
          <w:color w:val="000000"/>
          <w:sz w:val="24"/>
          <w:szCs w:val="24"/>
          <w:rtl/>
        </w:rPr>
        <w:t xml:space="preserve">פרשת </w:t>
      </w:r>
      <w:proofErr w:type="spellStart"/>
      <w:r w:rsidRPr="008E2D9A">
        <w:rPr>
          <w:rFonts w:ascii="Miriam" w:eastAsia="Times New Roman" w:hAnsi="Miriam" w:cs="Miriam"/>
          <w:color w:val="000000"/>
          <w:sz w:val="24"/>
          <w:szCs w:val="24"/>
          <w:rtl/>
        </w:rPr>
        <w:t>פסרו</w:t>
      </w:r>
      <w:proofErr w:type="spellEnd"/>
      <w:r w:rsidRPr="008E2D9A">
        <w:rPr>
          <w:rFonts w:ascii="Miriam" w:eastAsia="Times New Roman" w:hAnsi="Miriam" w:cs="Miriam"/>
          <w:color w:val="000000"/>
          <w:sz w:val="24"/>
          <w:szCs w:val="24"/>
          <w:rtl/>
        </w:rPr>
        <w:t xml:space="preserve"> (גולדשטיין) </w:t>
      </w:r>
      <w:r w:rsidRPr="008E2D9A">
        <w:rPr>
          <w:rFonts w:ascii="FrankRuehl" w:eastAsia="Times New Roman" w:hAnsi="FrankRuehl" w:cs="FrankRuehl"/>
          <w:color w:val="000000"/>
          <w:spacing w:val="10"/>
          <w:sz w:val="28"/>
          <w:szCs w:val="28"/>
          <w:rtl/>
        </w:rPr>
        <w:t xml:space="preserve">נידונה שאלת הגיור בישראל של הגב' אליאן חוה </w:t>
      </w:r>
      <w:proofErr w:type="spellStart"/>
      <w:r w:rsidRPr="008E2D9A">
        <w:rPr>
          <w:rFonts w:ascii="FrankRuehl" w:eastAsia="Times New Roman" w:hAnsi="FrankRuehl" w:cs="FrankRuehl"/>
          <w:color w:val="000000"/>
          <w:spacing w:val="10"/>
          <w:sz w:val="28"/>
          <w:szCs w:val="28"/>
          <w:rtl/>
        </w:rPr>
        <w:t>פסרו</w:t>
      </w:r>
      <w:proofErr w:type="spellEnd"/>
      <w:r w:rsidRPr="008E2D9A">
        <w:rPr>
          <w:rFonts w:ascii="FrankRuehl" w:eastAsia="Times New Roman" w:hAnsi="FrankRuehl" w:cs="FrankRuehl"/>
          <w:color w:val="000000"/>
          <w:spacing w:val="10"/>
          <w:sz w:val="28"/>
          <w:szCs w:val="28"/>
          <w:rtl/>
        </w:rPr>
        <w:t xml:space="preserve"> (גולדשטיין). שאלה זו לא הוכרעה באותה פרשה. כל שנפסק הוא, כי לעניין גיורה בישראל אין תחולה לפקודת העדה הדתית (המרה). לא נפסק כי הגיור שהיא עברה בישראל תקף. עוד בטרם עברה העותרת את הליכי הגיור, ובטרם נפסק הדין בעניין גיורה, היא נישאה עם מר אורי גולדשטיין בנישואים קונסולריים בשגרירות ברזיל בישראל. השניים פנו לפקיד הרישום בבקשה כי ירשום אותם כנשואים. הפקיד סירב. טעמו היה כי לקונסול של מדינה זרה אין סמכות לערוך טקס נישואין בישראל. בית המשפט (המשנה לנשיא א' ברק והשופטים א' גולדברג ו-א' מצא) פסק כי על פי </w:t>
      </w:r>
      <w:r w:rsidRPr="008E2D9A">
        <w:rPr>
          <w:rFonts w:ascii="Miriam" w:eastAsia="Times New Roman" w:hAnsi="Miriam" w:cs="Miriam"/>
          <w:color w:val="000000"/>
          <w:sz w:val="24"/>
          <w:szCs w:val="24"/>
          <w:rtl/>
        </w:rPr>
        <w:t>פרשת פונק שלזינגר </w:t>
      </w:r>
      <w:r w:rsidRPr="008E2D9A">
        <w:rPr>
          <w:rFonts w:ascii="FrankRuehl" w:eastAsia="Times New Roman" w:hAnsi="FrankRuehl" w:cs="FrankRuehl"/>
          <w:color w:val="000000"/>
          <w:spacing w:val="10"/>
          <w:sz w:val="28"/>
          <w:szCs w:val="28"/>
          <w:rtl/>
        </w:rPr>
        <w:t>על פקיד הרישום לרשום את השניים כנשואים (בג"ץ 2888/92 </w:t>
      </w:r>
      <w:r w:rsidRPr="008E2D9A">
        <w:rPr>
          <w:rFonts w:ascii="Miriam" w:eastAsia="Times New Roman" w:hAnsi="Miriam" w:cs="Miriam"/>
          <w:color w:val="000000"/>
          <w:sz w:val="24"/>
          <w:szCs w:val="24"/>
          <w:rtl/>
        </w:rPr>
        <w:t>גולדשטיין נ' שר הפנים, </w:t>
      </w:r>
      <w:r w:rsidRPr="008E2D9A">
        <w:rPr>
          <w:rFonts w:ascii="FrankRuehl" w:eastAsia="Times New Roman" w:hAnsi="FrankRuehl" w:cs="FrankRuehl"/>
          <w:color w:val="000000"/>
          <w:spacing w:val="10"/>
          <w:sz w:val="28"/>
          <w:szCs w:val="28"/>
          <w:rtl/>
        </w:rPr>
        <w:t>פ"ד נ(5) 89; להלן – </w:t>
      </w:r>
      <w:r w:rsidRPr="008E2D9A">
        <w:rPr>
          <w:rFonts w:ascii="Miriam" w:eastAsia="Times New Roman" w:hAnsi="Miriam" w:cs="Miriam"/>
          <w:color w:val="000000"/>
          <w:sz w:val="24"/>
          <w:szCs w:val="24"/>
          <w:rtl/>
        </w:rPr>
        <w:t>פרשת גולדשטיין</w:t>
      </w:r>
      <w:r w:rsidRPr="008E2D9A">
        <w:rPr>
          <w:rFonts w:ascii="FrankRuehl" w:eastAsia="Times New Roman" w:hAnsi="FrankRuehl" w:cs="FrankRuehl"/>
          <w:color w:val="000000"/>
          <w:spacing w:val="10"/>
          <w:sz w:val="28"/>
          <w:szCs w:val="28"/>
          <w:rtl/>
        </w:rPr>
        <w:t>). ציינתי בפסק דיני כי השאלה אם ניתן לקיים נישואין קונסולריים בישראל היא שאלה קשה. במצב דברים זה, על פקיד הרישום לפעול, לעניין שינוי רישום, על יסוד תעודה ציבורית שהוגשה לו בעניין הנישואין. בפסק דיני ציינתי כי:</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"מאז פרשת </w:t>
      </w:r>
      <w:r w:rsidRPr="008E2D9A">
        <w:rPr>
          <w:rFonts w:ascii="Miriam" w:eastAsia="Times New Roman" w:hAnsi="Miriam" w:cs="Miriam"/>
          <w:color w:val="000000"/>
          <w:sz w:val="24"/>
          <w:szCs w:val="24"/>
          <w:rtl/>
        </w:rPr>
        <w:t>פונק שלזינגר </w:t>
      </w:r>
      <w:r w:rsidRPr="008E2D9A">
        <w:rPr>
          <w:rFonts w:ascii="FrankRuehl" w:eastAsia="Times New Roman" w:hAnsi="FrankRuehl" w:cs="FrankRuehl"/>
          <w:color w:val="000000"/>
          <w:spacing w:val="10"/>
          <w:sz w:val="28"/>
          <w:szCs w:val="28"/>
          <w:rtl/>
        </w:rPr>
        <w:t>קבע בית המשפט העליון, וחזר וקבע, כי 'תפקידו של פקיד רישום, על פי הפקודה הנ"ל, אינו אלא תפקיד של מאסף חומר סטטיסטי לצורך ניהול ספר התושבים, ושום סמכות שיפוטית לא ניתנה בידו' (</w:t>
      </w:r>
      <w:r w:rsidRPr="008E2D9A">
        <w:rPr>
          <w:rFonts w:ascii="Miriam" w:eastAsia="Times New Roman" w:hAnsi="Miriam" w:cs="Miriam"/>
          <w:color w:val="000000"/>
          <w:sz w:val="24"/>
          <w:szCs w:val="24"/>
          <w:rtl/>
        </w:rPr>
        <w:t>שם, בעמ' 244 (השופט זוסמן)</w:t>
      </w:r>
      <w:r w:rsidRPr="008E2D9A">
        <w:rPr>
          <w:rFonts w:ascii="FrankRuehl" w:eastAsia="Times New Roman" w:hAnsi="FrankRuehl" w:cs="FrankRuehl"/>
          <w:color w:val="000000"/>
          <w:spacing w:val="10"/>
          <w:sz w:val="28"/>
          <w:szCs w:val="28"/>
          <w:rtl/>
        </w:rPr>
        <w:t>). על-כן, 'הפקיד חייב לרשום את שהאזרח אומר לו' (</w:t>
      </w:r>
      <w:r w:rsidRPr="008E2D9A">
        <w:rPr>
          <w:rFonts w:ascii="Miriam" w:eastAsia="Times New Roman" w:hAnsi="Miriam" w:cs="Miriam"/>
          <w:color w:val="000000"/>
          <w:sz w:val="24"/>
          <w:szCs w:val="24"/>
          <w:rtl/>
        </w:rPr>
        <w:t>שם, בעמ' 249</w:t>
      </w:r>
      <w:r w:rsidRPr="008E2D9A">
        <w:rPr>
          <w:rFonts w:ascii="FrankRuehl" w:eastAsia="Times New Roman" w:hAnsi="FrankRuehl" w:cs="FrankRuehl"/>
          <w:color w:val="000000"/>
          <w:spacing w:val="10"/>
          <w:sz w:val="28"/>
          <w:szCs w:val="28"/>
          <w:rtl/>
        </w:rPr>
        <w:t>), אלא אם כן הדברים אמורים ב'אי-נכונות של רישום הגלויה לעין, והיא אינה מוטלת בספק סביר' (</w:t>
      </w:r>
      <w:r w:rsidRPr="008E2D9A">
        <w:rPr>
          <w:rFonts w:ascii="Miriam" w:eastAsia="Times New Roman" w:hAnsi="Miriam" w:cs="Miriam"/>
          <w:color w:val="000000"/>
          <w:sz w:val="24"/>
          <w:szCs w:val="24"/>
          <w:rtl/>
        </w:rPr>
        <w:t>שם, בעמ' 243</w:t>
      </w:r>
      <w:r w:rsidRPr="008E2D9A">
        <w:rPr>
          <w:rFonts w:ascii="FrankRuehl" w:eastAsia="Times New Roman" w:hAnsi="FrankRuehl" w:cs="FrankRuehl"/>
          <w:color w:val="000000"/>
          <w:spacing w:val="10"/>
          <w:sz w:val="28"/>
          <w:szCs w:val="28"/>
          <w:rtl/>
        </w:rPr>
        <w:t>). מכאן, שאם בני הזוג מציגים לפני פקיד המרשם תעודה המעידה על עריכת טקסי נישואין לפני קונסול של מדינה זרה בישראל, על הפקיד לרשום את בני הזוג כנשואים, אלא אם כן ברור וגלוי לעין הוא שהפרטים אינם נכונים, או שאין כל ספק בכך שהקונסול חסר סמכות להשיאם...</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הנה כי כן, אם פונים </w:t>
      </w:r>
      <w:proofErr w:type="spellStart"/>
      <w:r w:rsidRPr="008E2D9A">
        <w:rPr>
          <w:rFonts w:ascii="FrankRuehl" w:eastAsia="Times New Roman" w:hAnsi="FrankRuehl" w:cs="FrankRuehl"/>
          <w:color w:val="000000"/>
          <w:spacing w:val="10"/>
          <w:sz w:val="28"/>
          <w:szCs w:val="28"/>
          <w:rtl/>
        </w:rPr>
        <w:t>אשה</w:t>
      </w:r>
      <w:proofErr w:type="spellEnd"/>
      <w:r w:rsidRPr="008E2D9A">
        <w:rPr>
          <w:rFonts w:ascii="FrankRuehl" w:eastAsia="Times New Roman" w:hAnsi="FrankRuehl" w:cs="FrankRuehl"/>
          <w:color w:val="000000"/>
          <w:spacing w:val="10"/>
          <w:sz w:val="28"/>
          <w:szCs w:val="28"/>
          <w:rtl/>
        </w:rPr>
        <w:t xml:space="preserve"> לא יהודייה (אזרחית של מדינה פלונית) ואיש יהודי (תהא אזרחותו אשר תהא) לפקיד המרשם, ומציגים לפניו תעודת רישום נישואין של השניים, שנערכה על ידי קונסול של אותה מדינה פלונית, על פקיד המרשם לרשום את </w:t>
      </w:r>
      <w:r w:rsidRPr="008E2D9A">
        <w:rPr>
          <w:rFonts w:ascii="FrankRuehl" w:eastAsia="Times New Roman" w:hAnsi="FrankRuehl" w:cs="FrankRuehl"/>
          <w:color w:val="000000"/>
          <w:spacing w:val="10"/>
          <w:sz w:val="28"/>
          <w:szCs w:val="28"/>
          <w:rtl/>
        </w:rPr>
        <w:lastRenderedPageBreak/>
        <w:t>בני הזוג כנשואים. אמת, קיים ספק בדבר סמכותו של הקונסול לערוך טקס נישואין במצב דברים זה, אך בספק זה אין פקיד המרשם רשאי להכריע. ספק זה טבוע הוא בשיטת המשפט הישראלית, וכל עוד בית משפט מוסמך לא יכריע בו, יישאר הספק נטוע בשיטת המשפט... אכן, כל עוד קיים ספק זה, על פקיד המרשם לרשום את בני הזוג כנשואים, שכן 'לשאלה מה תוקף יש לטכס שנערך יש לעתים פנים לכאן ולכאן ובירור תוקפם חורג מגדר מרשם-התושבים' (</w:t>
      </w:r>
      <w:r w:rsidRPr="008E2D9A">
        <w:rPr>
          <w:rFonts w:ascii="Miriam" w:eastAsia="Times New Roman" w:hAnsi="Miriam" w:cs="Miriam"/>
          <w:color w:val="000000"/>
          <w:sz w:val="24"/>
          <w:szCs w:val="24"/>
          <w:rtl/>
        </w:rPr>
        <w:t>פרשת פונק שלזינגר (2), בעמ' 252</w:t>
      </w:r>
      <w:r w:rsidRPr="008E2D9A">
        <w:rPr>
          <w:rFonts w:ascii="FrankRuehl" w:eastAsia="Times New Roman" w:hAnsi="FrankRuehl" w:cs="FrankRuehl"/>
          <w:color w:val="000000"/>
          <w:spacing w:val="10"/>
          <w:sz w:val="28"/>
          <w:szCs w:val="28"/>
          <w:rtl/>
        </w:rPr>
        <w:t>)"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93, 94).</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ברוח זו פסק השופט מ' חשין באחת הפרשות כי "חובתו של פקיד המרשם לרשום במרשם האוכלוסין מידע הנמסר לו והמתועד במסמך (כגון נישואין), בלא שמוסמך הוא לבדוק את התוקף המשפטי של אותו מידע (כגון: אם הנישואין תפסו, אם לאו. ראו והשוו </w:t>
      </w:r>
      <w:r w:rsidRPr="008E2D9A">
        <w:rPr>
          <w:rFonts w:ascii="Miriam" w:eastAsia="Times New Roman" w:hAnsi="Miriam" w:cs="Miriam"/>
          <w:color w:val="000000"/>
          <w:sz w:val="24"/>
          <w:szCs w:val="24"/>
          <w:rtl/>
        </w:rPr>
        <w:t>פרשת שלזינגר</w:t>
      </w:r>
      <w:r w:rsidRPr="008E2D9A">
        <w:rPr>
          <w:rFonts w:ascii="FrankRuehl" w:eastAsia="Times New Roman" w:hAnsi="FrankRuehl" w:cs="FrankRuehl"/>
          <w:color w:val="000000"/>
          <w:spacing w:val="10"/>
          <w:sz w:val="28"/>
          <w:szCs w:val="28"/>
          <w:rtl/>
        </w:rPr>
        <w:t>; </w:t>
      </w:r>
      <w:r w:rsidRPr="008E2D9A">
        <w:rPr>
          <w:rFonts w:ascii="Miriam" w:eastAsia="Times New Roman" w:hAnsi="Miriam" w:cs="Miriam"/>
          <w:color w:val="000000"/>
          <w:sz w:val="24"/>
          <w:szCs w:val="24"/>
          <w:rtl/>
        </w:rPr>
        <w:t>פרשת שליט</w:t>
      </w:r>
      <w:r w:rsidRPr="008E2D9A">
        <w:rPr>
          <w:rFonts w:ascii="FrankRuehl" w:eastAsia="Times New Roman" w:hAnsi="FrankRuehl" w:cs="FrankRuehl"/>
          <w:color w:val="000000"/>
          <w:spacing w:val="10"/>
          <w:sz w:val="28"/>
          <w:szCs w:val="28"/>
          <w:rtl/>
        </w:rPr>
        <w:t>)" (בג"ץ 164/97 </w:t>
      </w:r>
      <w:proofErr w:type="spellStart"/>
      <w:r w:rsidRPr="008E2D9A">
        <w:rPr>
          <w:rFonts w:ascii="Miriam" w:eastAsia="Times New Roman" w:hAnsi="Miriam" w:cs="Miriam"/>
          <w:color w:val="000000"/>
          <w:sz w:val="24"/>
          <w:szCs w:val="24"/>
          <w:rtl/>
        </w:rPr>
        <w:t>קונטרם</w:t>
      </w:r>
      <w:proofErr w:type="spellEnd"/>
      <w:r w:rsidRPr="008E2D9A">
        <w:rPr>
          <w:rFonts w:ascii="Miriam" w:eastAsia="Times New Roman" w:hAnsi="Miriam" w:cs="Miriam"/>
          <w:color w:val="000000"/>
          <w:sz w:val="24"/>
          <w:szCs w:val="24"/>
          <w:rtl/>
        </w:rPr>
        <w:t xml:space="preserve"> בע"מ נ' משרד האוצר, אגף המכס והמע"מ, </w:t>
      </w:r>
      <w:r w:rsidRPr="008E2D9A">
        <w:rPr>
          <w:rFonts w:ascii="FrankRuehl" w:eastAsia="Times New Roman" w:hAnsi="FrankRuehl" w:cs="FrankRuehl"/>
          <w:color w:val="000000"/>
          <w:spacing w:val="10"/>
          <w:sz w:val="28"/>
          <w:szCs w:val="28"/>
          <w:rtl/>
        </w:rPr>
        <w:t xml:space="preserve">פ"ד נב(1) 289, 387). לגישה זו היפנה השופט י' </w:t>
      </w:r>
      <w:proofErr w:type="spellStart"/>
      <w:r w:rsidRPr="008E2D9A">
        <w:rPr>
          <w:rFonts w:ascii="FrankRuehl" w:eastAsia="Times New Roman" w:hAnsi="FrankRuehl" w:cs="FrankRuehl"/>
          <w:color w:val="000000"/>
          <w:spacing w:val="10"/>
          <w:sz w:val="28"/>
          <w:szCs w:val="28"/>
          <w:rtl/>
        </w:rPr>
        <w:t>טירקל</w:t>
      </w:r>
      <w:proofErr w:type="spellEnd"/>
      <w:r w:rsidRPr="008E2D9A">
        <w:rPr>
          <w:rFonts w:ascii="FrankRuehl" w:eastAsia="Times New Roman" w:hAnsi="FrankRuehl" w:cs="FrankRuehl"/>
          <w:color w:val="000000"/>
          <w:spacing w:val="10"/>
          <w:sz w:val="28"/>
          <w:szCs w:val="28"/>
          <w:rtl/>
        </w:rPr>
        <w:t xml:space="preserve"> באחת הפרשות בציינו, כי "רישום המשיבים כילדיהם של המורישים בתעודת הזהות שלהם עם עליית המשפחה ארצה, אין לו משמעות לעניין ההכרה במשיבים כילדיהם המאומצים של המורישים (על משמעות הרישום בתעודת הזהות ובמסמכים רשמיים אחרים לפי חוק מרשם האוכלוסין, תשכ"ה-1965, ראו דברי כבוד השופט (כתוארו אז) זוסמן ב</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 דברי כבוד השופט (כתוארו אז) ח' כהן ב</w:t>
      </w:r>
      <w:r w:rsidRPr="008E2D9A">
        <w:rPr>
          <w:rFonts w:ascii="Miriam" w:eastAsia="Times New Roman" w:hAnsi="Miriam" w:cs="Miriam"/>
          <w:color w:val="000000"/>
          <w:sz w:val="24"/>
          <w:szCs w:val="24"/>
          <w:rtl/>
        </w:rPr>
        <w:t>פרשת שליט </w:t>
      </w:r>
      <w:r w:rsidRPr="008E2D9A">
        <w:rPr>
          <w:rFonts w:ascii="FrankRuehl" w:eastAsia="Times New Roman" w:hAnsi="FrankRuehl" w:cs="FrankRuehl"/>
          <w:color w:val="000000"/>
          <w:spacing w:val="10"/>
          <w:sz w:val="28"/>
          <w:szCs w:val="28"/>
          <w:rtl/>
        </w:rPr>
        <w:t>ובדברי כבוד המשנה לנשיא (כתוארו אז) א' ברק ב</w:t>
      </w:r>
      <w:r w:rsidRPr="008E2D9A">
        <w:rPr>
          <w:rFonts w:ascii="Miriam" w:eastAsia="Times New Roman" w:hAnsi="Miriam" w:cs="Miriam"/>
          <w:color w:val="000000"/>
          <w:sz w:val="24"/>
          <w:szCs w:val="24"/>
          <w:rtl/>
        </w:rPr>
        <w:t>פרשת גולדשטיין</w:t>
      </w:r>
      <w:r w:rsidRPr="008E2D9A">
        <w:rPr>
          <w:rFonts w:ascii="FrankRuehl" w:eastAsia="Times New Roman" w:hAnsi="FrankRuehl" w:cs="FrankRuehl"/>
          <w:color w:val="000000"/>
          <w:spacing w:val="10"/>
          <w:sz w:val="28"/>
          <w:szCs w:val="28"/>
          <w:rtl/>
        </w:rPr>
        <w:t>)" (ע"א 8036/96 </w:t>
      </w:r>
      <w:r w:rsidRPr="008E2D9A">
        <w:rPr>
          <w:rFonts w:ascii="Miriam" w:eastAsia="Times New Roman" w:hAnsi="Miriam" w:cs="Miriam"/>
          <w:color w:val="000000"/>
          <w:sz w:val="24"/>
          <w:szCs w:val="24"/>
          <w:rtl/>
        </w:rPr>
        <w:t>יהוד נ' יהוד, </w:t>
      </w:r>
      <w:r w:rsidRPr="008E2D9A">
        <w:rPr>
          <w:rFonts w:ascii="FrankRuehl" w:eastAsia="Times New Roman" w:hAnsi="FrankRuehl" w:cs="FrankRuehl"/>
          <w:color w:val="000000"/>
          <w:spacing w:val="10"/>
          <w:sz w:val="28"/>
          <w:szCs w:val="28"/>
          <w:rtl/>
        </w:rPr>
        <w:t>פ"ד נב(5) 865, 872).</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12.      </w:t>
      </w:r>
      <w:r w:rsidRPr="008E2D9A">
        <w:rPr>
          <w:rFonts w:ascii="Miriam" w:eastAsia="Times New Roman" w:hAnsi="Miriam" w:cs="Miriam"/>
          <w:color w:val="000000"/>
          <w:sz w:val="24"/>
          <w:szCs w:val="24"/>
          <w:rtl/>
        </w:rPr>
        <w:t>פרשת פונק שלזינגר </w:t>
      </w:r>
      <w:r w:rsidRPr="008E2D9A">
        <w:rPr>
          <w:rFonts w:ascii="FrankRuehl" w:eastAsia="Times New Roman" w:hAnsi="FrankRuehl" w:cs="FrankRuehl"/>
          <w:color w:val="000000"/>
          <w:spacing w:val="10"/>
          <w:sz w:val="28"/>
          <w:szCs w:val="28"/>
          <w:rtl/>
        </w:rPr>
        <w:t>נבחנה מחדש ב</w:t>
      </w:r>
      <w:r w:rsidRPr="008E2D9A">
        <w:rPr>
          <w:rFonts w:ascii="Miriam" w:eastAsia="Times New Roman" w:hAnsi="Miriam" w:cs="Miriam"/>
          <w:color w:val="000000"/>
          <w:sz w:val="24"/>
          <w:szCs w:val="24"/>
          <w:rtl/>
        </w:rPr>
        <w:t>פרשת ברנר-קדיש</w:t>
      </w:r>
      <w:r w:rsidRPr="008E2D9A">
        <w:rPr>
          <w:rFonts w:ascii="FrankRuehl" w:eastAsia="Times New Roman" w:hAnsi="FrankRuehl" w:cs="FrankRuehl"/>
          <w:color w:val="000000"/>
          <w:spacing w:val="10"/>
          <w:sz w:val="28"/>
          <w:szCs w:val="28"/>
          <w:rtl/>
        </w:rPr>
        <w:t xml:space="preserve">. כאן ניתן במדינת קליפורניה צו אימוץ, לפיו בנה של אחת מבנות זוג לסביות, אומץ על ידי בת הזוג </w:t>
      </w:r>
      <w:proofErr w:type="spellStart"/>
      <w:r w:rsidRPr="008E2D9A">
        <w:rPr>
          <w:rFonts w:ascii="FrankRuehl" w:eastAsia="Times New Roman" w:hAnsi="FrankRuehl" w:cs="FrankRuehl"/>
          <w:color w:val="000000"/>
          <w:spacing w:val="10"/>
          <w:sz w:val="28"/>
          <w:szCs w:val="28"/>
          <w:rtl/>
        </w:rPr>
        <w:t>השניה</w:t>
      </w:r>
      <w:proofErr w:type="spellEnd"/>
      <w:r w:rsidRPr="008E2D9A">
        <w:rPr>
          <w:rFonts w:ascii="FrankRuehl" w:eastAsia="Times New Roman" w:hAnsi="FrankRuehl" w:cs="FrankRuehl"/>
          <w:color w:val="000000"/>
          <w:spacing w:val="10"/>
          <w:sz w:val="28"/>
          <w:szCs w:val="28"/>
          <w:rtl/>
        </w:rPr>
        <w:t xml:space="preserve">. השתיים חזרו לישראל. הם פנו לפקיד הרישום לרשום את האימוץ במרשם. פקיד הרישום סירב. עמדתו </w:t>
      </w:r>
      <w:proofErr w:type="spellStart"/>
      <w:r w:rsidRPr="008E2D9A">
        <w:rPr>
          <w:rFonts w:ascii="FrankRuehl" w:eastAsia="Times New Roman" w:hAnsi="FrankRuehl" w:cs="FrankRuehl"/>
          <w:color w:val="000000"/>
          <w:spacing w:val="10"/>
          <w:sz w:val="28"/>
          <w:szCs w:val="28"/>
          <w:rtl/>
        </w:rPr>
        <w:t>היתה</w:t>
      </w:r>
      <w:proofErr w:type="spellEnd"/>
      <w:r w:rsidRPr="008E2D9A">
        <w:rPr>
          <w:rFonts w:ascii="FrankRuehl" w:eastAsia="Times New Roman" w:hAnsi="FrankRuehl" w:cs="FrankRuehl"/>
          <w:color w:val="000000"/>
          <w:spacing w:val="10"/>
          <w:sz w:val="28"/>
          <w:szCs w:val="28"/>
          <w:rtl/>
        </w:rPr>
        <w:t xml:space="preserve"> כי מבחינה ביולוגית קיומם של שני הורים מאותו מין אינו אפשרי, ומכאן שאי-נכונות הרישום גלויה לעין. העתירה התקבלה. השופטת ד' </w:t>
      </w:r>
      <w:proofErr w:type="spellStart"/>
      <w:r w:rsidRPr="008E2D9A">
        <w:rPr>
          <w:rFonts w:ascii="FrankRuehl" w:eastAsia="Times New Roman" w:hAnsi="FrankRuehl" w:cs="FrankRuehl"/>
          <w:color w:val="000000"/>
          <w:spacing w:val="10"/>
          <w:sz w:val="28"/>
          <w:szCs w:val="28"/>
          <w:rtl/>
        </w:rPr>
        <w:t>דורנר</w:t>
      </w:r>
      <w:proofErr w:type="spellEnd"/>
      <w:r w:rsidRPr="008E2D9A">
        <w:rPr>
          <w:rFonts w:ascii="FrankRuehl" w:eastAsia="Times New Roman" w:hAnsi="FrankRuehl" w:cs="FrankRuehl"/>
          <w:color w:val="000000"/>
          <w:spacing w:val="10"/>
          <w:sz w:val="28"/>
          <w:szCs w:val="28"/>
          <w:rtl/>
        </w:rPr>
        <w:t xml:space="preserve"> ציינה כי:</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"במסגרת פסיקה עקיבה וממושכת שתחילתה בבג"ץ </w:t>
      </w:r>
      <w:r w:rsidRPr="008E2D9A">
        <w:rPr>
          <w:rFonts w:ascii="Miriam" w:eastAsia="Times New Roman" w:hAnsi="Miriam" w:cs="Miriam"/>
          <w:color w:val="000000"/>
          <w:sz w:val="24"/>
          <w:szCs w:val="24"/>
          <w:rtl/>
        </w:rPr>
        <w:t>פונק שלזינגר, </w:t>
      </w:r>
      <w:r w:rsidRPr="008E2D9A">
        <w:rPr>
          <w:rFonts w:ascii="FrankRuehl" w:eastAsia="Times New Roman" w:hAnsi="FrankRuehl" w:cs="FrankRuehl"/>
          <w:color w:val="000000"/>
          <w:spacing w:val="10"/>
          <w:sz w:val="28"/>
          <w:szCs w:val="28"/>
          <w:rtl/>
        </w:rPr>
        <w:t>נקבע, שפקיד רישום אינו מוסמך לקבוע מהו תוקפו של הרישום שאותו הוא נדרש לרשום, אלא חייב הוא לרשום את אשר האזרח אומר לו, אלא אם כן מדובר ב'אי נכונות של רישום הגלויה לעין, והיא אינה מוטלת בספק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243)'... הרישום שלפנינו אינו משנה את ההיבט הביולוגי, כי אם את ההיבט המשפטי" (בג"ץ 1779/99 </w:t>
      </w:r>
      <w:r w:rsidRPr="008E2D9A">
        <w:rPr>
          <w:rFonts w:ascii="Miriam" w:eastAsia="Times New Roman" w:hAnsi="Miriam" w:cs="Miriam"/>
          <w:color w:val="000000"/>
          <w:sz w:val="24"/>
          <w:szCs w:val="24"/>
          <w:rtl/>
        </w:rPr>
        <w:t>ברנר-קדיש נ' שר הפנים, </w:t>
      </w:r>
      <w:r w:rsidRPr="008E2D9A">
        <w:rPr>
          <w:rFonts w:ascii="FrankRuehl" w:eastAsia="Times New Roman" w:hAnsi="FrankRuehl" w:cs="FrankRuehl"/>
          <w:color w:val="000000"/>
          <w:spacing w:val="10"/>
          <w:sz w:val="28"/>
          <w:szCs w:val="28"/>
          <w:rtl/>
        </w:rPr>
        <w:t>פ"ד נד(2) 368, 374, 375).</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השופטת ד' ביניש הצטרפה לגישה זו. היא ציינה כי ביסוד עמדתו של שר הפנים, עומד "החריג" שהוכר ב</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 לעניין כוחו של פקיד הרישום שלא לרשום אי-נכונות הגלויה לעין, ושאינה מוטלת בספק סביר. השופטת ד' ביניש ציינה כי חריג זה אינו חל בעתירה שלפניה: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"במקרה שלפנינו, אין בידי המשיב להצביע על 'אי נכונות' גלויה לעין כאמור; פרט הרישום המבוקש אינו עובדה ביולוגית, אלא עניין הכרוך בשאלה משפטית מורכבת. ... טענת המשיב... </w:t>
      </w:r>
      <w:r w:rsidRPr="008E2D9A">
        <w:rPr>
          <w:rFonts w:ascii="FrankRuehl" w:eastAsia="Times New Roman" w:hAnsi="FrankRuehl" w:cs="FrankRuehl"/>
          <w:color w:val="000000"/>
          <w:spacing w:val="10"/>
          <w:sz w:val="28"/>
          <w:szCs w:val="28"/>
          <w:rtl/>
        </w:rPr>
        <w:lastRenderedPageBreak/>
        <w:t>שלפיה אי-נכונות הרישום המבוקש 'גלויה לעין' בשל היעדר אפשרות להכיר בשתי אימהות לאותו ילד איננה אלא לבוש שונה לטענה שאין להכיר באימוץ המבוסס על יחסים חד-מיניים בין ההורה הביולוגי להורה המאמץ. ... בהיעדר טענה, שאיננה מוטלת בספק, כנגד תוקפו של צו האימוץ הזר או בדבר נכונות פרטי המבקשים... על פקיד הרישום לרשום את פרטי העותרים על יסוד צו האימוץ"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376, 377).</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שופט המיעוט, השופט ע' </w:t>
      </w:r>
      <w:proofErr w:type="spellStart"/>
      <w:r w:rsidRPr="008E2D9A">
        <w:rPr>
          <w:rFonts w:ascii="FrankRuehl" w:eastAsia="Times New Roman" w:hAnsi="FrankRuehl" w:cs="FrankRuehl"/>
          <w:color w:val="000000"/>
          <w:spacing w:val="10"/>
          <w:sz w:val="28"/>
          <w:szCs w:val="28"/>
          <w:rtl/>
        </w:rPr>
        <w:t>זועבי</w:t>
      </w:r>
      <w:proofErr w:type="spellEnd"/>
      <w:r w:rsidRPr="008E2D9A">
        <w:rPr>
          <w:rFonts w:ascii="FrankRuehl" w:eastAsia="Times New Roman" w:hAnsi="FrankRuehl" w:cs="FrankRuehl"/>
          <w:color w:val="000000"/>
          <w:spacing w:val="10"/>
          <w:sz w:val="28"/>
          <w:szCs w:val="28"/>
          <w:rtl/>
        </w:rPr>
        <w:t>, העמיד אף הוא את פסק דינו על </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 מסקנתו שאין לרשום האימוץ התבססה על </w:t>
      </w:r>
      <w:r w:rsidRPr="008E2D9A">
        <w:rPr>
          <w:rFonts w:ascii="FrankRuehl" w:eastAsia="Times New Roman" w:hAnsi="FrankRuehl" w:cs="FrankRuehl"/>
          <w:color w:val="000000"/>
          <w:spacing w:val="10"/>
          <w:sz w:val="28"/>
          <w:szCs w:val="28"/>
          <w:u w:val="single"/>
          <w:rtl/>
        </w:rPr>
        <w:t>שני</w:t>
      </w:r>
      <w:r w:rsidRPr="008E2D9A">
        <w:rPr>
          <w:rFonts w:ascii="FrankRuehl" w:eastAsia="Times New Roman" w:hAnsi="FrankRuehl" w:cs="FrankRuehl"/>
          <w:color w:val="000000"/>
          <w:spacing w:val="10"/>
          <w:sz w:val="28"/>
          <w:szCs w:val="28"/>
          <w:rtl/>
        </w:rPr>
        <w:t> טעמים: </w:t>
      </w:r>
      <w:r w:rsidRPr="008E2D9A">
        <w:rPr>
          <w:rFonts w:ascii="FrankRuehl" w:eastAsia="Times New Roman" w:hAnsi="FrankRuehl" w:cs="FrankRuehl"/>
          <w:color w:val="000000"/>
          <w:spacing w:val="10"/>
          <w:sz w:val="28"/>
          <w:szCs w:val="28"/>
          <w:u w:val="single"/>
          <w:rtl/>
        </w:rPr>
        <w:t>ראשית,</w:t>
      </w:r>
      <w:r w:rsidRPr="008E2D9A">
        <w:rPr>
          <w:rFonts w:ascii="FrankRuehl" w:eastAsia="Times New Roman" w:hAnsi="FrankRuehl" w:cs="FrankRuehl"/>
          <w:color w:val="000000"/>
          <w:spacing w:val="10"/>
          <w:sz w:val="28"/>
          <w:szCs w:val="28"/>
          <w:rtl/>
        </w:rPr>
        <w:t> ביסוד </w:t>
      </w:r>
      <w:r w:rsidRPr="008E2D9A">
        <w:rPr>
          <w:rFonts w:ascii="Miriam" w:eastAsia="Times New Roman" w:hAnsi="Miriam" w:cs="Miriam"/>
          <w:color w:val="000000"/>
          <w:sz w:val="24"/>
          <w:szCs w:val="24"/>
          <w:rtl/>
        </w:rPr>
        <w:t>פרשת פונק שלזינגר </w:t>
      </w:r>
      <w:r w:rsidRPr="008E2D9A">
        <w:rPr>
          <w:rFonts w:ascii="FrankRuehl" w:eastAsia="Times New Roman" w:hAnsi="FrankRuehl" w:cs="FrankRuehl"/>
          <w:color w:val="000000"/>
          <w:spacing w:val="10"/>
          <w:sz w:val="28"/>
          <w:szCs w:val="28"/>
          <w:rtl/>
        </w:rPr>
        <w:t>עמדה ההנחה כי לרישום של הנישואין אין כוח ראייתי, וכל מטרתה איסוף חומר סטטיסטי. בעניין האימוץ, הרישום הוא של פריט שמות ההורים (פסקה (2)). רישום זה מהווה ראיה לכאורה על נכונותו; </w:t>
      </w:r>
      <w:r w:rsidRPr="008E2D9A">
        <w:rPr>
          <w:rFonts w:ascii="FrankRuehl" w:eastAsia="Times New Roman" w:hAnsi="FrankRuehl" w:cs="FrankRuehl"/>
          <w:color w:val="000000"/>
          <w:spacing w:val="10"/>
          <w:sz w:val="28"/>
          <w:szCs w:val="28"/>
          <w:u w:val="single"/>
          <w:rtl/>
        </w:rPr>
        <w:t>שנית</w:t>
      </w:r>
      <w:r w:rsidRPr="008E2D9A">
        <w:rPr>
          <w:rFonts w:ascii="FrankRuehl" w:eastAsia="Times New Roman" w:hAnsi="FrankRuehl" w:cs="FrankRuehl"/>
          <w:color w:val="000000"/>
          <w:spacing w:val="10"/>
          <w:sz w:val="28"/>
          <w:szCs w:val="28"/>
          <w:rtl/>
        </w:rPr>
        <w:t xml:space="preserve">, כדי </w:t>
      </w:r>
      <w:proofErr w:type="spellStart"/>
      <w:r w:rsidRPr="008E2D9A">
        <w:rPr>
          <w:rFonts w:ascii="FrankRuehl" w:eastAsia="Times New Roman" w:hAnsi="FrankRuehl" w:cs="FrankRuehl"/>
          <w:color w:val="000000"/>
          <w:spacing w:val="10"/>
          <w:sz w:val="28"/>
          <w:szCs w:val="28"/>
          <w:rtl/>
        </w:rPr>
        <w:t>ליתן</w:t>
      </w:r>
      <w:proofErr w:type="spellEnd"/>
      <w:r w:rsidRPr="008E2D9A">
        <w:rPr>
          <w:rFonts w:ascii="FrankRuehl" w:eastAsia="Times New Roman" w:hAnsi="FrankRuehl" w:cs="FrankRuehl"/>
          <w:color w:val="000000"/>
          <w:spacing w:val="10"/>
          <w:sz w:val="28"/>
          <w:szCs w:val="28"/>
          <w:rtl/>
        </w:rPr>
        <w:t xml:space="preserve"> תוקף לצו האימוץ, יש "להכיר" בו על פי הוראות חוק אכיפת פסקי חוץ, תשי"ח-1958. בלא הכרה זו אין להתחשב בו. בכך הוא שונה מתעודת נישואין, שרישום על פיה אינו מחייב "הכרה" בה. </w:t>
      </w:r>
      <w:proofErr w:type="spellStart"/>
      <w:r w:rsidRPr="008E2D9A">
        <w:rPr>
          <w:rFonts w:ascii="FrankRuehl" w:eastAsia="Times New Roman" w:hAnsi="FrankRuehl" w:cs="FrankRuehl"/>
          <w:color w:val="000000"/>
          <w:spacing w:val="10"/>
          <w:sz w:val="28"/>
          <w:szCs w:val="28"/>
          <w:rtl/>
        </w:rPr>
        <w:t>יצויין</w:t>
      </w:r>
      <w:proofErr w:type="spellEnd"/>
      <w:r w:rsidRPr="008E2D9A">
        <w:rPr>
          <w:rFonts w:ascii="FrankRuehl" w:eastAsia="Times New Roman" w:hAnsi="FrankRuehl" w:cs="FrankRuehl"/>
          <w:color w:val="000000"/>
          <w:spacing w:val="10"/>
          <w:sz w:val="28"/>
          <w:szCs w:val="28"/>
          <w:rtl/>
        </w:rPr>
        <w:t xml:space="preserve"> כי ב</w:t>
      </w:r>
      <w:r w:rsidRPr="008E2D9A">
        <w:rPr>
          <w:rFonts w:ascii="Miriam" w:eastAsia="Times New Roman" w:hAnsi="Miriam" w:cs="Miriam"/>
          <w:color w:val="000000"/>
          <w:sz w:val="24"/>
          <w:szCs w:val="24"/>
          <w:rtl/>
        </w:rPr>
        <w:t>פרשת ברנר-קדיש </w:t>
      </w:r>
      <w:r w:rsidRPr="008E2D9A">
        <w:rPr>
          <w:rFonts w:ascii="FrankRuehl" w:eastAsia="Times New Roman" w:hAnsi="FrankRuehl" w:cs="FrankRuehl"/>
          <w:color w:val="000000"/>
          <w:spacing w:val="10"/>
          <w:sz w:val="28"/>
          <w:szCs w:val="28"/>
          <w:rtl/>
        </w:rPr>
        <w:t>מתקיים דיון נוסף, שטרם הוכרע.</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13.      החוליה הבאה בשרשרת </w:t>
      </w:r>
      <w:proofErr w:type="spellStart"/>
      <w:r w:rsidRPr="008E2D9A">
        <w:rPr>
          <w:rFonts w:ascii="FrankRuehl" w:eastAsia="Times New Roman" w:hAnsi="FrankRuehl" w:cs="FrankRuehl"/>
          <w:color w:val="000000"/>
          <w:spacing w:val="10"/>
          <w:sz w:val="28"/>
          <w:szCs w:val="28"/>
          <w:rtl/>
        </w:rPr>
        <w:t>הפונק-שלזינגרית</w:t>
      </w:r>
      <w:proofErr w:type="spellEnd"/>
      <w:r w:rsidRPr="008E2D9A">
        <w:rPr>
          <w:rFonts w:ascii="FrankRuehl" w:eastAsia="Times New Roman" w:hAnsi="FrankRuehl" w:cs="FrankRuehl"/>
          <w:color w:val="000000"/>
          <w:spacing w:val="10"/>
          <w:sz w:val="28"/>
          <w:szCs w:val="28"/>
          <w:rtl/>
        </w:rPr>
        <w:t xml:space="preserve"> הוא בפסק דיננו ב</w:t>
      </w:r>
      <w:r w:rsidRPr="008E2D9A">
        <w:rPr>
          <w:rFonts w:ascii="Miriam" w:eastAsia="Times New Roman" w:hAnsi="Miriam" w:cs="Miriam"/>
          <w:color w:val="000000"/>
          <w:sz w:val="24"/>
          <w:szCs w:val="24"/>
          <w:rtl/>
        </w:rPr>
        <w:t>פרשת נעמת </w:t>
      </w:r>
      <w:r w:rsidRPr="008E2D9A">
        <w:rPr>
          <w:rFonts w:ascii="FrankRuehl" w:eastAsia="Times New Roman" w:hAnsi="FrankRuehl" w:cs="FrankRuehl"/>
          <w:color w:val="000000"/>
          <w:spacing w:val="10"/>
          <w:sz w:val="28"/>
          <w:szCs w:val="28"/>
          <w:rtl/>
        </w:rPr>
        <w:t>(בג"ץ 5070/95 </w:t>
      </w:r>
      <w:r w:rsidRPr="008E2D9A">
        <w:rPr>
          <w:rFonts w:ascii="Miriam" w:eastAsia="Times New Roman" w:hAnsi="Miriam" w:cs="Miriam"/>
          <w:color w:val="000000"/>
          <w:sz w:val="24"/>
          <w:szCs w:val="24"/>
          <w:rtl/>
        </w:rPr>
        <w:t>נעמת – תנועת נשים עובדות ומתנדבות נ' שר הפנים, </w:t>
      </w:r>
      <w:r w:rsidRPr="008E2D9A">
        <w:rPr>
          <w:rFonts w:ascii="FrankRuehl" w:eastAsia="Times New Roman" w:hAnsi="FrankRuehl" w:cs="FrankRuehl"/>
          <w:color w:val="000000"/>
          <w:spacing w:val="10"/>
          <w:sz w:val="28"/>
          <w:szCs w:val="28"/>
          <w:rtl/>
        </w:rPr>
        <w:t>פ"ד נו(2) 721). העותרים בפרשה זו עברו גיור רפורמי או קונסרבטיבי (בארץ או בקהילה יהודית מחוץ לישראל). הם ביקשו להירשם במרשם האוכלוסין, כיהודים בפרטי הלאום והדת. פקיד הרישום סירב לבקשה. החלטנו ב</w:t>
      </w:r>
      <w:r w:rsidRPr="008E2D9A">
        <w:rPr>
          <w:rFonts w:ascii="Miriam" w:eastAsia="Times New Roman" w:hAnsi="Miriam" w:cs="Miriam"/>
          <w:color w:val="000000"/>
          <w:sz w:val="24"/>
          <w:szCs w:val="24"/>
          <w:rtl/>
        </w:rPr>
        <w:t>פרשת נעמת </w:t>
      </w:r>
      <w:r w:rsidRPr="008E2D9A">
        <w:rPr>
          <w:rFonts w:ascii="FrankRuehl" w:eastAsia="Times New Roman" w:hAnsi="FrankRuehl" w:cs="FrankRuehl"/>
          <w:color w:val="000000"/>
          <w:spacing w:val="10"/>
          <w:sz w:val="28"/>
          <w:szCs w:val="28"/>
          <w:rtl/>
        </w:rPr>
        <w:t>כי פקיד הרישום פעל שלא כדין. הבסיס לגישתנו נעוץ ב</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 xml:space="preserve">. וכך כתבתי (על דעת המשנה לנשיא ש' לוין, השופטים ת' אור, א' מצא, מ' חשין, ט' </w:t>
      </w:r>
      <w:proofErr w:type="spellStart"/>
      <w:r w:rsidRPr="008E2D9A">
        <w:rPr>
          <w:rFonts w:ascii="FrankRuehl" w:eastAsia="Times New Roman" w:hAnsi="FrankRuehl" w:cs="FrankRuehl"/>
          <w:color w:val="000000"/>
          <w:spacing w:val="10"/>
          <w:sz w:val="28"/>
          <w:szCs w:val="28"/>
          <w:rtl/>
        </w:rPr>
        <w:t>שטרסברג</w:t>
      </w:r>
      <w:proofErr w:type="spellEnd"/>
      <w:r w:rsidRPr="008E2D9A">
        <w:rPr>
          <w:rFonts w:ascii="FrankRuehl" w:eastAsia="Times New Roman" w:hAnsi="FrankRuehl" w:cs="FrankRuehl"/>
          <w:color w:val="000000"/>
          <w:spacing w:val="10"/>
          <w:sz w:val="28"/>
          <w:szCs w:val="28"/>
          <w:rtl/>
        </w:rPr>
        <w:t xml:space="preserve">-כהן, ד' </w:t>
      </w:r>
      <w:proofErr w:type="spellStart"/>
      <w:r w:rsidRPr="008E2D9A">
        <w:rPr>
          <w:rFonts w:ascii="FrankRuehl" w:eastAsia="Times New Roman" w:hAnsi="FrankRuehl" w:cs="FrankRuehl"/>
          <w:color w:val="000000"/>
          <w:spacing w:val="10"/>
          <w:sz w:val="28"/>
          <w:szCs w:val="28"/>
          <w:rtl/>
        </w:rPr>
        <w:t>דורנר</w:t>
      </w:r>
      <w:proofErr w:type="spellEnd"/>
      <w:r w:rsidRPr="008E2D9A">
        <w:rPr>
          <w:rFonts w:ascii="FrankRuehl" w:eastAsia="Times New Roman" w:hAnsi="FrankRuehl" w:cs="FrankRuehl"/>
          <w:color w:val="000000"/>
          <w:spacing w:val="10"/>
          <w:sz w:val="28"/>
          <w:szCs w:val="28"/>
          <w:rtl/>
        </w:rPr>
        <w:t xml:space="preserve">, ד' ביניש, א' ריבלין, וכנגד דעתם החולקת של השופטים י' </w:t>
      </w:r>
      <w:proofErr w:type="spellStart"/>
      <w:r w:rsidRPr="008E2D9A">
        <w:rPr>
          <w:rFonts w:ascii="FrankRuehl" w:eastAsia="Times New Roman" w:hAnsi="FrankRuehl" w:cs="FrankRuehl"/>
          <w:color w:val="000000"/>
          <w:spacing w:val="10"/>
          <w:sz w:val="28"/>
          <w:szCs w:val="28"/>
          <w:rtl/>
        </w:rPr>
        <w:t>אנגלרד</w:t>
      </w:r>
      <w:proofErr w:type="spellEnd"/>
      <w:r w:rsidRPr="008E2D9A">
        <w:rPr>
          <w:rFonts w:ascii="FrankRuehl" w:eastAsia="Times New Roman" w:hAnsi="FrankRuehl" w:cs="FrankRuehl"/>
          <w:color w:val="000000"/>
          <w:spacing w:val="10"/>
          <w:sz w:val="28"/>
          <w:szCs w:val="28"/>
          <w:rtl/>
        </w:rPr>
        <w:t xml:space="preserve"> ו-י' </w:t>
      </w:r>
      <w:proofErr w:type="spellStart"/>
      <w:r w:rsidRPr="008E2D9A">
        <w:rPr>
          <w:rFonts w:ascii="FrankRuehl" w:eastAsia="Times New Roman" w:hAnsi="FrankRuehl" w:cs="FrankRuehl"/>
          <w:color w:val="000000"/>
          <w:spacing w:val="10"/>
          <w:sz w:val="28"/>
          <w:szCs w:val="28"/>
          <w:rtl/>
        </w:rPr>
        <w:t>טירקל</w:t>
      </w:r>
      <w:proofErr w:type="spellEnd"/>
      <w:r w:rsidRPr="008E2D9A">
        <w:rPr>
          <w:rFonts w:ascii="FrankRuehl" w:eastAsia="Times New Roman" w:hAnsi="FrankRuehl" w:cs="FrankRuehl"/>
          <w:color w:val="000000"/>
          <w:spacing w:val="10"/>
          <w:sz w:val="28"/>
          <w:szCs w:val="28"/>
          <w:rtl/>
        </w:rPr>
        <w:t>):</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"הלכת </w:t>
      </w:r>
      <w:r w:rsidRPr="008E2D9A">
        <w:rPr>
          <w:rFonts w:ascii="Miriam" w:eastAsia="Times New Roman" w:hAnsi="Miriam" w:cs="Miriam"/>
          <w:color w:val="000000"/>
          <w:sz w:val="24"/>
          <w:szCs w:val="24"/>
          <w:rtl/>
        </w:rPr>
        <w:t>פונק שלזינגר </w:t>
      </w:r>
      <w:r w:rsidRPr="008E2D9A">
        <w:rPr>
          <w:rFonts w:ascii="FrankRuehl" w:eastAsia="Times New Roman" w:hAnsi="FrankRuehl" w:cs="FrankRuehl"/>
          <w:color w:val="000000"/>
          <w:spacing w:val="10"/>
          <w:sz w:val="28"/>
          <w:szCs w:val="28"/>
          <w:rtl/>
        </w:rPr>
        <w:t>– אשר נפסקה לפני כארבעים שנה – ממשיכה לעמוד בתוקפה. בכל הנוגע לרישום הפריטים של לאום ודת היא קובעת כי תפקיד המרשם הוא '... תפקיד של מאסף חומר סטטיסטי לצורך ניהול ספר התושבים...'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בעמ' 244). לפקיד הרישום אין סמכות שיפוטית ואל לו להכריע בסוגיה משפטית 'פתוחה'. כאשר הוא מתבקש לבצע רישום ראשון מכוח הודעת המבקש, עליו להיענות לבקשה, גם אם תוקפה המשפטי אינו נקי מספיקות, ויש בו פנים לכאן ולכאן, ובלבד שאי-נכונותה של ההודעה אינו בולט לעין. כאשר פקיד הרישום מתבקש לבצע שינוי ברישום מכוח הודעת המבקש, יש לצרף לבקשה תעודה ציבורית המעידה על השינוי"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744).</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גישה זו חזרה ב</w:t>
      </w:r>
      <w:r w:rsidRPr="008E2D9A">
        <w:rPr>
          <w:rFonts w:ascii="Miriam" w:eastAsia="Times New Roman" w:hAnsi="Miriam" w:cs="Miriam"/>
          <w:color w:val="000000"/>
          <w:sz w:val="24"/>
          <w:szCs w:val="24"/>
          <w:rtl/>
        </w:rPr>
        <w:t>פרשת גולדמן </w:t>
      </w:r>
      <w:r w:rsidRPr="008E2D9A">
        <w:rPr>
          <w:rFonts w:ascii="FrankRuehl" w:eastAsia="Times New Roman" w:hAnsi="FrankRuehl" w:cs="FrankRuehl"/>
          <w:color w:val="000000"/>
          <w:spacing w:val="10"/>
          <w:sz w:val="28"/>
          <w:szCs w:val="28"/>
          <w:rtl/>
        </w:rPr>
        <w:t>(בג"ץ 6539/03 </w:t>
      </w:r>
      <w:r w:rsidRPr="008E2D9A">
        <w:rPr>
          <w:rFonts w:ascii="Miriam" w:eastAsia="Times New Roman" w:hAnsi="Miriam" w:cs="Miriam"/>
          <w:color w:val="000000"/>
          <w:sz w:val="24"/>
          <w:szCs w:val="24"/>
          <w:rtl/>
        </w:rPr>
        <w:t>גולדמן נ' מדינת ישראל, משרד הפנים, </w:t>
      </w:r>
      <w:r w:rsidRPr="008E2D9A">
        <w:rPr>
          <w:rFonts w:ascii="FrankRuehl" w:eastAsia="Times New Roman" w:hAnsi="FrankRuehl" w:cs="FrankRuehl"/>
          <w:color w:val="000000"/>
          <w:spacing w:val="10"/>
          <w:sz w:val="28"/>
          <w:szCs w:val="28"/>
          <w:rtl/>
        </w:rPr>
        <w:t>פ"ד נט(3) 385). כותב השופט מ' חשין:</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"חוק המרשם אינו אלא חוק סטטיסטי-רישומי, ותכליתו אינה אלא לקיים מאגר מידע על אודות תושבי ישראל, ובהיות החוק מה שהוא, אין להטיל עליו להכריע בשאלות שמעבר לכוחו... ערכו של הרישום במרשם – על דרך העיקרון – ערך הוא של רישום טכני-סטטיסטי גרידא, ואכן כן הוא"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393, 395).</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lastRenderedPageBreak/>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14.      על </w:t>
      </w:r>
      <w:r w:rsidRPr="008E2D9A">
        <w:rPr>
          <w:rFonts w:ascii="Miriam" w:eastAsia="Times New Roman" w:hAnsi="Miriam" w:cs="Miriam"/>
          <w:color w:val="000000"/>
          <w:sz w:val="24"/>
          <w:szCs w:val="24"/>
          <w:rtl/>
        </w:rPr>
        <w:t>פרשת פונק שלזינגר </w:t>
      </w:r>
      <w:r w:rsidRPr="008E2D9A">
        <w:rPr>
          <w:rFonts w:ascii="FrankRuehl" w:eastAsia="Times New Roman" w:hAnsi="FrankRuehl" w:cs="FrankRuehl"/>
          <w:color w:val="000000"/>
          <w:spacing w:val="10"/>
          <w:sz w:val="28"/>
          <w:szCs w:val="28"/>
          <w:rtl/>
        </w:rPr>
        <w:t>נמתחה ביקורת (ראו שאווה, "לשאלת תוקפם ורישומם של נישואי תערובת שנערכו בפני קונסול זר בישראל", </w:t>
      </w:r>
      <w:r w:rsidRPr="008E2D9A">
        <w:rPr>
          <w:rFonts w:ascii="Miriam" w:eastAsia="Times New Roman" w:hAnsi="Miriam" w:cs="Miriam"/>
          <w:color w:val="000000"/>
          <w:sz w:val="24"/>
          <w:szCs w:val="24"/>
          <w:rtl/>
        </w:rPr>
        <w:t>הפרקליט </w:t>
      </w:r>
      <w:proofErr w:type="spellStart"/>
      <w:r w:rsidRPr="008E2D9A">
        <w:rPr>
          <w:rFonts w:ascii="FrankRuehl" w:eastAsia="Times New Roman" w:hAnsi="FrankRuehl" w:cs="FrankRuehl"/>
          <w:color w:val="000000"/>
          <w:spacing w:val="10"/>
          <w:sz w:val="28"/>
          <w:szCs w:val="28"/>
          <w:rtl/>
        </w:rPr>
        <w:t>מב</w:t>
      </w:r>
      <w:proofErr w:type="spellEnd"/>
      <w:r w:rsidRPr="008E2D9A">
        <w:rPr>
          <w:rFonts w:ascii="FrankRuehl" w:eastAsia="Times New Roman" w:hAnsi="FrankRuehl" w:cs="FrankRuehl"/>
          <w:color w:val="000000"/>
          <w:spacing w:val="10"/>
          <w:sz w:val="28"/>
          <w:szCs w:val="28"/>
          <w:rtl/>
        </w:rPr>
        <w:t xml:space="preserve"> 188 (תשנ"ה)). כבר בימיה הראשונים </w:t>
      </w:r>
      <w:proofErr w:type="spellStart"/>
      <w:r w:rsidRPr="008E2D9A">
        <w:rPr>
          <w:rFonts w:ascii="FrankRuehl" w:eastAsia="Times New Roman" w:hAnsi="FrankRuehl" w:cs="FrankRuehl"/>
          <w:color w:val="000000"/>
          <w:spacing w:val="10"/>
          <w:sz w:val="28"/>
          <w:szCs w:val="28"/>
          <w:rtl/>
        </w:rPr>
        <w:t>צויין</w:t>
      </w:r>
      <w:proofErr w:type="spellEnd"/>
      <w:r w:rsidRPr="008E2D9A">
        <w:rPr>
          <w:rFonts w:ascii="FrankRuehl" w:eastAsia="Times New Roman" w:hAnsi="FrankRuehl" w:cs="FrankRuehl"/>
          <w:color w:val="000000"/>
          <w:spacing w:val="10"/>
          <w:sz w:val="28"/>
          <w:szCs w:val="28"/>
          <w:rtl/>
        </w:rPr>
        <w:t xml:space="preserve"> כי אופיו הסטטיסטי של הרישום אינו "ממצה את חשיבותו המעשית של המרשם" (השופט מ' </w:t>
      </w:r>
      <w:proofErr w:type="spellStart"/>
      <w:r w:rsidRPr="008E2D9A">
        <w:rPr>
          <w:rFonts w:ascii="FrankRuehl" w:eastAsia="Times New Roman" w:hAnsi="FrankRuehl" w:cs="FrankRuehl"/>
          <w:color w:val="000000"/>
          <w:spacing w:val="10"/>
          <w:sz w:val="28"/>
          <w:szCs w:val="28"/>
          <w:rtl/>
        </w:rPr>
        <w:t>לנדוי</w:t>
      </w:r>
      <w:proofErr w:type="spellEnd"/>
      <w:r w:rsidRPr="008E2D9A">
        <w:rPr>
          <w:rFonts w:ascii="FrankRuehl" w:eastAsia="Times New Roman" w:hAnsi="FrankRuehl" w:cs="FrankRuehl"/>
          <w:color w:val="000000"/>
          <w:spacing w:val="10"/>
          <w:sz w:val="28"/>
          <w:szCs w:val="28"/>
          <w:rtl/>
        </w:rPr>
        <w:t xml:space="preserve"> בבג"ץ 80/63 </w:t>
      </w:r>
      <w:r w:rsidRPr="008E2D9A">
        <w:rPr>
          <w:rFonts w:ascii="Miriam" w:eastAsia="Times New Roman" w:hAnsi="Miriam" w:cs="Miriam"/>
          <w:color w:val="000000"/>
          <w:sz w:val="24"/>
          <w:szCs w:val="24"/>
          <w:rtl/>
        </w:rPr>
        <w:t>גורפינקל וחקלאי נ' שר הפנים, </w:t>
      </w:r>
      <w:r w:rsidRPr="008E2D9A">
        <w:rPr>
          <w:rFonts w:ascii="FrankRuehl" w:eastAsia="Times New Roman" w:hAnsi="FrankRuehl" w:cs="FrankRuehl"/>
          <w:color w:val="000000"/>
          <w:spacing w:val="10"/>
          <w:sz w:val="28"/>
          <w:szCs w:val="28"/>
          <w:rtl/>
        </w:rPr>
        <w:t xml:space="preserve">פ"ד </w:t>
      </w:r>
      <w:proofErr w:type="spellStart"/>
      <w:r w:rsidRPr="008E2D9A">
        <w:rPr>
          <w:rFonts w:ascii="FrankRuehl" w:eastAsia="Times New Roman" w:hAnsi="FrankRuehl" w:cs="FrankRuehl"/>
          <w:color w:val="000000"/>
          <w:spacing w:val="10"/>
          <w:sz w:val="28"/>
          <w:szCs w:val="28"/>
          <w:rtl/>
        </w:rPr>
        <w:t>יז</w:t>
      </w:r>
      <w:proofErr w:type="spellEnd"/>
      <w:r w:rsidRPr="008E2D9A">
        <w:rPr>
          <w:rFonts w:ascii="FrankRuehl" w:eastAsia="Times New Roman" w:hAnsi="FrankRuehl" w:cs="FrankRuehl"/>
          <w:color w:val="000000"/>
          <w:spacing w:val="10"/>
          <w:sz w:val="28"/>
          <w:szCs w:val="28"/>
          <w:rtl/>
        </w:rPr>
        <w:t xml:space="preserve"> 2048, 2071). השופט צ' טל הדגיש כי "הגישה של רישום 'סטטיסטי' בלבד מתעלמת מן המציאות" (</w:t>
      </w:r>
      <w:r w:rsidRPr="008E2D9A">
        <w:rPr>
          <w:rFonts w:ascii="Miriam" w:eastAsia="Times New Roman" w:hAnsi="Miriam" w:cs="Miriam"/>
          <w:color w:val="000000"/>
          <w:sz w:val="24"/>
          <w:szCs w:val="24"/>
          <w:rtl/>
        </w:rPr>
        <w:t xml:space="preserve">פרשת </w:t>
      </w:r>
      <w:proofErr w:type="spellStart"/>
      <w:r w:rsidRPr="008E2D9A">
        <w:rPr>
          <w:rFonts w:ascii="Miriam" w:eastAsia="Times New Roman" w:hAnsi="Miriam" w:cs="Miriam"/>
          <w:color w:val="000000"/>
          <w:sz w:val="24"/>
          <w:szCs w:val="24"/>
          <w:rtl/>
        </w:rPr>
        <w:t>פסרו</w:t>
      </w:r>
      <w:proofErr w:type="spellEnd"/>
      <w:r w:rsidRPr="008E2D9A">
        <w:rPr>
          <w:rFonts w:ascii="Miriam" w:eastAsia="Times New Roman" w:hAnsi="Miriam" w:cs="Miriam"/>
          <w:color w:val="000000"/>
          <w:sz w:val="24"/>
          <w:szCs w:val="24"/>
          <w:rtl/>
        </w:rPr>
        <w:t xml:space="preserve"> (גולדשטיין), </w:t>
      </w:r>
      <w:r w:rsidRPr="008E2D9A">
        <w:rPr>
          <w:rFonts w:ascii="FrankRuehl" w:eastAsia="Times New Roman" w:hAnsi="FrankRuehl" w:cs="FrankRuehl"/>
          <w:color w:val="000000"/>
          <w:spacing w:val="10"/>
          <w:sz w:val="28"/>
          <w:szCs w:val="28"/>
          <w:rtl/>
        </w:rPr>
        <w:t xml:space="preserve">עמ' 709). השופט י' </w:t>
      </w:r>
      <w:proofErr w:type="spellStart"/>
      <w:r w:rsidRPr="008E2D9A">
        <w:rPr>
          <w:rFonts w:ascii="FrankRuehl" w:eastAsia="Times New Roman" w:hAnsi="FrankRuehl" w:cs="FrankRuehl"/>
          <w:color w:val="000000"/>
          <w:spacing w:val="10"/>
          <w:sz w:val="28"/>
          <w:szCs w:val="28"/>
          <w:rtl/>
        </w:rPr>
        <w:t>טירקל</w:t>
      </w:r>
      <w:proofErr w:type="spellEnd"/>
      <w:r w:rsidRPr="008E2D9A">
        <w:rPr>
          <w:rFonts w:ascii="FrankRuehl" w:eastAsia="Times New Roman" w:hAnsi="FrankRuehl" w:cs="FrankRuehl"/>
          <w:color w:val="000000"/>
          <w:spacing w:val="10"/>
          <w:sz w:val="28"/>
          <w:szCs w:val="28"/>
          <w:rtl/>
        </w:rPr>
        <w:t xml:space="preserve"> הוסיף כי "חוששני שהיום אף עלולה להשתמע ממנה מעין היתממות או עצימת עין" (</w:t>
      </w:r>
      <w:r w:rsidRPr="008E2D9A">
        <w:rPr>
          <w:rFonts w:ascii="Miriam" w:eastAsia="Times New Roman" w:hAnsi="Miriam" w:cs="Miriam"/>
          <w:color w:val="000000"/>
          <w:sz w:val="24"/>
          <w:szCs w:val="24"/>
          <w:rtl/>
        </w:rPr>
        <w:t>פרשת נעמת, </w:t>
      </w:r>
      <w:r w:rsidRPr="008E2D9A">
        <w:rPr>
          <w:rFonts w:ascii="FrankRuehl" w:eastAsia="Times New Roman" w:hAnsi="FrankRuehl" w:cs="FrankRuehl"/>
          <w:color w:val="000000"/>
          <w:spacing w:val="10"/>
          <w:sz w:val="28"/>
          <w:szCs w:val="28"/>
          <w:rtl/>
        </w:rPr>
        <w:t xml:space="preserve">עמ' 764). השופט י' </w:t>
      </w:r>
      <w:proofErr w:type="spellStart"/>
      <w:r w:rsidRPr="008E2D9A">
        <w:rPr>
          <w:rFonts w:ascii="FrankRuehl" w:eastAsia="Times New Roman" w:hAnsi="FrankRuehl" w:cs="FrankRuehl"/>
          <w:color w:val="000000"/>
          <w:spacing w:val="10"/>
          <w:sz w:val="28"/>
          <w:szCs w:val="28"/>
          <w:rtl/>
        </w:rPr>
        <w:t>אנגלרד</w:t>
      </w:r>
      <w:proofErr w:type="spellEnd"/>
      <w:r w:rsidRPr="008E2D9A">
        <w:rPr>
          <w:rFonts w:ascii="FrankRuehl" w:eastAsia="Times New Roman" w:hAnsi="FrankRuehl" w:cs="FrankRuehl"/>
          <w:color w:val="000000"/>
          <w:spacing w:val="10"/>
          <w:sz w:val="28"/>
          <w:szCs w:val="28"/>
          <w:rtl/>
        </w:rPr>
        <w:t xml:space="preserve"> ציין כי "אם רק בסטטיסטיקה חסרת משמעות עניינית מדובר, מדוע המשך המאבקים הרבים על הרישום? ... האמת היא, כמובן, כי הסמל כאן הוא המהות, וללא השקפת עולם נתונה אין הכרעה בשאלת הרישום ואין סטטיסטיקה" (</w:t>
      </w:r>
      <w:r w:rsidRPr="008E2D9A">
        <w:rPr>
          <w:rFonts w:ascii="Miriam" w:eastAsia="Times New Roman" w:hAnsi="Miriam" w:cs="Miriam"/>
          <w:color w:val="000000"/>
          <w:sz w:val="24"/>
          <w:szCs w:val="24"/>
          <w:rtl/>
        </w:rPr>
        <w:t>פרשת נעמת, </w:t>
      </w:r>
      <w:r w:rsidRPr="008E2D9A">
        <w:rPr>
          <w:rFonts w:ascii="FrankRuehl" w:eastAsia="Times New Roman" w:hAnsi="FrankRuehl" w:cs="FrankRuehl"/>
          <w:color w:val="000000"/>
          <w:spacing w:val="10"/>
          <w:sz w:val="28"/>
          <w:szCs w:val="28"/>
          <w:rtl/>
        </w:rPr>
        <w:t>עמ' 757). אכן, ב</w:t>
      </w:r>
      <w:r w:rsidRPr="008E2D9A">
        <w:rPr>
          <w:rFonts w:ascii="Miriam" w:eastAsia="Times New Roman" w:hAnsi="Miriam" w:cs="Miriam"/>
          <w:color w:val="000000"/>
          <w:sz w:val="24"/>
          <w:szCs w:val="24"/>
          <w:rtl/>
        </w:rPr>
        <w:t>פרשת נעמת </w:t>
      </w:r>
      <w:r w:rsidRPr="008E2D9A">
        <w:rPr>
          <w:rFonts w:ascii="FrankRuehl" w:eastAsia="Times New Roman" w:hAnsi="FrankRuehl" w:cs="FrankRuehl"/>
          <w:color w:val="000000"/>
          <w:spacing w:val="10"/>
          <w:sz w:val="28"/>
          <w:szCs w:val="28"/>
          <w:rtl/>
        </w:rPr>
        <w:t>ביקשה המדינה כי נסטה מ</w:t>
      </w:r>
      <w:r w:rsidRPr="008E2D9A">
        <w:rPr>
          <w:rFonts w:ascii="Miriam" w:eastAsia="Times New Roman" w:hAnsi="Miriam" w:cs="Miriam"/>
          <w:color w:val="000000"/>
          <w:sz w:val="24"/>
          <w:szCs w:val="24"/>
          <w:rtl/>
        </w:rPr>
        <w:t>הלכת פונק שלזינגר</w:t>
      </w:r>
      <w:r w:rsidRPr="008E2D9A">
        <w:rPr>
          <w:rFonts w:ascii="FrankRuehl" w:eastAsia="Times New Roman" w:hAnsi="FrankRuehl" w:cs="FrankRuehl"/>
          <w:color w:val="000000"/>
          <w:spacing w:val="10"/>
          <w:sz w:val="28"/>
          <w:szCs w:val="28"/>
          <w:rtl/>
        </w:rPr>
        <w:t>. בקשה זו נדחתה, תוך שציינו:</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"הלכת </w:t>
      </w:r>
      <w:r w:rsidRPr="008E2D9A">
        <w:rPr>
          <w:rFonts w:ascii="Miriam" w:eastAsia="Times New Roman" w:hAnsi="Miriam" w:cs="Miriam"/>
          <w:color w:val="000000"/>
          <w:sz w:val="24"/>
          <w:szCs w:val="24"/>
          <w:rtl/>
        </w:rPr>
        <w:t>פונק שלזינגר </w:t>
      </w:r>
      <w:proofErr w:type="spellStart"/>
      <w:r w:rsidRPr="008E2D9A">
        <w:rPr>
          <w:rFonts w:ascii="FrankRuehl" w:eastAsia="Times New Roman" w:hAnsi="FrankRuehl" w:cs="FrankRuehl"/>
          <w:color w:val="000000"/>
          <w:spacing w:val="10"/>
          <w:sz w:val="28"/>
          <w:szCs w:val="28"/>
          <w:rtl/>
        </w:rPr>
        <w:t>היכתה</w:t>
      </w:r>
      <w:proofErr w:type="spellEnd"/>
      <w:r w:rsidRPr="008E2D9A">
        <w:rPr>
          <w:rFonts w:ascii="FrankRuehl" w:eastAsia="Times New Roman" w:hAnsi="FrankRuehl" w:cs="FrankRuehl"/>
          <w:color w:val="000000"/>
          <w:spacing w:val="10"/>
          <w:sz w:val="28"/>
          <w:szCs w:val="28"/>
          <w:rtl/>
        </w:rPr>
        <w:t xml:space="preserve"> שורשים בפסיקה, ונדרשים שיקולים כבדי משקל כדי לסטות ממנה. שיקולים כאלה לא הובאו בפנינו. הטיעון בדבר הסתמכותן של רשויות המדינה אינו משכנע כלל ועיקר. חזקה על רשויות המדינה שהן פועלות על פי חוק. במסגרת זו הן חייבות להיות מודעות לאופי המוגבל של הרישום במרשם... בעקבות רשויות הציבור – ועל רקע המודעות באשר לתפקידו המוגבל של המרשם – גם הציבור הרחב מבין כי הרישום של פרטי הדת, הלאום והמצב האישי במרשם '... לא באו אלא למטרות של סטטיסטיקה וכיוצא בזה, ואין היא מעניקה לנרשם שום זכויות מיוחדות' (השופט ש' ז' חשין בבג"ץ 145/51 </w:t>
      </w:r>
      <w:r w:rsidRPr="008E2D9A">
        <w:rPr>
          <w:rFonts w:ascii="Miriam" w:eastAsia="Times New Roman" w:hAnsi="Miriam" w:cs="Miriam"/>
          <w:color w:val="000000"/>
          <w:sz w:val="24"/>
          <w:szCs w:val="24"/>
          <w:rtl/>
        </w:rPr>
        <w:t>אבו ראס נ' המושל הצבאי של הגליל, </w:t>
      </w:r>
      <w:r w:rsidRPr="008E2D9A">
        <w:rPr>
          <w:rFonts w:ascii="FrankRuehl" w:eastAsia="Times New Roman" w:hAnsi="FrankRuehl" w:cs="FrankRuehl"/>
          <w:color w:val="000000"/>
          <w:spacing w:val="10"/>
          <w:sz w:val="28"/>
          <w:szCs w:val="28"/>
          <w:rtl/>
        </w:rPr>
        <w:t>פ"ד ה' 1476, 1478). אכן, הרישום במרשם הוא '</w:t>
      </w:r>
      <w:proofErr w:type="spellStart"/>
      <w:r w:rsidRPr="008E2D9A">
        <w:rPr>
          <w:rFonts w:ascii="FrankRuehl" w:eastAsia="Times New Roman" w:hAnsi="FrankRuehl" w:cs="FrankRuehl"/>
          <w:color w:val="000000"/>
          <w:spacing w:val="10"/>
          <w:sz w:val="28"/>
          <w:szCs w:val="28"/>
          <w:rtl/>
        </w:rPr>
        <w:t>נייטרלי</w:t>
      </w:r>
      <w:proofErr w:type="spellEnd"/>
      <w:r w:rsidRPr="008E2D9A">
        <w:rPr>
          <w:rFonts w:ascii="FrankRuehl" w:eastAsia="Times New Roman" w:hAnsi="FrankRuehl" w:cs="FrankRuehl"/>
          <w:color w:val="000000"/>
          <w:spacing w:val="10"/>
          <w:sz w:val="28"/>
          <w:szCs w:val="28"/>
          <w:rtl/>
        </w:rPr>
        <w:t xml:space="preserve">' לעניין המאבקים השונים המתנהלים מאז קום המדינה בענייני לאום, דת ונישואין, ומן הראוי </w:t>
      </w:r>
      <w:proofErr w:type="spellStart"/>
      <w:r w:rsidRPr="008E2D9A">
        <w:rPr>
          <w:rFonts w:ascii="FrankRuehl" w:eastAsia="Times New Roman" w:hAnsi="FrankRuehl" w:cs="FrankRuehl"/>
          <w:color w:val="000000"/>
          <w:spacing w:val="10"/>
          <w:sz w:val="28"/>
          <w:szCs w:val="28"/>
          <w:rtl/>
        </w:rPr>
        <w:t>שישאר</w:t>
      </w:r>
      <w:proofErr w:type="spellEnd"/>
      <w:r w:rsidRPr="008E2D9A">
        <w:rPr>
          <w:rFonts w:ascii="FrankRuehl" w:eastAsia="Times New Roman" w:hAnsi="FrankRuehl" w:cs="FrankRuehl"/>
          <w:color w:val="000000"/>
          <w:spacing w:val="10"/>
          <w:sz w:val="28"/>
          <w:szCs w:val="28"/>
          <w:rtl/>
        </w:rPr>
        <w:t xml:space="preserve"> כך. את המחלוקות המהותיות בעניינים אלה יש לקיים תוך בחינת הזכויות המהותיות, ואלו מצויות מחוץ למרשם"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745).</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אכן, </w:t>
      </w:r>
      <w:r w:rsidRPr="008E2D9A">
        <w:rPr>
          <w:rFonts w:ascii="Miriam" w:eastAsia="Times New Roman" w:hAnsi="Miriam" w:cs="Miriam"/>
          <w:color w:val="000000"/>
          <w:sz w:val="24"/>
          <w:szCs w:val="24"/>
          <w:rtl/>
        </w:rPr>
        <w:t>הלכת פונק שלזינגר </w:t>
      </w:r>
      <w:r w:rsidRPr="008E2D9A">
        <w:rPr>
          <w:rFonts w:ascii="FrankRuehl" w:eastAsia="Times New Roman" w:hAnsi="FrankRuehl" w:cs="FrankRuehl"/>
          <w:color w:val="000000"/>
          <w:spacing w:val="10"/>
          <w:sz w:val="28"/>
          <w:szCs w:val="28"/>
          <w:rtl/>
        </w:rPr>
        <w:t>ראויה היא וטובה. אין זה ראוי כי בלא הוראה מפורשת ב</w:t>
      </w:r>
      <w:r w:rsidRPr="008E2D9A">
        <w:rPr>
          <w:rFonts w:ascii="Miriam" w:eastAsia="Times New Roman" w:hAnsi="Miriam" w:cs="Miriam"/>
          <w:color w:val="000000"/>
          <w:sz w:val="24"/>
          <w:szCs w:val="24"/>
          <w:rtl/>
        </w:rPr>
        <w:t>חוק המרשם </w:t>
      </w:r>
      <w:r w:rsidRPr="008E2D9A">
        <w:rPr>
          <w:rFonts w:ascii="FrankRuehl" w:eastAsia="Times New Roman" w:hAnsi="FrankRuehl" w:cs="FrankRuehl"/>
          <w:color w:val="000000"/>
          <w:spacing w:val="10"/>
          <w:sz w:val="28"/>
          <w:szCs w:val="28"/>
          <w:rtl/>
        </w:rPr>
        <w:t xml:space="preserve">תוענק לפקיד הרישום – כלומר, לשר הפנים – הסמכות להכריע בשאלות יסוד של החברה הישראלית. אין זה ראוי כי בכל עת בו חל שינוי בראשותו של משרד הפנים יבוא שינוי במדיניות בשאלות מפתח של המדינה. שאלות אלה ראוי להן כי יוכרעו על ידי העם באמצעות נציגיו בכנסת. כל עוד הכנסת לא אמרה את דברה ראוי הוא, ככל האפשר, כי ההכרעות הערכיות הללו לא יעשו </w:t>
      </w:r>
      <w:proofErr w:type="spellStart"/>
      <w:r w:rsidRPr="008E2D9A">
        <w:rPr>
          <w:rFonts w:ascii="FrankRuehl" w:eastAsia="Times New Roman" w:hAnsi="FrankRuehl" w:cs="FrankRuehl"/>
          <w:color w:val="000000"/>
          <w:spacing w:val="10"/>
          <w:sz w:val="28"/>
          <w:szCs w:val="28"/>
          <w:rtl/>
        </w:rPr>
        <w:t>בגדריו</w:t>
      </w:r>
      <w:proofErr w:type="spellEnd"/>
      <w:r w:rsidRPr="008E2D9A">
        <w:rPr>
          <w:rFonts w:ascii="FrankRuehl" w:eastAsia="Times New Roman" w:hAnsi="FrankRuehl" w:cs="FrankRuehl"/>
          <w:color w:val="000000"/>
          <w:spacing w:val="10"/>
          <w:sz w:val="28"/>
          <w:szCs w:val="28"/>
          <w:rtl/>
        </w:rPr>
        <w:t xml:space="preserve"> של המרשם. </w:t>
      </w:r>
      <w:r w:rsidRPr="008E2D9A">
        <w:rPr>
          <w:rFonts w:ascii="Miriam" w:eastAsia="Times New Roman" w:hAnsi="Miriam" w:cs="Miriam"/>
          <w:color w:val="000000"/>
          <w:sz w:val="24"/>
          <w:szCs w:val="24"/>
          <w:rtl/>
        </w:rPr>
        <w:t>הלכת פונק שלזינגר </w:t>
      </w:r>
      <w:r w:rsidRPr="008E2D9A">
        <w:rPr>
          <w:rFonts w:ascii="FrankRuehl" w:eastAsia="Times New Roman" w:hAnsi="FrankRuehl" w:cs="FrankRuehl"/>
          <w:color w:val="000000"/>
          <w:spacing w:val="10"/>
          <w:sz w:val="28"/>
          <w:szCs w:val="28"/>
          <w:rtl/>
        </w:rPr>
        <w:t>נותנת ביטוי לתפיסה זו. אכן, דווקא מי שמבקש להתרחק מהכרעה בסמלים, צריך לדבוק בהמשכה של </w:t>
      </w:r>
      <w:r w:rsidRPr="008E2D9A">
        <w:rPr>
          <w:rFonts w:ascii="Miriam" w:eastAsia="Times New Roman" w:hAnsi="Miriam" w:cs="Miriam"/>
          <w:color w:val="000000"/>
          <w:sz w:val="24"/>
          <w:szCs w:val="24"/>
          <w:rtl/>
        </w:rPr>
        <w:t>פרשת פונק שלזינגר </w:t>
      </w:r>
      <w:r w:rsidRPr="008E2D9A">
        <w:rPr>
          <w:rFonts w:ascii="FrankRuehl" w:eastAsia="Times New Roman" w:hAnsi="FrankRuehl" w:cs="FrankRuehl"/>
          <w:color w:val="000000"/>
          <w:spacing w:val="10"/>
          <w:sz w:val="28"/>
          <w:szCs w:val="28"/>
          <w:rtl/>
        </w:rPr>
        <w:t>ובהעמקתה. עמד על כך השופט מ' חשין ב</w:t>
      </w:r>
      <w:r w:rsidRPr="008E2D9A">
        <w:rPr>
          <w:rFonts w:ascii="Miriam" w:eastAsia="Times New Roman" w:hAnsi="Miriam" w:cs="Miriam"/>
          <w:color w:val="000000"/>
          <w:sz w:val="24"/>
          <w:szCs w:val="24"/>
          <w:rtl/>
        </w:rPr>
        <w:t>פרשת גולדמן</w:t>
      </w:r>
      <w:r w:rsidRPr="008E2D9A">
        <w:rPr>
          <w:rFonts w:ascii="FrankRuehl" w:eastAsia="Times New Roman" w:hAnsi="FrankRuehl" w:cs="FrankRuehl"/>
          <w:color w:val="000000"/>
          <w:spacing w:val="10"/>
          <w:sz w:val="28"/>
          <w:szCs w:val="28"/>
          <w:rtl/>
        </w:rPr>
        <w:t>:</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"חוק המרשם, בעיקרו, חוק טכני הוא, וכי נטיל על כתפיו הדלות משא כבד של שאלות הרות-עולם, לא יהיה בכוחו לשאתן. חוק המרשם לא נועד, מעיקרו, להכיל שאלות של עם ולאום, של דת ומדינה, של גיור כהלכה ושלא-כהלכה, של מיהו יהודי ומיהו שאינו-יהודי. הכרעות בשאלות אלה ובשאלות דומות להן </w:t>
      </w:r>
      <w:r w:rsidRPr="008E2D9A">
        <w:rPr>
          <w:rFonts w:ascii="FrankRuehl" w:eastAsia="Times New Roman" w:hAnsi="FrankRuehl" w:cs="FrankRuehl"/>
          <w:color w:val="000000"/>
          <w:spacing w:val="10"/>
          <w:sz w:val="28"/>
          <w:szCs w:val="28"/>
          <w:rtl/>
        </w:rPr>
        <w:lastRenderedPageBreak/>
        <w:t>הכרעות היסטוריות הן, ובהיותן מה שהן, אך מוזר – אף מגוחך – הוא הטיעון כי פקיד המרשם אמור להכריע בהן. הכרעות מסוג זה לא לפקיד המרשם ניתנו, ואף לא לבית-המשפט בשבתו לביקורת על החלטות הפקיד"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395).</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כמובן, </w:t>
      </w:r>
      <w:r w:rsidRPr="008E2D9A">
        <w:rPr>
          <w:rFonts w:ascii="Miriam" w:eastAsia="Times New Roman" w:hAnsi="Miriam" w:cs="Miriam"/>
          <w:color w:val="000000"/>
          <w:sz w:val="24"/>
          <w:szCs w:val="24"/>
          <w:rtl/>
        </w:rPr>
        <w:t>פרשת פונק שלזינגר </w:t>
      </w:r>
      <w:r w:rsidRPr="008E2D9A">
        <w:rPr>
          <w:rFonts w:ascii="FrankRuehl" w:eastAsia="Times New Roman" w:hAnsi="FrankRuehl" w:cs="FrankRuehl"/>
          <w:color w:val="000000"/>
          <w:spacing w:val="10"/>
          <w:sz w:val="28"/>
          <w:szCs w:val="28"/>
          <w:rtl/>
        </w:rPr>
        <w:t>אינה מונעת הכרעה שיפוטית בשאלות של דת, לאום ונישואין. עם זאת, היא מעמידה את ההכרעה השיפוטית באור הנכון. תחת הכרעה אגבית בתחום טכני של מרשם, תבוא הכרעה לגופה של הסוגיה במסגרתה הראויה. כך, למשל, ההכרעה בשאלת תוקף הגיור הלא אורתודוכסי לא תבוא במסגרת מלאכותית של סמכויות פקיד המרשם (ראו </w:t>
      </w:r>
      <w:r w:rsidRPr="008E2D9A">
        <w:rPr>
          <w:rFonts w:ascii="Miriam" w:eastAsia="Times New Roman" w:hAnsi="Miriam" w:cs="Miriam"/>
          <w:color w:val="000000"/>
          <w:sz w:val="24"/>
          <w:szCs w:val="24"/>
          <w:rtl/>
        </w:rPr>
        <w:t>פרשת ש"ס, פרשת נעמת</w:t>
      </w:r>
      <w:r w:rsidRPr="008E2D9A">
        <w:rPr>
          <w:rFonts w:ascii="FrankRuehl" w:eastAsia="Times New Roman" w:hAnsi="FrankRuehl" w:cs="FrankRuehl"/>
          <w:color w:val="000000"/>
          <w:spacing w:val="10"/>
          <w:sz w:val="28"/>
          <w:szCs w:val="28"/>
          <w:rtl/>
        </w:rPr>
        <w:t>), אלא במסגרת עניינית של חוק השבות (ראו בג"ץ 2597/99 </w:t>
      </w:r>
      <w:proofErr w:type="spellStart"/>
      <w:r w:rsidRPr="008E2D9A">
        <w:rPr>
          <w:rFonts w:ascii="Miriam" w:eastAsia="Times New Roman" w:hAnsi="Miriam" w:cs="Miriam"/>
          <w:color w:val="000000"/>
          <w:sz w:val="24"/>
          <w:szCs w:val="24"/>
          <w:rtl/>
        </w:rPr>
        <w:t>טושביים</w:t>
      </w:r>
      <w:proofErr w:type="spellEnd"/>
      <w:r w:rsidRPr="008E2D9A">
        <w:rPr>
          <w:rFonts w:ascii="Miriam" w:eastAsia="Times New Roman" w:hAnsi="Miriam" w:cs="Miriam"/>
          <w:color w:val="000000"/>
          <w:sz w:val="24"/>
          <w:szCs w:val="24"/>
          <w:rtl/>
        </w:rPr>
        <w:t xml:space="preserve"> נ' שר הפנים, </w:t>
      </w:r>
      <w:r w:rsidRPr="008E2D9A">
        <w:rPr>
          <w:rFonts w:ascii="FrankRuehl" w:eastAsia="Times New Roman" w:hAnsi="FrankRuehl" w:cs="FrankRuehl"/>
          <w:color w:val="000000"/>
          <w:spacing w:val="10"/>
          <w:sz w:val="28"/>
          <w:szCs w:val="28"/>
          <w:rtl/>
        </w:rPr>
        <w:t>פ"ד נח(5) 412). שינוי המסגרת הדיונית, מעמיד את השאלות הקשות באורן הראוי, תוך שנפרשת התמונה הכוללת של הערכים, העקרונות והזכויות שיש לאזן ביניהם.</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15.      בעתירות שלפנינו לא נתבקשנו על ידי המדינה לבחון מחדש את </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 כל הצדדים הניחו את </w:t>
      </w:r>
      <w:r w:rsidRPr="008E2D9A">
        <w:rPr>
          <w:rFonts w:ascii="Miriam" w:eastAsia="Times New Roman" w:hAnsi="Miriam" w:cs="Miriam"/>
          <w:color w:val="000000"/>
          <w:sz w:val="24"/>
          <w:szCs w:val="24"/>
          <w:rtl/>
        </w:rPr>
        <w:t>פרשת פונק שלזינגר </w:t>
      </w:r>
      <w:r w:rsidRPr="008E2D9A">
        <w:rPr>
          <w:rFonts w:ascii="FrankRuehl" w:eastAsia="Times New Roman" w:hAnsi="FrankRuehl" w:cs="FrankRuehl"/>
          <w:color w:val="000000"/>
          <w:spacing w:val="10"/>
          <w:sz w:val="28"/>
          <w:szCs w:val="28"/>
          <w:rtl/>
        </w:rPr>
        <w:t xml:space="preserve">נר לרגליהם. העותרים חזרו וציינו כי אין הם מבקשים הכרעה בשאלה, אם נישואיהם בקנדה תקפים בישראל. גם המדינה אינה מבקשת </w:t>
      </w:r>
      <w:proofErr w:type="spellStart"/>
      <w:r w:rsidRPr="008E2D9A">
        <w:rPr>
          <w:rFonts w:ascii="FrankRuehl" w:eastAsia="Times New Roman" w:hAnsi="FrankRuehl" w:cs="FrankRuehl"/>
          <w:color w:val="000000"/>
          <w:spacing w:val="10"/>
          <w:sz w:val="28"/>
          <w:szCs w:val="28"/>
          <w:rtl/>
        </w:rPr>
        <w:t>מאיתנו</w:t>
      </w:r>
      <w:proofErr w:type="spellEnd"/>
      <w:r w:rsidRPr="008E2D9A">
        <w:rPr>
          <w:rFonts w:ascii="FrankRuehl" w:eastAsia="Times New Roman" w:hAnsi="FrankRuehl" w:cs="FrankRuehl"/>
          <w:color w:val="000000"/>
          <w:spacing w:val="10"/>
          <w:sz w:val="28"/>
          <w:szCs w:val="28"/>
          <w:rtl/>
        </w:rPr>
        <w:t xml:space="preserve"> להכריע בשאלת תוקף הנישואין. גדר המחלוקת בין הצדדים הוא באשר להיקפה של </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 העותרים טוענים כי חמשת המקרים שלפנינו נופלים בגדרה של הלכה זו. על פקיד הרישום לרשום השינוי במרשם על בסיס תעודת הנישואין שהם הציגו לו, בלא לבחון את תוקף הנישואין בישראל. באת כוח המדינה טוענת בפנינו כי נישואים בין בני זוג מאותו מין מהווה תבנית משפטית של נישואין שאינה מוכרת בישראל, ועל כן אין תחולה לגביה ל</w:t>
      </w:r>
      <w:r w:rsidRPr="008E2D9A">
        <w:rPr>
          <w:rFonts w:ascii="Miriam" w:eastAsia="Times New Roman" w:hAnsi="Miriam" w:cs="Miriam"/>
          <w:color w:val="000000"/>
          <w:sz w:val="24"/>
          <w:szCs w:val="24"/>
          <w:rtl/>
        </w:rPr>
        <w:t>הלכת פונק שלזינגר</w:t>
      </w:r>
      <w:r w:rsidRPr="008E2D9A">
        <w:rPr>
          <w:rFonts w:ascii="FrankRuehl" w:eastAsia="Times New Roman" w:hAnsi="FrankRuehl" w:cs="FrankRuehl"/>
          <w:color w:val="000000"/>
          <w:spacing w:val="10"/>
          <w:sz w:val="28"/>
          <w:szCs w:val="28"/>
          <w:rtl/>
        </w:rPr>
        <w:t>. כותבת באת כוח המדינה: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"יש לערוך הבחנה בין רישום במרשם האוכלוסין של נישואין אשר נערכו מחוץ לישראל אך עונים על התבנית המשפטית הבסיסית הקיימת של נישואין בישראל, יהא תוקפם אשר יהא, ואשר על רישומם במרשם האוכלוסין חלה </w:t>
      </w:r>
      <w:r w:rsidRPr="008E2D9A">
        <w:rPr>
          <w:rFonts w:ascii="Miriam" w:eastAsia="Times New Roman" w:hAnsi="Miriam" w:cs="Miriam"/>
          <w:color w:val="000000"/>
          <w:sz w:val="24"/>
          <w:szCs w:val="24"/>
          <w:rtl/>
        </w:rPr>
        <w:t>הלכת פונק שלזינגר, </w:t>
      </w:r>
      <w:r w:rsidRPr="008E2D9A">
        <w:rPr>
          <w:rFonts w:ascii="FrankRuehl" w:eastAsia="Times New Roman" w:hAnsi="FrankRuehl" w:cs="FrankRuehl"/>
          <w:color w:val="000000"/>
          <w:spacing w:val="10"/>
          <w:sz w:val="28"/>
          <w:szCs w:val="28"/>
          <w:rtl/>
        </w:rPr>
        <w:t>לבין רישום נישואין אשר אינם עולים בקנה אחד עם התבנית המשפטית הקיימת בישראל" (פסקה 35 להשלמת טיעון מטעם המשיב (מיום 23.3.2006)).</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עם מי הדין? לבחינתה של שאלה זו נפנה עתה.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rtl/>
        </w:rPr>
        <w:t>ו. פרשת פונק שלזינגר והטיעון בדבר "תבנית משפטית"</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16.      כל הצדדים מסכימים כי תעודות הנישואין שהוגשו לפקיד הרישום ערוכות כדין על פי הדין הקנדי; כי נערך בקנדה טקס נישואין; כי הפרטים המופיעים בתעודת הנישואין הם נכונים. על בסיס זה מתבקשת לכאורה המסקנה, כי על פקיד הרישום לרשום את בני הזוג כנשואים. זו לשונו הברורה של השופט י' זוסמן ב</w:t>
      </w:r>
      <w:r w:rsidRPr="008E2D9A">
        <w:rPr>
          <w:rFonts w:ascii="Miriam" w:eastAsia="Times New Roman" w:hAnsi="Miriam" w:cs="Miriam"/>
          <w:color w:val="000000"/>
          <w:sz w:val="24"/>
          <w:szCs w:val="24"/>
          <w:rtl/>
        </w:rPr>
        <w:t>פרשת פונק שלזינגר</w:t>
      </w:r>
      <w:r w:rsidRPr="008E2D9A">
        <w:rPr>
          <w:rFonts w:ascii="FrankRuehl" w:eastAsia="Times New Roman" w:hAnsi="FrankRuehl" w:cs="FrankRuehl"/>
          <w:color w:val="000000"/>
          <w:spacing w:val="10"/>
          <w:sz w:val="28"/>
          <w:szCs w:val="28"/>
          <w:rtl/>
        </w:rPr>
        <w:t>:</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lastRenderedPageBreak/>
        <w:t xml:space="preserve">"ברשמו את מצבו המשפחתי של תושב, אין זה מתפקידו של פקיד הרישום </w:t>
      </w:r>
      <w:proofErr w:type="spellStart"/>
      <w:r w:rsidRPr="008E2D9A">
        <w:rPr>
          <w:rFonts w:ascii="FrankRuehl" w:eastAsia="Times New Roman" w:hAnsi="FrankRuehl" w:cs="FrankRuehl"/>
          <w:color w:val="000000"/>
          <w:spacing w:val="10"/>
          <w:sz w:val="28"/>
          <w:szCs w:val="28"/>
          <w:rtl/>
        </w:rPr>
        <w:t>ליתן</w:t>
      </w:r>
      <w:proofErr w:type="spellEnd"/>
      <w:r w:rsidRPr="008E2D9A">
        <w:rPr>
          <w:rFonts w:ascii="FrankRuehl" w:eastAsia="Times New Roman" w:hAnsi="FrankRuehl" w:cs="FrankRuehl"/>
          <w:color w:val="000000"/>
          <w:spacing w:val="10"/>
          <w:sz w:val="28"/>
          <w:szCs w:val="28"/>
          <w:rtl/>
        </w:rPr>
        <w:t xml:space="preserve"> דעתו על תוקפם של הנישואין... די לו לפקיד לצורך מילוי תפקידו ורישום המצב המשפחתי, אם הובאה לפניו ראיה שהתושב ערך טקס נישואין"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252).</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טוענת המדינה, כי הלכה זו חלה על מצב משפחתי הנופל לגדר תבנית משפטית המוכרת בדין הישראלי. תבנית זו משקפת את תפיסת המחוקק באשר למגוון האפשרויות של סטטוס אישי. לענייננו, תבניות אלה הן "רווק, נשוי, גרוש ואלמן" (סעיף 2(א)(7) לחוק המרשם). הדיבור "נשוי" בהקשר זה משמעותו נישואין העולים בקנה אחד עם התבנית המשפטית הבסיסית בדין הישראלי באשר ל"נישואין". תבנית זו מתייחסת לנישואין בין גבר לאשה בלבד. לעניין זה מבחינה המדינה בין "תבנית חברתית", "תבנית חברתית בעלת נפקות משפטית </w:t>
      </w:r>
      <w:proofErr w:type="spellStart"/>
      <w:r w:rsidRPr="008E2D9A">
        <w:rPr>
          <w:rFonts w:ascii="FrankRuehl" w:eastAsia="Times New Roman" w:hAnsi="FrankRuehl" w:cs="FrankRuehl"/>
          <w:color w:val="000000"/>
          <w:spacing w:val="10"/>
          <w:sz w:val="28"/>
          <w:szCs w:val="28"/>
          <w:rtl/>
        </w:rPr>
        <w:t>מסויימת</w:t>
      </w:r>
      <w:proofErr w:type="spellEnd"/>
      <w:r w:rsidRPr="008E2D9A">
        <w:rPr>
          <w:rFonts w:ascii="FrankRuehl" w:eastAsia="Times New Roman" w:hAnsi="FrankRuehl" w:cs="FrankRuehl"/>
          <w:color w:val="000000"/>
          <w:spacing w:val="10"/>
          <w:sz w:val="28"/>
          <w:szCs w:val="28"/>
          <w:rtl/>
        </w:rPr>
        <w:t xml:space="preserve">" ו"תבנית משפטית". התבנית החברתית משקפת מוסדות משפחתיים או בין-אישיים המוכרים בחברה. לעתים יש לה השלכות חברתיות שונות אשר אינן עולות לכדי סטטוס אישי משפטי בר רישום.  אז היא מהווה "תבנית חברתית בעלת נפקות משפטית </w:t>
      </w:r>
      <w:proofErr w:type="spellStart"/>
      <w:r w:rsidRPr="008E2D9A">
        <w:rPr>
          <w:rFonts w:ascii="FrankRuehl" w:eastAsia="Times New Roman" w:hAnsi="FrankRuehl" w:cs="FrankRuehl"/>
          <w:color w:val="000000"/>
          <w:spacing w:val="10"/>
          <w:sz w:val="28"/>
          <w:szCs w:val="28"/>
          <w:rtl/>
        </w:rPr>
        <w:t>מסויימת</w:t>
      </w:r>
      <w:proofErr w:type="spellEnd"/>
      <w:r w:rsidRPr="008E2D9A">
        <w:rPr>
          <w:rFonts w:ascii="FrankRuehl" w:eastAsia="Times New Roman" w:hAnsi="FrankRuehl" w:cs="FrankRuehl"/>
          <w:color w:val="000000"/>
          <w:spacing w:val="10"/>
          <w:sz w:val="28"/>
          <w:szCs w:val="28"/>
          <w:rtl/>
        </w:rPr>
        <w:t xml:space="preserve">". תבנית זו נבדלת מתבנית משפטית בכך שהיא אינה מהווה סטטוס משפטי, לעומת התבנית המשפטית המבוססת על סטטוס משפטי. לדעת המדינה, נישואי העותרים נכנסים לגדר "תבנית חברתית בעלת נפקות משפטית </w:t>
      </w:r>
      <w:proofErr w:type="spellStart"/>
      <w:r w:rsidRPr="008E2D9A">
        <w:rPr>
          <w:rFonts w:ascii="FrankRuehl" w:eastAsia="Times New Roman" w:hAnsi="FrankRuehl" w:cs="FrankRuehl"/>
          <w:color w:val="000000"/>
          <w:spacing w:val="10"/>
          <w:sz w:val="28"/>
          <w:szCs w:val="28"/>
          <w:rtl/>
        </w:rPr>
        <w:t>מסויימת</w:t>
      </w:r>
      <w:proofErr w:type="spellEnd"/>
      <w:r w:rsidRPr="008E2D9A">
        <w:rPr>
          <w:rFonts w:ascii="FrankRuehl" w:eastAsia="Times New Roman" w:hAnsi="FrankRuehl" w:cs="FrankRuehl"/>
          <w:color w:val="000000"/>
          <w:spacing w:val="10"/>
          <w:sz w:val="28"/>
          <w:szCs w:val="28"/>
          <w:rtl/>
        </w:rPr>
        <w:t>". אין הם נכנסים לידי "תבנית משפטית". האם הדין עם המדינה?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17.      עמדת המדינה אינה מקובלת עלי. מבקשת היא להחזיר להכרעות בעניין הרישום במרשם והביקורת השיפוטית עליהם, את שאלת תוקף הסטטוס האישי. במאמץ רב, על פני למעלה מארבעים שנה, הוצאה ההכרעה בדבר תוקף הסטטוס האישי מהליכי הרישום והביקורת השיפוטית עליהם. בא הדיבור על "תבנית משפטית" ומבקש להחזיר את עניין הסטטוס למרכז הבמה של הדיונים באשר לרישום במרשם. לזאת לא ניתן להסכים. כל הטיעונים שהועלו במשך השנים, והתומכים ב</w:t>
      </w:r>
      <w:r w:rsidRPr="008E2D9A">
        <w:rPr>
          <w:rFonts w:ascii="Miriam" w:eastAsia="Times New Roman" w:hAnsi="Miriam" w:cs="Miriam"/>
          <w:color w:val="000000"/>
          <w:sz w:val="24"/>
          <w:szCs w:val="24"/>
          <w:rtl/>
        </w:rPr>
        <w:t>הלכת פונק שלזינגר, </w:t>
      </w:r>
      <w:r w:rsidRPr="008E2D9A">
        <w:rPr>
          <w:rFonts w:ascii="FrankRuehl" w:eastAsia="Times New Roman" w:hAnsi="FrankRuehl" w:cs="FrankRuehl"/>
          <w:color w:val="000000"/>
          <w:spacing w:val="10"/>
          <w:sz w:val="28"/>
          <w:szCs w:val="28"/>
          <w:rtl/>
        </w:rPr>
        <w:t xml:space="preserve">נוגדים את רעיון התבנית המשפטית שהעלה המשיב. מרשם האוכלוסין לא נועד להכריע בשאלת קיומן או היעדרן של תבניות משפטיות; פקיד הרישום אינו כשיר לקבוע אם קיימת "תבנית משפטית" מוכרת או רק "תבנית חברתית בעלת נפקות משפטית </w:t>
      </w:r>
      <w:proofErr w:type="spellStart"/>
      <w:r w:rsidRPr="008E2D9A">
        <w:rPr>
          <w:rFonts w:ascii="FrankRuehl" w:eastAsia="Times New Roman" w:hAnsi="FrankRuehl" w:cs="FrankRuehl"/>
          <w:color w:val="000000"/>
          <w:spacing w:val="10"/>
          <w:sz w:val="28"/>
          <w:szCs w:val="28"/>
          <w:rtl/>
        </w:rPr>
        <w:t>מסויימת</w:t>
      </w:r>
      <w:proofErr w:type="spellEnd"/>
      <w:r w:rsidRPr="008E2D9A">
        <w:rPr>
          <w:rFonts w:ascii="FrankRuehl" w:eastAsia="Times New Roman" w:hAnsi="FrankRuehl" w:cs="FrankRuehl"/>
          <w:color w:val="000000"/>
          <w:spacing w:val="10"/>
          <w:sz w:val="28"/>
          <w:szCs w:val="28"/>
          <w:rtl/>
        </w:rPr>
        <w:t>"; המרשם מוסר נתונים סטטיסטיים על התרחשויות אישיות (כגון לידה, מוות, נישואין, גירושין) ולא קונסטרוקציות משפטיות שעברו את עינו הבוחנת של פקיד הרישום. אין זה ראוי כי בשדה הרישום ייערך המאבק המשפטי באשר לסטטוס האישי.</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18.      דיבור זה על "תבנית משפטית מוכרת" – חדש הוא. הוא לא הופיע בטיעוני המדינה בעבר. לדעתי, אין בו כדי לתרום לסוגיה שלפנינו. הוא מעלה שאלות קשות באשר לרמת ההפשטה של הדיבור "תבנית". האם "נישואין" בקנדה, התקפים על פי הדין הקנדי כנישואין, אינם בגדר "תבנית משפטית" מוכרת? האם אימוץ ילדה של אם ביולוגית על ידי שותפתה לחיים הלסבית היא "תבנית משפטית מוכרת"? אימוץ הוא בוודאי תבנית משפטית מוכרת. האם האופי הלסבי של החיים המשותפים של בנות הזוג, הופך תבנית זו של אימוץ לבלתי מוכרת? מהי אמת המידה לפיה ניתנת תשובה לשאלה זו? על כל פנים, ב</w:t>
      </w:r>
      <w:r w:rsidRPr="008E2D9A">
        <w:rPr>
          <w:rFonts w:ascii="Miriam" w:eastAsia="Times New Roman" w:hAnsi="Miriam" w:cs="Miriam"/>
          <w:color w:val="000000"/>
          <w:sz w:val="24"/>
          <w:szCs w:val="24"/>
          <w:rtl/>
        </w:rPr>
        <w:t>פרשת ברנר-קדיש </w:t>
      </w:r>
      <w:r w:rsidRPr="008E2D9A">
        <w:rPr>
          <w:rFonts w:ascii="FrankRuehl" w:eastAsia="Times New Roman" w:hAnsi="FrankRuehl" w:cs="FrankRuehl"/>
          <w:color w:val="000000"/>
          <w:spacing w:val="10"/>
          <w:sz w:val="28"/>
          <w:szCs w:val="28"/>
          <w:rtl/>
        </w:rPr>
        <w:t>הוחלט כי יש לרשום אימוץ זה. האם נצטווה באותה פרשה פקיד הרישום – והיה זה בטרם ניתן פסק דיננו בע"א 10280/01 </w:t>
      </w:r>
      <w:proofErr w:type="spellStart"/>
      <w:r w:rsidRPr="008E2D9A">
        <w:rPr>
          <w:rFonts w:ascii="Miriam" w:eastAsia="Times New Roman" w:hAnsi="Miriam" w:cs="Miriam"/>
          <w:color w:val="000000"/>
          <w:sz w:val="24"/>
          <w:szCs w:val="24"/>
          <w:rtl/>
        </w:rPr>
        <w:t>ירוס</w:t>
      </w:r>
      <w:proofErr w:type="spellEnd"/>
      <w:r w:rsidRPr="008E2D9A">
        <w:rPr>
          <w:rFonts w:ascii="Miriam" w:eastAsia="Times New Roman" w:hAnsi="Miriam" w:cs="Miriam"/>
          <w:color w:val="000000"/>
          <w:sz w:val="24"/>
          <w:szCs w:val="24"/>
          <w:rtl/>
        </w:rPr>
        <w:t>-חקק נ' היועץ המשפטי לממשלה </w:t>
      </w:r>
      <w:r w:rsidRPr="008E2D9A">
        <w:rPr>
          <w:rFonts w:ascii="FrankRuehl" w:eastAsia="Times New Roman" w:hAnsi="FrankRuehl" w:cs="FrankRuehl"/>
          <w:color w:val="000000"/>
          <w:spacing w:val="10"/>
          <w:sz w:val="28"/>
          <w:szCs w:val="28"/>
          <w:rtl/>
        </w:rPr>
        <w:t xml:space="preserve">(טרם פורסם) – לרשום "תבנית משפטית שאינה </w:t>
      </w:r>
      <w:r w:rsidRPr="008E2D9A">
        <w:rPr>
          <w:rFonts w:ascii="FrankRuehl" w:eastAsia="Times New Roman" w:hAnsi="FrankRuehl" w:cs="FrankRuehl"/>
          <w:color w:val="000000"/>
          <w:spacing w:val="10"/>
          <w:sz w:val="28"/>
          <w:szCs w:val="28"/>
          <w:rtl/>
        </w:rPr>
        <w:lastRenderedPageBreak/>
        <w:t xml:space="preserve">מוכרת" או "תבנית חברתית בעלת נפקות משפטית </w:t>
      </w:r>
      <w:proofErr w:type="spellStart"/>
      <w:r w:rsidRPr="008E2D9A">
        <w:rPr>
          <w:rFonts w:ascii="FrankRuehl" w:eastAsia="Times New Roman" w:hAnsi="FrankRuehl" w:cs="FrankRuehl"/>
          <w:color w:val="000000"/>
          <w:spacing w:val="10"/>
          <w:sz w:val="28"/>
          <w:szCs w:val="28"/>
          <w:rtl/>
        </w:rPr>
        <w:t>מסויימת</w:t>
      </w:r>
      <w:proofErr w:type="spellEnd"/>
      <w:r w:rsidRPr="008E2D9A">
        <w:rPr>
          <w:rFonts w:ascii="FrankRuehl" w:eastAsia="Times New Roman" w:hAnsi="FrankRuehl" w:cs="FrankRuehl"/>
          <w:color w:val="000000"/>
          <w:spacing w:val="10"/>
          <w:sz w:val="28"/>
          <w:szCs w:val="28"/>
          <w:rtl/>
        </w:rPr>
        <w:t>"? מה ההבדל בין רישום האימוץ הלסבי לבין רישום הנישואים ההומוסקסואליים?</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19.      המדינה מכירה בכך כי חיים משותפים של בני זוג הומוסקסואליים מהווים "תבנית חברתית בעלת נפקות משפטית </w:t>
      </w:r>
      <w:proofErr w:type="spellStart"/>
      <w:r w:rsidRPr="008E2D9A">
        <w:rPr>
          <w:rFonts w:ascii="FrankRuehl" w:eastAsia="Times New Roman" w:hAnsi="FrankRuehl" w:cs="FrankRuehl"/>
          <w:color w:val="000000"/>
          <w:spacing w:val="10"/>
          <w:sz w:val="28"/>
          <w:szCs w:val="28"/>
          <w:rtl/>
        </w:rPr>
        <w:t>מסויימת</w:t>
      </w:r>
      <w:proofErr w:type="spellEnd"/>
      <w:r w:rsidRPr="008E2D9A">
        <w:rPr>
          <w:rFonts w:ascii="FrankRuehl" w:eastAsia="Times New Roman" w:hAnsi="FrankRuehl" w:cs="FrankRuehl"/>
          <w:color w:val="000000"/>
          <w:spacing w:val="10"/>
          <w:sz w:val="28"/>
          <w:szCs w:val="28"/>
          <w:rtl/>
        </w:rPr>
        <w:t>". כותבת באת כוח המדינה: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"מדינת ישראל מכירה בזוגיות חד מינית, וזאת בהקשרים רבים. הכרה זו ניתנת בנוגע להיבטים כלכליים-סוציאליים, ואף בהקשר של הסדרת שהייה כחוק בישראל" (פסקה 19 לתגובה המקדמית מיום 13.11.2005).</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הדין בעניין זה עם המדינה. אכן, ברשימה ארוכה של פסקי דין נפסק כי לבני זוג הומוסקסואליים מוענקות זכויות לפי חוקים והסדרים ספציפיים. הנה רשימה חלקית: (1) זכויות על פי הסכמים קיבוציים המוגבלים לבני זוג (בג"ץ 721/94 </w:t>
      </w:r>
      <w:r w:rsidRPr="008E2D9A">
        <w:rPr>
          <w:rFonts w:ascii="Miriam" w:eastAsia="Times New Roman" w:hAnsi="Miriam" w:cs="Miriam"/>
          <w:color w:val="000000"/>
          <w:sz w:val="24"/>
          <w:szCs w:val="24"/>
          <w:rtl/>
        </w:rPr>
        <w:t xml:space="preserve">אל-על נתיבי אוויר לישראל בע"מ נ' </w:t>
      </w:r>
      <w:proofErr w:type="spellStart"/>
      <w:r w:rsidRPr="008E2D9A">
        <w:rPr>
          <w:rFonts w:ascii="Miriam" w:eastAsia="Times New Roman" w:hAnsi="Miriam" w:cs="Miriam"/>
          <w:color w:val="000000"/>
          <w:sz w:val="24"/>
          <w:szCs w:val="24"/>
          <w:rtl/>
        </w:rPr>
        <w:t>דנילביץ</w:t>
      </w:r>
      <w:proofErr w:type="spellEnd"/>
      <w:r w:rsidRPr="008E2D9A">
        <w:rPr>
          <w:rFonts w:ascii="Miriam" w:eastAsia="Times New Roman" w:hAnsi="Miriam" w:cs="Miriam"/>
          <w:color w:val="000000"/>
          <w:sz w:val="24"/>
          <w:szCs w:val="24"/>
          <w:rtl/>
        </w:rPr>
        <w:t>, </w:t>
      </w:r>
      <w:r w:rsidRPr="008E2D9A">
        <w:rPr>
          <w:rFonts w:ascii="FrankRuehl" w:eastAsia="Times New Roman" w:hAnsi="FrankRuehl" w:cs="FrankRuehl"/>
          <w:color w:val="000000"/>
          <w:spacing w:val="10"/>
          <w:sz w:val="28"/>
          <w:szCs w:val="28"/>
          <w:rtl/>
        </w:rPr>
        <w:t>פ"ד מח(5) 749); (2) הענקת זכויות פנסיוניות, כגון פנסיית שאירים (נד/3-1712 </w:t>
      </w:r>
      <w:r w:rsidRPr="008E2D9A">
        <w:rPr>
          <w:rFonts w:ascii="Miriam" w:eastAsia="Times New Roman" w:hAnsi="Miriam" w:cs="Miriam"/>
          <w:color w:val="000000"/>
          <w:sz w:val="24"/>
          <w:szCs w:val="24"/>
          <w:rtl/>
        </w:rPr>
        <w:t>עוזי אבן נ' אוניברסיטת תל-אביב </w:t>
      </w:r>
      <w:r w:rsidRPr="008E2D9A">
        <w:rPr>
          <w:rFonts w:ascii="FrankRuehl" w:eastAsia="Times New Roman" w:hAnsi="FrankRuehl" w:cs="FrankRuehl"/>
          <w:color w:val="000000"/>
          <w:spacing w:val="10"/>
          <w:sz w:val="28"/>
          <w:szCs w:val="28"/>
          <w:rtl/>
        </w:rPr>
        <w:t>(לא פורסם); ע"ב (ת"א) 3816/01 </w:t>
      </w:r>
      <w:r w:rsidRPr="008E2D9A">
        <w:rPr>
          <w:rFonts w:ascii="Miriam" w:eastAsia="Times New Roman" w:hAnsi="Miriam" w:cs="Miriam"/>
          <w:color w:val="000000"/>
          <w:sz w:val="24"/>
          <w:szCs w:val="24"/>
          <w:rtl/>
        </w:rPr>
        <w:t>פטריק לוי – מבטחים</w:t>
      </w:r>
      <w:r w:rsidRPr="008E2D9A">
        <w:rPr>
          <w:rFonts w:ascii="FrankRuehl" w:eastAsia="Times New Roman" w:hAnsi="FrankRuehl" w:cs="FrankRuehl"/>
          <w:color w:val="000000"/>
          <w:spacing w:val="10"/>
          <w:sz w:val="28"/>
          <w:szCs w:val="28"/>
          <w:rtl/>
        </w:rPr>
        <w:t>) (3) זכויות לגמלאות לפי חוק שירות הקבע בצבא ההגנה לישראל (ע"ש 369/94 </w:t>
      </w:r>
      <w:r w:rsidRPr="008E2D9A">
        <w:rPr>
          <w:rFonts w:ascii="Miriam" w:eastAsia="Times New Roman" w:hAnsi="Miriam" w:cs="Miriam"/>
          <w:color w:val="000000"/>
          <w:sz w:val="24"/>
          <w:szCs w:val="24"/>
          <w:rtl/>
        </w:rPr>
        <w:t>שטיינר נ' צבא ההגנה לישראל</w:t>
      </w:r>
      <w:r w:rsidRPr="008E2D9A">
        <w:rPr>
          <w:rFonts w:ascii="FrankRuehl" w:eastAsia="Times New Roman" w:hAnsi="FrankRuehl" w:cs="FrankRuehl"/>
          <w:color w:val="000000"/>
          <w:spacing w:val="10"/>
          <w:sz w:val="28"/>
          <w:szCs w:val="28"/>
          <w:rtl/>
        </w:rPr>
        <w:t>); (4) זכות להנצחה (בג"ץ 5398/96 </w:t>
      </w:r>
      <w:r w:rsidRPr="008E2D9A">
        <w:rPr>
          <w:rFonts w:ascii="Miriam" w:eastAsia="Times New Roman" w:hAnsi="Miriam" w:cs="Miriam"/>
          <w:color w:val="000000"/>
          <w:sz w:val="24"/>
          <w:szCs w:val="24"/>
          <w:rtl/>
        </w:rPr>
        <w:t>שטיינר נ' שר הביטחון</w:t>
      </w:r>
      <w:r w:rsidRPr="008E2D9A">
        <w:rPr>
          <w:rFonts w:ascii="FrankRuehl" w:eastAsia="Times New Roman" w:hAnsi="FrankRuehl" w:cs="FrankRuehl"/>
          <w:color w:val="000000"/>
          <w:spacing w:val="10"/>
          <w:sz w:val="28"/>
          <w:szCs w:val="28"/>
          <w:rtl/>
        </w:rPr>
        <w:t>); (5) הכרה כ"בן זוג" לעניין חוק מניעת אלימות במשפחה, תשנ"א-1991 (</w:t>
      </w:r>
      <w:proofErr w:type="spellStart"/>
      <w:r w:rsidRPr="008E2D9A">
        <w:rPr>
          <w:rFonts w:ascii="FrankRuehl" w:eastAsia="Times New Roman" w:hAnsi="FrankRuehl" w:cs="FrankRuehl"/>
          <w:color w:val="000000"/>
          <w:spacing w:val="10"/>
          <w:sz w:val="28"/>
          <w:szCs w:val="28"/>
          <w:rtl/>
        </w:rPr>
        <w:t>תמ"ש</w:t>
      </w:r>
      <w:proofErr w:type="spellEnd"/>
      <w:r w:rsidRPr="008E2D9A">
        <w:rPr>
          <w:rFonts w:ascii="FrankRuehl" w:eastAsia="Times New Roman" w:hAnsi="FrankRuehl" w:cs="FrankRuehl"/>
          <w:color w:val="000000"/>
          <w:spacing w:val="10"/>
          <w:sz w:val="28"/>
          <w:szCs w:val="28"/>
          <w:rtl/>
        </w:rPr>
        <w:t xml:space="preserve"> 48260/01 </w:t>
      </w:r>
      <w:r w:rsidRPr="008E2D9A">
        <w:rPr>
          <w:rFonts w:ascii="Miriam" w:eastAsia="Times New Roman" w:hAnsi="Miriam" w:cs="Miriam"/>
          <w:color w:val="000000"/>
          <w:sz w:val="24"/>
          <w:szCs w:val="24"/>
          <w:rtl/>
        </w:rPr>
        <w:t>פלוני נ' פלוני </w:t>
      </w:r>
      <w:r w:rsidRPr="008E2D9A">
        <w:rPr>
          <w:rFonts w:ascii="FrankRuehl" w:eastAsia="Times New Roman" w:hAnsi="FrankRuehl" w:cs="FrankRuehl"/>
          <w:color w:val="000000"/>
          <w:spacing w:val="10"/>
          <w:sz w:val="28"/>
          <w:szCs w:val="28"/>
          <w:rtl/>
        </w:rPr>
        <w:t>(לא פורסם)); (6) הכרה כ"בן זוג" לעניין חוק בית המשפט לענייני משפחה (</w:t>
      </w:r>
      <w:proofErr w:type="spellStart"/>
      <w:r w:rsidRPr="008E2D9A">
        <w:rPr>
          <w:rFonts w:ascii="FrankRuehl" w:eastAsia="Times New Roman" w:hAnsi="FrankRuehl" w:cs="FrankRuehl"/>
          <w:color w:val="000000"/>
          <w:spacing w:val="10"/>
          <w:sz w:val="28"/>
          <w:szCs w:val="28"/>
          <w:rtl/>
        </w:rPr>
        <w:t>תמ"ש</w:t>
      </w:r>
      <w:proofErr w:type="spellEnd"/>
      <w:r w:rsidRPr="008E2D9A">
        <w:rPr>
          <w:rFonts w:ascii="FrankRuehl" w:eastAsia="Times New Roman" w:hAnsi="FrankRuehl" w:cs="FrankRuehl"/>
          <w:color w:val="000000"/>
          <w:spacing w:val="10"/>
          <w:sz w:val="28"/>
          <w:szCs w:val="28"/>
          <w:rtl/>
        </w:rPr>
        <w:t xml:space="preserve"> 3140/03 בעניין </w:t>
      </w:r>
      <w:proofErr w:type="spellStart"/>
      <w:r w:rsidRPr="008E2D9A">
        <w:rPr>
          <w:rFonts w:ascii="Miriam" w:eastAsia="Times New Roman" w:hAnsi="Miriam" w:cs="Miriam"/>
          <w:color w:val="000000"/>
          <w:sz w:val="24"/>
          <w:szCs w:val="24"/>
          <w:rtl/>
        </w:rPr>
        <w:t>ר.א</w:t>
      </w:r>
      <w:proofErr w:type="spellEnd"/>
      <w:r w:rsidRPr="008E2D9A">
        <w:rPr>
          <w:rFonts w:ascii="Miriam" w:eastAsia="Times New Roman" w:hAnsi="Miriam" w:cs="Miriam"/>
          <w:color w:val="000000"/>
          <w:sz w:val="24"/>
          <w:szCs w:val="24"/>
          <w:rtl/>
        </w:rPr>
        <w:t>. </w:t>
      </w:r>
      <w:r w:rsidRPr="008E2D9A">
        <w:rPr>
          <w:rFonts w:ascii="FrankRuehl" w:eastAsia="Times New Roman" w:hAnsi="FrankRuehl" w:cs="FrankRuehl"/>
          <w:color w:val="000000"/>
          <w:spacing w:val="10"/>
          <w:sz w:val="28"/>
          <w:szCs w:val="28"/>
          <w:rtl/>
        </w:rPr>
        <w:t>ו-</w:t>
      </w:r>
      <w:proofErr w:type="spellStart"/>
      <w:r w:rsidRPr="008E2D9A">
        <w:rPr>
          <w:rFonts w:ascii="Miriam" w:eastAsia="Times New Roman" w:hAnsi="Miriam" w:cs="Miriam"/>
          <w:color w:val="000000"/>
          <w:sz w:val="24"/>
          <w:szCs w:val="24"/>
          <w:rtl/>
        </w:rPr>
        <w:t>ל.מ.פ</w:t>
      </w:r>
      <w:proofErr w:type="spellEnd"/>
      <w:r w:rsidRPr="008E2D9A">
        <w:rPr>
          <w:rFonts w:ascii="Miriam" w:eastAsia="Times New Roman" w:hAnsi="Miriam" w:cs="Miriam"/>
          <w:color w:val="000000"/>
          <w:sz w:val="24"/>
          <w:szCs w:val="24"/>
          <w:rtl/>
        </w:rPr>
        <w:t>. </w:t>
      </w:r>
      <w:r w:rsidRPr="008E2D9A">
        <w:rPr>
          <w:rFonts w:ascii="FrankRuehl" w:eastAsia="Times New Roman" w:hAnsi="FrankRuehl" w:cs="FrankRuehl"/>
          <w:color w:val="000000"/>
          <w:spacing w:val="10"/>
          <w:sz w:val="28"/>
          <w:szCs w:val="28"/>
          <w:rtl/>
        </w:rPr>
        <w:t>(לא פורסם); (7) הכרה כידוע בציבור לעניין זכויות על פי חוק הירושה (ע"א (</w:t>
      </w:r>
      <w:proofErr w:type="spellStart"/>
      <w:r w:rsidRPr="008E2D9A">
        <w:rPr>
          <w:rFonts w:ascii="FrankRuehl" w:eastAsia="Times New Roman" w:hAnsi="FrankRuehl" w:cs="FrankRuehl"/>
          <w:color w:val="000000"/>
          <w:spacing w:val="10"/>
          <w:sz w:val="28"/>
          <w:szCs w:val="28"/>
          <w:rtl/>
        </w:rPr>
        <w:t>נצ</w:t>
      </w:r>
      <w:proofErr w:type="spellEnd"/>
      <w:r w:rsidRPr="008E2D9A">
        <w:rPr>
          <w:rFonts w:ascii="FrankRuehl" w:eastAsia="Times New Roman" w:hAnsi="FrankRuehl" w:cs="FrankRuehl"/>
          <w:color w:val="000000"/>
          <w:spacing w:val="10"/>
          <w:sz w:val="28"/>
          <w:szCs w:val="28"/>
          <w:rtl/>
        </w:rPr>
        <w:t>') 3245/03 </w:t>
      </w:r>
      <w:r w:rsidRPr="008E2D9A">
        <w:rPr>
          <w:rFonts w:ascii="Miriam" w:eastAsia="Times New Roman" w:hAnsi="Miriam" w:cs="Miriam"/>
          <w:color w:val="000000"/>
          <w:sz w:val="24"/>
          <w:szCs w:val="24"/>
          <w:rtl/>
        </w:rPr>
        <w:t>ע"מ נ' האפוטרופוס הכללי</w:t>
      </w:r>
      <w:r w:rsidRPr="008E2D9A">
        <w:rPr>
          <w:rFonts w:ascii="FrankRuehl" w:eastAsia="Times New Roman" w:hAnsi="FrankRuehl" w:cs="FrankRuehl"/>
          <w:color w:val="000000"/>
          <w:spacing w:val="10"/>
          <w:sz w:val="28"/>
          <w:szCs w:val="28"/>
          <w:rtl/>
        </w:rPr>
        <w:t>); (8) קצבת שאירים לפי  חוק הביטוח הלאומי (</w:t>
      </w:r>
      <w:proofErr w:type="spellStart"/>
      <w:r w:rsidRPr="008E2D9A">
        <w:rPr>
          <w:rFonts w:ascii="FrankRuehl" w:eastAsia="Times New Roman" w:hAnsi="FrankRuehl" w:cs="FrankRuehl"/>
          <w:color w:val="000000"/>
          <w:spacing w:val="10"/>
          <w:sz w:val="28"/>
          <w:szCs w:val="28"/>
          <w:rtl/>
        </w:rPr>
        <w:t>ב"ל</w:t>
      </w:r>
      <w:proofErr w:type="spellEnd"/>
      <w:r w:rsidRPr="008E2D9A">
        <w:rPr>
          <w:rFonts w:ascii="FrankRuehl" w:eastAsia="Times New Roman" w:hAnsi="FrankRuehl" w:cs="FrankRuehl"/>
          <w:color w:val="000000"/>
          <w:spacing w:val="10"/>
          <w:sz w:val="28"/>
          <w:szCs w:val="28"/>
          <w:rtl/>
        </w:rPr>
        <w:t xml:space="preserve"> (ת"א) 3536/04 </w:t>
      </w:r>
      <w:r w:rsidRPr="008E2D9A">
        <w:rPr>
          <w:rFonts w:ascii="Miriam" w:eastAsia="Times New Roman" w:hAnsi="Miriam" w:cs="Miriam"/>
          <w:color w:val="000000"/>
          <w:sz w:val="24"/>
          <w:szCs w:val="24"/>
          <w:rtl/>
        </w:rPr>
        <w:t>גיורא רז – המוסד לביטוח לאומי</w:t>
      </w:r>
      <w:r w:rsidRPr="008E2D9A">
        <w:rPr>
          <w:rFonts w:ascii="FrankRuehl" w:eastAsia="Times New Roman" w:hAnsi="FrankRuehl" w:cs="FrankRuehl"/>
          <w:color w:val="000000"/>
          <w:spacing w:val="10"/>
          <w:sz w:val="28"/>
          <w:szCs w:val="28"/>
          <w:rtl/>
        </w:rPr>
        <w:t xml:space="preserve">). הנה כי כן, ל"תבנית החברתית" של בן זוג הומוסקסואלי ניתנת </w:t>
      </w:r>
      <w:proofErr w:type="spellStart"/>
      <w:r w:rsidRPr="008E2D9A">
        <w:rPr>
          <w:rFonts w:ascii="FrankRuehl" w:eastAsia="Times New Roman" w:hAnsi="FrankRuehl" w:cs="FrankRuehl"/>
          <w:color w:val="000000"/>
          <w:spacing w:val="10"/>
          <w:sz w:val="28"/>
          <w:szCs w:val="28"/>
          <w:rtl/>
        </w:rPr>
        <w:t>איפוא</w:t>
      </w:r>
      <w:proofErr w:type="spellEnd"/>
      <w:r w:rsidRPr="008E2D9A">
        <w:rPr>
          <w:rFonts w:ascii="FrankRuehl" w:eastAsia="Times New Roman" w:hAnsi="FrankRuehl" w:cs="FrankRuehl"/>
          <w:color w:val="000000"/>
          <w:spacing w:val="10"/>
          <w:sz w:val="28"/>
          <w:szCs w:val="28"/>
          <w:rtl/>
        </w:rPr>
        <w:t xml:space="preserve"> "נפקות משפטית </w:t>
      </w:r>
      <w:proofErr w:type="spellStart"/>
      <w:r w:rsidRPr="008E2D9A">
        <w:rPr>
          <w:rFonts w:ascii="FrankRuehl" w:eastAsia="Times New Roman" w:hAnsi="FrankRuehl" w:cs="FrankRuehl"/>
          <w:color w:val="000000"/>
          <w:spacing w:val="10"/>
          <w:sz w:val="28"/>
          <w:szCs w:val="28"/>
          <w:rtl/>
        </w:rPr>
        <w:t>מסויימת</w:t>
      </w:r>
      <w:proofErr w:type="spellEnd"/>
      <w:r w:rsidRPr="008E2D9A">
        <w:rPr>
          <w:rFonts w:ascii="FrankRuehl" w:eastAsia="Times New Roman" w:hAnsi="FrankRuehl" w:cs="FrankRuehl"/>
          <w:color w:val="000000"/>
          <w:spacing w:val="10"/>
          <w:sz w:val="28"/>
          <w:szCs w:val="28"/>
          <w:rtl/>
        </w:rPr>
        <w:t xml:space="preserve">". מדוע אין נפקות זו מגיעה לכדי "תבנית משפטית"? תשובתה של המדינה הינה כי </w:t>
      </w:r>
      <w:proofErr w:type="spellStart"/>
      <w:r w:rsidRPr="008E2D9A">
        <w:rPr>
          <w:rFonts w:ascii="FrankRuehl" w:eastAsia="Times New Roman" w:hAnsi="FrankRuehl" w:cs="FrankRuehl"/>
          <w:color w:val="000000"/>
          <w:spacing w:val="10"/>
          <w:sz w:val="28"/>
          <w:szCs w:val="28"/>
          <w:rtl/>
        </w:rPr>
        <w:t>הנפקויות</w:t>
      </w:r>
      <w:proofErr w:type="spellEnd"/>
      <w:r w:rsidRPr="008E2D9A">
        <w:rPr>
          <w:rFonts w:ascii="FrankRuehl" w:eastAsia="Times New Roman" w:hAnsi="FrankRuehl" w:cs="FrankRuehl"/>
          <w:color w:val="000000"/>
          <w:spacing w:val="10"/>
          <w:sz w:val="28"/>
          <w:szCs w:val="28"/>
          <w:rtl/>
        </w:rPr>
        <w:t xml:space="preserve"> החברתיות הללו אינן "תבנית משפטית" שכן הן אינן עולות כדי סטטוס אישי. נמצא, כי ביסוד הבחנתה של המדינה עומד מושג הסטטוס. שוללת היא "תבנית משפטית" מהנישואין ההומוסקסואליים שכן הם נעדרי סטטוס. הנה כי כן, לדעת המדינה שאלת הרישום נגזרת משאלת "התבנית המשפטית" ושאלת "התבנית המשפטית" נגזרת משאלת הסטטוס. לפי גישתה של המדינה, על פקיד הרישום לבחון את שאלת הסטטוס בטרם יקבע את קיומה או היעדרה של התבנית. תפיסה זו נוגדת במישרין את </w:t>
      </w:r>
      <w:r w:rsidRPr="008E2D9A">
        <w:rPr>
          <w:rFonts w:ascii="Miriam" w:eastAsia="Times New Roman" w:hAnsi="Miriam" w:cs="Miriam"/>
          <w:color w:val="000000"/>
          <w:sz w:val="24"/>
          <w:szCs w:val="24"/>
          <w:rtl/>
        </w:rPr>
        <w:t>הלכת פונק שלזינגר, </w:t>
      </w:r>
      <w:r w:rsidRPr="008E2D9A">
        <w:rPr>
          <w:rFonts w:ascii="FrankRuehl" w:eastAsia="Times New Roman" w:hAnsi="FrankRuehl" w:cs="FrankRuehl"/>
          <w:color w:val="000000"/>
          <w:spacing w:val="10"/>
          <w:sz w:val="28"/>
          <w:szCs w:val="28"/>
          <w:rtl/>
        </w:rPr>
        <w:t xml:space="preserve">לפיה שאלת הסטטוס אינה עניין למרשם; הכרעה בסטטוס אינו עניין לפקיד הרישום; הביקורת השיפוטית על החלטתו של פקיד הרישום אינה צריכה לעסוק בשאלות של סטטוס. פקיד הרישום אינו צריך ואינו מסוגל לבחון אם מצב נתון יצא את תחום "התבנית החברתית בעלת נפקות משפטית </w:t>
      </w:r>
      <w:proofErr w:type="spellStart"/>
      <w:r w:rsidRPr="008E2D9A">
        <w:rPr>
          <w:rFonts w:ascii="FrankRuehl" w:eastAsia="Times New Roman" w:hAnsi="FrankRuehl" w:cs="FrankRuehl"/>
          <w:color w:val="000000"/>
          <w:spacing w:val="10"/>
          <w:sz w:val="28"/>
          <w:szCs w:val="28"/>
          <w:rtl/>
        </w:rPr>
        <w:t>מסויימת</w:t>
      </w:r>
      <w:proofErr w:type="spellEnd"/>
      <w:r w:rsidRPr="008E2D9A">
        <w:rPr>
          <w:rFonts w:ascii="FrankRuehl" w:eastAsia="Times New Roman" w:hAnsi="FrankRuehl" w:cs="FrankRuehl"/>
          <w:color w:val="000000"/>
          <w:spacing w:val="10"/>
          <w:sz w:val="28"/>
          <w:szCs w:val="28"/>
          <w:rtl/>
        </w:rPr>
        <w:t>", והגיע לידי "תבנית משפטית". בית המשפט בהפעילו ביקורת שיפוטית על החלטת פקיד הרישום אינו צריך לעסוק בשאלות אלה.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20.      שאלנו את עצמנו אם אין לומר כי ביסוד המושגיות של "תבנית משפטית" עומד הרצון של המדינה למנוע רישום של נישואין הנערכים מחוץ לישראל והנוגדים את תקנת הציבור בישראל. מתשובת המדינה בכתב ובעל-פה עולה, כי זו אינה מעלה כלל טיעונים של תקנת הציבור. בטיעוניה בכתב ציינה באת כוח המדינה: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lastRenderedPageBreak/>
        <w:t>"העמדה לעניין אי הרישום אין בה משום נקיטת עמדה ערכית או ציבורית בשאלה אם ראוי להכיר בנישואי בני אותו מין, אלא עמדה משפטית-מקצועית באשר למצב המשפטי הנוהג" (פסקה 94 לתגובה המקדמית מטעם המשיב מיום 13.11.2005).</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בתשובה לשאלותינו בעת הטיעונים בעל-פה ציינה באת כוח המדינה כי היא אינה מעלה טענות שעניינן "תקנת הציבור".</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21.      בטיעוניה ציינה באת כוח המדינה כי על פי </w:t>
      </w:r>
      <w:r w:rsidRPr="008E2D9A">
        <w:rPr>
          <w:rFonts w:ascii="Miriam" w:eastAsia="Times New Roman" w:hAnsi="Miriam" w:cs="Miriam"/>
          <w:color w:val="000000"/>
          <w:sz w:val="24"/>
          <w:szCs w:val="24"/>
          <w:rtl/>
        </w:rPr>
        <w:t>הלכת פונק שלזינגר, </w:t>
      </w:r>
      <w:r w:rsidRPr="008E2D9A">
        <w:rPr>
          <w:rFonts w:ascii="FrankRuehl" w:eastAsia="Times New Roman" w:hAnsi="FrankRuehl" w:cs="FrankRuehl"/>
          <w:color w:val="000000"/>
          <w:spacing w:val="10"/>
          <w:sz w:val="28"/>
          <w:szCs w:val="28"/>
          <w:rtl/>
        </w:rPr>
        <w:t>אל-לו לפקיד הרישום לרשום דבר שאינו נכון ואי נכונותו גלויה לעין, והיא אינה מוטלת בספק סביר. לטענתה, רישום בני זוג הומוסקסואליים כנשואים הוא רישום שלוקה, מבחינה משפטית, באי נכונות גלויה לעין, שכן המשפט הישראלי אינו מכיר בנישואין אלה. טיעון זה בטעות יסודו, וזאת משני טעמים: </w:t>
      </w:r>
      <w:r w:rsidRPr="008E2D9A">
        <w:rPr>
          <w:rFonts w:ascii="FrankRuehl" w:eastAsia="Times New Roman" w:hAnsi="FrankRuehl" w:cs="FrankRuehl"/>
          <w:color w:val="000000"/>
          <w:spacing w:val="10"/>
          <w:sz w:val="28"/>
          <w:szCs w:val="28"/>
          <w:u w:val="single"/>
          <w:rtl/>
        </w:rPr>
        <w:t>ראשית</w:t>
      </w:r>
      <w:r w:rsidRPr="008E2D9A">
        <w:rPr>
          <w:rFonts w:ascii="FrankRuehl" w:eastAsia="Times New Roman" w:hAnsi="FrankRuehl" w:cs="FrankRuehl"/>
          <w:color w:val="000000"/>
          <w:spacing w:val="10"/>
          <w:sz w:val="28"/>
          <w:szCs w:val="28"/>
          <w:rtl/>
        </w:rPr>
        <w:t>, אי הנכונות אליה מתייחסת </w:t>
      </w:r>
      <w:r w:rsidRPr="008E2D9A">
        <w:rPr>
          <w:rFonts w:ascii="Miriam" w:eastAsia="Times New Roman" w:hAnsi="Miriam" w:cs="Miriam"/>
          <w:color w:val="000000"/>
          <w:sz w:val="24"/>
          <w:szCs w:val="24"/>
          <w:rtl/>
        </w:rPr>
        <w:t>הלכת פונק שלזינגר </w:t>
      </w:r>
      <w:r w:rsidRPr="008E2D9A">
        <w:rPr>
          <w:rFonts w:ascii="FrankRuehl" w:eastAsia="Times New Roman" w:hAnsi="FrankRuehl" w:cs="FrankRuehl"/>
          <w:color w:val="000000"/>
          <w:spacing w:val="10"/>
          <w:sz w:val="28"/>
          <w:szCs w:val="28"/>
          <w:rtl/>
        </w:rPr>
        <w:t>הינה אי נכונות עובדתית, ואילו המדינה טוענת לאי נכונות משפטית (ראו </w:t>
      </w:r>
      <w:r w:rsidRPr="008E2D9A">
        <w:rPr>
          <w:rFonts w:ascii="Miriam" w:eastAsia="Times New Roman" w:hAnsi="Miriam" w:cs="Miriam"/>
          <w:color w:val="000000"/>
          <w:sz w:val="24"/>
          <w:szCs w:val="24"/>
          <w:rtl/>
        </w:rPr>
        <w:t>פרשת ברנר-קדיש, </w:t>
      </w:r>
      <w:r w:rsidRPr="008E2D9A">
        <w:rPr>
          <w:rFonts w:ascii="FrankRuehl" w:eastAsia="Times New Roman" w:hAnsi="FrankRuehl" w:cs="FrankRuehl"/>
          <w:color w:val="000000"/>
          <w:spacing w:val="10"/>
          <w:sz w:val="28"/>
          <w:szCs w:val="28"/>
          <w:rtl/>
        </w:rPr>
        <w:t xml:space="preserve">עמ' 375, 377). בצדק ציינה השופטת ד' </w:t>
      </w:r>
      <w:proofErr w:type="spellStart"/>
      <w:r w:rsidRPr="008E2D9A">
        <w:rPr>
          <w:rFonts w:ascii="FrankRuehl" w:eastAsia="Times New Roman" w:hAnsi="FrankRuehl" w:cs="FrankRuehl"/>
          <w:color w:val="000000"/>
          <w:spacing w:val="10"/>
          <w:sz w:val="28"/>
          <w:szCs w:val="28"/>
          <w:rtl/>
        </w:rPr>
        <w:t>דורנר</w:t>
      </w:r>
      <w:proofErr w:type="spellEnd"/>
      <w:r w:rsidRPr="008E2D9A">
        <w:rPr>
          <w:rFonts w:ascii="FrankRuehl" w:eastAsia="Times New Roman" w:hAnsi="FrankRuehl" w:cs="FrankRuehl"/>
          <w:color w:val="000000"/>
          <w:spacing w:val="10"/>
          <w:sz w:val="28"/>
          <w:szCs w:val="28"/>
          <w:rtl/>
        </w:rPr>
        <w:t xml:space="preserve"> באותה פרשה (שעניינה רישום אימוץ ביחסים לסביים) כי "הרישום שלפנינו אינו משקף את ההיבט הביולוגי, כי אם את ההיבט המשפטי"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137). השופטת ד' ביניש ציינה אף היא כי "טענת המשיב במקרה דנן, שלפיה אי נכונות הרישום המבוקש 'גלויה לעין' בשל היעדר אפשרות להכיר בשתי אימהות לאותו ילד, איננה אלא לבוש שונה לטענה שאין להכיר באימוץ המבוסס על יחסים חד-מיניים בין ההורה הביולוגי להורה המאמץ"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377). </w:t>
      </w:r>
      <w:r w:rsidRPr="008E2D9A">
        <w:rPr>
          <w:rFonts w:ascii="FrankRuehl" w:eastAsia="Times New Roman" w:hAnsi="FrankRuehl" w:cs="FrankRuehl"/>
          <w:color w:val="000000"/>
          <w:spacing w:val="10"/>
          <w:sz w:val="28"/>
          <w:szCs w:val="28"/>
          <w:u w:val="single"/>
          <w:rtl/>
        </w:rPr>
        <w:t>שנית</w:t>
      </w:r>
      <w:r w:rsidRPr="008E2D9A">
        <w:rPr>
          <w:rFonts w:ascii="FrankRuehl" w:eastAsia="Times New Roman" w:hAnsi="FrankRuehl" w:cs="FrankRuehl"/>
          <w:color w:val="000000"/>
          <w:spacing w:val="10"/>
          <w:sz w:val="28"/>
          <w:szCs w:val="28"/>
          <w:rtl/>
        </w:rPr>
        <w:t>, לעניין קיומה של "טעות גלויה לעין", השאלה אינה אם נישואין הומוסקסואליים מוכרים בישראל. השאלה הינה אם המשפט הישראלי יכיר בנישואין הומוסקסואליים התופסים במקום עריכתם. תשובה לשאלה זו אינה פשוטה כלל ועיקר. היא מחייבת עריכתן של הבחנות דקות ודקיקות. על כל פנים, ההכרעה בה – על פי </w:t>
      </w:r>
      <w:r w:rsidRPr="008E2D9A">
        <w:rPr>
          <w:rFonts w:ascii="Miriam" w:eastAsia="Times New Roman" w:hAnsi="Miriam" w:cs="Miriam"/>
          <w:color w:val="000000"/>
          <w:sz w:val="24"/>
          <w:szCs w:val="24"/>
          <w:rtl/>
        </w:rPr>
        <w:t>הלכת פונק שלזינגר </w:t>
      </w:r>
      <w:r w:rsidRPr="008E2D9A">
        <w:rPr>
          <w:rFonts w:ascii="FrankRuehl" w:eastAsia="Times New Roman" w:hAnsi="FrankRuehl" w:cs="FrankRuehl"/>
          <w:color w:val="000000"/>
          <w:spacing w:val="10"/>
          <w:sz w:val="28"/>
          <w:szCs w:val="28"/>
          <w:rtl/>
        </w:rPr>
        <w:t>– לא תעשה בהליכי הרישום ובביקורת השיפוטית עליהם.</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22.      כחוט השני עוברת בטיעוני המדינה הטענה כי בשאלת ההכרה בנישואין בין בני זוג מאותו מין, אין הסכמה חברתית בישראל; כי בית המשפט לא צריך להכריע בשאלות אלה; כי ההכרה בסטטוס של נישואי בני זוג מאותו מין היא שאלה ערכית, שהמקום הראוי לה הוא בית המחוקקים. לטיעונים אלה אני מסכים, עד כמה שהם מתייחסים לאפשרות כי בית המשפט הוא שיכריע בשאלה האם בני זוג מאותו מין יכולים להינשא בנישואים אזרחיים בישראל עצמה. ניתן לכך ביטוי במספר פסקי דין (ראו ע"א 373/72 </w:t>
      </w:r>
      <w:proofErr w:type="spellStart"/>
      <w:r w:rsidRPr="008E2D9A">
        <w:rPr>
          <w:rFonts w:ascii="Miriam" w:eastAsia="Times New Roman" w:hAnsi="Miriam" w:cs="Miriam"/>
          <w:color w:val="000000"/>
          <w:sz w:val="24"/>
          <w:szCs w:val="24"/>
          <w:rtl/>
        </w:rPr>
        <w:t>טפר</w:t>
      </w:r>
      <w:proofErr w:type="spellEnd"/>
      <w:r w:rsidRPr="008E2D9A">
        <w:rPr>
          <w:rFonts w:ascii="Miriam" w:eastAsia="Times New Roman" w:hAnsi="Miriam" w:cs="Miriam"/>
          <w:color w:val="000000"/>
          <w:sz w:val="24"/>
          <w:szCs w:val="24"/>
          <w:rtl/>
        </w:rPr>
        <w:t xml:space="preserve"> נ' מדינת ישראל, </w:t>
      </w:r>
      <w:r w:rsidRPr="008E2D9A">
        <w:rPr>
          <w:rFonts w:ascii="FrankRuehl" w:eastAsia="Times New Roman" w:hAnsi="FrankRuehl" w:cs="FrankRuehl"/>
          <w:color w:val="000000"/>
          <w:spacing w:val="10"/>
          <w:sz w:val="28"/>
          <w:szCs w:val="28"/>
          <w:rtl/>
        </w:rPr>
        <w:t xml:space="preserve">פ"ד </w:t>
      </w:r>
      <w:proofErr w:type="spellStart"/>
      <w:r w:rsidRPr="008E2D9A">
        <w:rPr>
          <w:rFonts w:ascii="FrankRuehl" w:eastAsia="Times New Roman" w:hAnsi="FrankRuehl" w:cs="FrankRuehl"/>
          <w:color w:val="000000"/>
          <w:spacing w:val="10"/>
          <w:sz w:val="28"/>
          <w:szCs w:val="28"/>
          <w:rtl/>
        </w:rPr>
        <w:t>כח</w:t>
      </w:r>
      <w:proofErr w:type="spellEnd"/>
      <w:r w:rsidRPr="008E2D9A">
        <w:rPr>
          <w:rFonts w:ascii="FrankRuehl" w:eastAsia="Times New Roman" w:hAnsi="FrankRuehl" w:cs="FrankRuehl"/>
          <w:color w:val="000000"/>
          <w:spacing w:val="10"/>
          <w:sz w:val="28"/>
          <w:szCs w:val="28"/>
          <w:rtl/>
        </w:rPr>
        <w:t>(2) 7; בג"ץ 693/91 </w:t>
      </w:r>
      <w:r w:rsidRPr="008E2D9A">
        <w:rPr>
          <w:rFonts w:ascii="Miriam" w:eastAsia="Times New Roman" w:hAnsi="Miriam" w:cs="Miriam"/>
          <w:color w:val="000000"/>
          <w:sz w:val="24"/>
          <w:szCs w:val="24"/>
          <w:rtl/>
        </w:rPr>
        <w:t>אפרת נ' הממונה על מרשם האוכלוסין במשרד הפנים, </w:t>
      </w:r>
      <w:r w:rsidRPr="008E2D9A">
        <w:rPr>
          <w:rFonts w:ascii="FrankRuehl" w:eastAsia="Times New Roman" w:hAnsi="FrankRuehl" w:cs="FrankRuehl"/>
          <w:color w:val="000000"/>
          <w:spacing w:val="10"/>
          <w:sz w:val="28"/>
          <w:szCs w:val="28"/>
          <w:rtl/>
        </w:rPr>
        <w:t xml:space="preserve">פ"ד </w:t>
      </w:r>
      <w:proofErr w:type="spellStart"/>
      <w:r w:rsidRPr="008E2D9A">
        <w:rPr>
          <w:rFonts w:ascii="FrankRuehl" w:eastAsia="Times New Roman" w:hAnsi="FrankRuehl" w:cs="FrankRuehl"/>
          <w:color w:val="000000"/>
          <w:spacing w:val="10"/>
          <w:sz w:val="28"/>
          <w:szCs w:val="28"/>
          <w:rtl/>
        </w:rPr>
        <w:t>מז</w:t>
      </w:r>
      <w:proofErr w:type="spellEnd"/>
      <w:r w:rsidRPr="008E2D9A">
        <w:rPr>
          <w:rFonts w:ascii="FrankRuehl" w:eastAsia="Times New Roman" w:hAnsi="FrankRuehl" w:cs="FrankRuehl"/>
          <w:color w:val="000000"/>
          <w:spacing w:val="10"/>
          <w:sz w:val="28"/>
          <w:szCs w:val="28"/>
          <w:rtl/>
        </w:rPr>
        <w:t>(1) 749; בג"ץ 4058/95 </w:t>
      </w:r>
      <w:r w:rsidRPr="008E2D9A">
        <w:rPr>
          <w:rFonts w:ascii="Miriam" w:eastAsia="Times New Roman" w:hAnsi="Miriam" w:cs="Miriam"/>
          <w:color w:val="000000"/>
          <w:sz w:val="24"/>
          <w:szCs w:val="24"/>
          <w:rtl/>
        </w:rPr>
        <w:t>בן-מנשה נ' שר הדתות, </w:t>
      </w:r>
      <w:r w:rsidRPr="008E2D9A">
        <w:rPr>
          <w:rFonts w:ascii="FrankRuehl" w:eastAsia="Times New Roman" w:hAnsi="FrankRuehl" w:cs="FrankRuehl"/>
          <w:color w:val="000000"/>
          <w:spacing w:val="10"/>
          <w:sz w:val="28"/>
          <w:szCs w:val="28"/>
          <w:rtl/>
        </w:rPr>
        <w:t>פ"ד נא(3) 876; </w:t>
      </w:r>
      <w:r w:rsidRPr="008E2D9A">
        <w:rPr>
          <w:rFonts w:ascii="Miriam" w:eastAsia="Times New Roman" w:hAnsi="Miriam" w:cs="Miriam"/>
          <w:color w:val="000000"/>
          <w:sz w:val="24"/>
          <w:szCs w:val="24"/>
          <w:rtl/>
        </w:rPr>
        <w:t xml:space="preserve">פרשת </w:t>
      </w:r>
      <w:proofErr w:type="spellStart"/>
      <w:r w:rsidRPr="008E2D9A">
        <w:rPr>
          <w:rFonts w:ascii="Miriam" w:eastAsia="Times New Roman" w:hAnsi="Miriam" w:cs="Miriam"/>
          <w:color w:val="000000"/>
          <w:sz w:val="24"/>
          <w:szCs w:val="24"/>
          <w:rtl/>
        </w:rPr>
        <w:t>ירוס</w:t>
      </w:r>
      <w:proofErr w:type="spellEnd"/>
      <w:r w:rsidRPr="008E2D9A">
        <w:rPr>
          <w:rFonts w:ascii="Miriam" w:eastAsia="Times New Roman" w:hAnsi="Miriam" w:cs="Miriam"/>
          <w:color w:val="000000"/>
          <w:sz w:val="24"/>
          <w:szCs w:val="24"/>
          <w:rtl/>
        </w:rPr>
        <w:t>-חקק</w:t>
      </w:r>
      <w:r w:rsidRPr="008E2D9A">
        <w:rPr>
          <w:rFonts w:ascii="FrankRuehl" w:eastAsia="Times New Roman" w:hAnsi="FrankRuehl" w:cs="FrankRuehl"/>
          <w:color w:val="000000"/>
          <w:spacing w:val="10"/>
          <w:sz w:val="28"/>
          <w:szCs w:val="28"/>
          <w:rtl/>
        </w:rPr>
        <w:t>). ב</w:t>
      </w:r>
      <w:r w:rsidRPr="008E2D9A">
        <w:rPr>
          <w:rFonts w:ascii="Miriam" w:eastAsia="Times New Roman" w:hAnsi="Miriam" w:cs="Miriam"/>
          <w:color w:val="000000"/>
          <w:sz w:val="24"/>
          <w:szCs w:val="24"/>
          <w:rtl/>
        </w:rPr>
        <w:t>פרשת בן-מנשה </w:t>
      </w:r>
      <w:r w:rsidRPr="008E2D9A">
        <w:rPr>
          <w:rFonts w:ascii="FrankRuehl" w:eastAsia="Times New Roman" w:hAnsi="FrankRuehl" w:cs="FrankRuehl"/>
          <w:color w:val="000000"/>
          <w:spacing w:val="10"/>
          <w:sz w:val="28"/>
          <w:szCs w:val="28"/>
          <w:rtl/>
        </w:rPr>
        <w:t>ביקש העותר כי נורה לשר הדתות למנות פקיד שיערוך נישואים אזרחיים למקרים מיוחדים. העתירה נדחתה. וכך כתבתי בפסק דיני:</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"שאלת הנהגתם של הנישואין האזרחיים בין בני-זוג חסרי עדה דתית – כמו גם הנהגתם של נישואין אזרחיים לגבי בני-זוג המשתייכים לעדות דתיות שונות – היא שאלה קשה וסבוכה. אין לגביה הסכמה לאומית. היא קשורה בהכרה בסטטוס, הפועל כלפי כולי עלמא. במצב דברים זה נראה לכאורה כי המוסד הראוי לטיפול ולהסדרת הנושא היא הכנסת ולא בית-המשפט" (</w:t>
      </w:r>
      <w:r w:rsidRPr="008E2D9A">
        <w:rPr>
          <w:rFonts w:ascii="Miriam" w:eastAsia="Times New Roman" w:hAnsi="Miriam" w:cs="Miriam"/>
          <w:color w:val="000000"/>
          <w:sz w:val="24"/>
          <w:szCs w:val="24"/>
          <w:rtl/>
        </w:rPr>
        <w:t>שם, </w:t>
      </w:r>
      <w:r w:rsidRPr="008E2D9A">
        <w:rPr>
          <w:rFonts w:ascii="FrankRuehl" w:eastAsia="Times New Roman" w:hAnsi="FrankRuehl" w:cs="FrankRuehl"/>
          <w:color w:val="000000"/>
          <w:spacing w:val="10"/>
          <w:sz w:val="28"/>
          <w:szCs w:val="28"/>
          <w:rtl/>
        </w:rPr>
        <w:t>עמ' 878).</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lastRenderedPageBreak/>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אכן, מקובל עלי כי שאלת הנהגתם של נישואין אזרחיים בישראל ובכלל זה נישואין בין בני אותו מין, ראוי לה להיקבע בראש ובראשונה בידי המחוקק. זו אינה השאלה שבפנינו. איננו עוסקים כלל בנישואין בישראל. זאת ועוד: לא מונחת בפנינו כלל בקשה להכיר בנישואים בין בני זוג מאותו מין שנערכו מחוץ לישראל. כאשר שאלה זו תתעורר, היא תיבחן על פי הכללים המקובלים עלינו של המשפט הבינלאומי הפרטי. כל שמונח לפנינו, ואשר הלכת </w:t>
      </w:r>
      <w:r w:rsidRPr="008E2D9A">
        <w:rPr>
          <w:rFonts w:ascii="Miriam" w:eastAsia="Times New Roman" w:hAnsi="Miriam" w:cs="Miriam"/>
          <w:color w:val="000000"/>
          <w:sz w:val="24"/>
          <w:szCs w:val="24"/>
          <w:rtl/>
        </w:rPr>
        <w:t>פונק שלזינגר</w:t>
      </w:r>
      <w:r w:rsidRPr="008E2D9A">
        <w:rPr>
          <w:rFonts w:ascii="FrankRuehl" w:eastAsia="Times New Roman" w:hAnsi="FrankRuehl" w:cs="FrankRuehl"/>
          <w:color w:val="000000"/>
          <w:spacing w:val="10"/>
          <w:sz w:val="28"/>
          <w:szCs w:val="28"/>
          <w:rtl/>
        </w:rPr>
        <w:t> מבקשת לפתור, הוא שאלת הרישום – רישום ולא הכרה – בנישואים של בני זוג מאותו מין שנערכו מחוץ לישראל. גישתה של המדינה, כי עלינו לדחות העתירות שכן הנישואין שערכו העותרים אינם "תבנית משפטית" המוכרת בישראל, היא גישה המבקשת לנקוט עמדה בשאלה של סטטוס; היא גישה המבקשת מבית המשפט לנקוט עמדה בשאלה חברתית השנויה במחלוקת. חשיבותה של </w:t>
      </w:r>
      <w:r w:rsidRPr="008E2D9A">
        <w:rPr>
          <w:rFonts w:ascii="Miriam" w:eastAsia="Times New Roman" w:hAnsi="Miriam" w:cs="Miriam"/>
          <w:color w:val="000000"/>
          <w:sz w:val="24"/>
          <w:szCs w:val="24"/>
          <w:rtl/>
        </w:rPr>
        <w:t>הלכת פונק-שלזינגר </w:t>
      </w:r>
      <w:r w:rsidRPr="008E2D9A">
        <w:rPr>
          <w:rFonts w:ascii="FrankRuehl" w:eastAsia="Times New Roman" w:hAnsi="FrankRuehl" w:cs="FrankRuehl"/>
          <w:color w:val="000000"/>
          <w:spacing w:val="10"/>
          <w:sz w:val="28"/>
          <w:szCs w:val="28"/>
          <w:rtl/>
        </w:rPr>
        <w:t>הינה, בין השאר, בכך שאין היא מביאה את בית המשפט לידי הכרעה בענייני סטטוס. והנה, דווקא גישת המדינה לעניין "תבנית משפטית" מוכרת מחייבת הכרעות שהמדינה עצמה סבורה שמן הראוי להותירן בידי המחוקק.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23.      בטרם נסיים נחזור ונדגיש במה אנו מחליטים היום, ובמה איננו מחליטים היום. הננו מחליטים כי במסגרת מעמדו הסטטיסטי-רישומי של מרשם האוכלוסין, ועל רקע תפקידו של פקיד הרישום כמאסף חומר סטטיסטי לצורך ניהול המרשם, על פקיד הרישום לרשום במרשם האוכלוסין את העולה מהתעודה הציבורית המוגשת לו על ידי העותרים, לפיה העותרים נשואים. איננו מחליטים כי בישראל מוכרים נישואים בין בני אותו מין; איננו מכירים בסטטוס חדש של נישואים אלה; איננו נוקטים כל עמדה באשר להכרה בישראל של נישואין בין בני אותו מין הנערכים מחוץ לישראל (בין </w:t>
      </w:r>
      <w:proofErr w:type="spellStart"/>
      <w:r w:rsidRPr="008E2D9A">
        <w:rPr>
          <w:rFonts w:ascii="FrankRuehl" w:eastAsia="Times New Roman" w:hAnsi="FrankRuehl" w:cs="FrankRuehl"/>
          <w:color w:val="000000"/>
          <w:spacing w:val="10"/>
          <w:sz w:val="28"/>
          <w:szCs w:val="28"/>
          <w:rtl/>
        </w:rPr>
        <w:t>בין</w:t>
      </w:r>
      <w:proofErr w:type="spellEnd"/>
      <w:r w:rsidRPr="008E2D9A">
        <w:rPr>
          <w:rFonts w:ascii="FrankRuehl" w:eastAsia="Times New Roman" w:hAnsi="FrankRuehl" w:cs="FrankRuehl"/>
          <w:color w:val="000000"/>
          <w:spacing w:val="10"/>
          <w:sz w:val="28"/>
          <w:szCs w:val="28"/>
          <w:rtl/>
        </w:rPr>
        <w:t xml:space="preserve"> תושבי ישראל ובין בין מי שאינם תושבי ישראל). התשובה לשאלות אלה, בהן אין אנו מכריעים היום, קשה היא וסבוכה (ראו יונאי, "הדין בדבר נטייה חד-מינית – בין היסטוריה לסוציולוגיה", </w:t>
      </w:r>
      <w:r w:rsidRPr="008E2D9A">
        <w:rPr>
          <w:rFonts w:ascii="Miriam" w:eastAsia="Times New Roman" w:hAnsi="Miriam" w:cs="Miriam"/>
          <w:color w:val="000000"/>
          <w:sz w:val="24"/>
          <w:szCs w:val="24"/>
          <w:rtl/>
        </w:rPr>
        <w:t>משפט וממשל </w:t>
      </w:r>
      <w:r w:rsidRPr="008E2D9A">
        <w:rPr>
          <w:rFonts w:ascii="FrankRuehl" w:eastAsia="Times New Roman" w:hAnsi="FrankRuehl" w:cs="FrankRuehl"/>
          <w:color w:val="000000"/>
          <w:spacing w:val="10"/>
          <w:sz w:val="28"/>
          <w:szCs w:val="28"/>
          <w:rtl/>
        </w:rPr>
        <w:t xml:space="preserve">ד' 531 (תשנ"ח); הראל, "בתי-המשפט והומוסקסואליות – כבוד או </w:t>
      </w:r>
      <w:proofErr w:type="spellStart"/>
      <w:r w:rsidRPr="008E2D9A">
        <w:rPr>
          <w:rFonts w:ascii="FrankRuehl" w:eastAsia="Times New Roman" w:hAnsi="FrankRuehl" w:cs="FrankRuehl"/>
          <w:color w:val="000000"/>
          <w:spacing w:val="10"/>
          <w:sz w:val="28"/>
          <w:szCs w:val="28"/>
          <w:rtl/>
        </w:rPr>
        <w:t>סובלנות?",</w:t>
      </w:r>
      <w:r w:rsidRPr="008E2D9A">
        <w:rPr>
          <w:rFonts w:ascii="Miriam" w:eastAsia="Times New Roman" w:hAnsi="Miriam" w:cs="Miriam"/>
          <w:color w:val="000000"/>
          <w:sz w:val="24"/>
          <w:szCs w:val="24"/>
          <w:rtl/>
        </w:rPr>
        <w:t>משפט</w:t>
      </w:r>
      <w:proofErr w:type="spellEnd"/>
      <w:r w:rsidRPr="008E2D9A">
        <w:rPr>
          <w:rFonts w:ascii="Miriam" w:eastAsia="Times New Roman" w:hAnsi="Miriam" w:cs="Miriam"/>
          <w:color w:val="000000"/>
          <w:sz w:val="24"/>
          <w:szCs w:val="24"/>
          <w:rtl/>
        </w:rPr>
        <w:t xml:space="preserve"> וממשל </w:t>
      </w:r>
      <w:r w:rsidRPr="008E2D9A">
        <w:rPr>
          <w:rFonts w:ascii="FrankRuehl" w:eastAsia="Times New Roman" w:hAnsi="FrankRuehl" w:cs="FrankRuehl"/>
          <w:color w:val="000000"/>
          <w:spacing w:val="10"/>
          <w:sz w:val="28"/>
          <w:szCs w:val="28"/>
          <w:rtl/>
        </w:rPr>
        <w:t>ד' 785 (תשנ"ח); טמיר (יצחקי), "הזכות לשוויון של הומוסקסואלים ולסביות", </w:t>
      </w:r>
      <w:r w:rsidRPr="008E2D9A">
        <w:rPr>
          <w:rFonts w:ascii="Miriam" w:eastAsia="Times New Roman" w:hAnsi="Miriam" w:cs="Miriam"/>
          <w:color w:val="000000"/>
          <w:sz w:val="24"/>
          <w:szCs w:val="24"/>
          <w:rtl/>
        </w:rPr>
        <w:t>הפרקליט </w:t>
      </w:r>
      <w:r w:rsidRPr="008E2D9A">
        <w:rPr>
          <w:rFonts w:ascii="FrankRuehl" w:eastAsia="Times New Roman" w:hAnsi="FrankRuehl" w:cs="FrankRuehl"/>
          <w:color w:val="000000"/>
          <w:spacing w:val="10"/>
          <w:sz w:val="28"/>
          <w:szCs w:val="28"/>
          <w:rtl/>
        </w:rPr>
        <w:t xml:space="preserve">מה 94 (2000); הראל, "עלייתה ונפילתה של </w:t>
      </w:r>
      <w:proofErr w:type="spellStart"/>
      <w:r w:rsidRPr="008E2D9A">
        <w:rPr>
          <w:rFonts w:ascii="FrankRuehl" w:eastAsia="Times New Roman" w:hAnsi="FrankRuehl" w:cs="FrankRuehl"/>
          <w:color w:val="000000"/>
          <w:spacing w:val="10"/>
          <w:sz w:val="28"/>
          <w:szCs w:val="28"/>
          <w:rtl/>
        </w:rPr>
        <w:t>המהפיכה</w:t>
      </w:r>
      <w:proofErr w:type="spellEnd"/>
      <w:r w:rsidRPr="008E2D9A">
        <w:rPr>
          <w:rFonts w:ascii="FrankRuehl" w:eastAsia="Times New Roman" w:hAnsi="FrankRuehl" w:cs="FrankRuehl"/>
          <w:color w:val="000000"/>
          <w:spacing w:val="10"/>
          <w:sz w:val="28"/>
          <w:szCs w:val="28"/>
          <w:rtl/>
        </w:rPr>
        <w:t xml:space="preserve"> המשפטית ההומוסקסואלית", </w:t>
      </w:r>
      <w:r w:rsidRPr="008E2D9A">
        <w:rPr>
          <w:rFonts w:ascii="Miriam" w:eastAsia="Times New Roman" w:hAnsi="Miriam" w:cs="Miriam"/>
          <w:color w:val="000000"/>
          <w:sz w:val="24"/>
          <w:szCs w:val="24"/>
          <w:rtl/>
        </w:rPr>
        <w:t>המשפט </w:t>
      </w:r>
      <w:r w:rsidRPr="008E2D9A">
        <w:rPr>
          <w:rFonts w:ascii="FrankRuehl" w:eastAsia="Times New Roman" w:hAnsi="FrankRuehl" w:cs="FrankRuehl"/>
          <w:color w:val="000000"/>
          <w:spacing w:val="10"/>
          <w:sz w:val="28"/>
          <w:szCs w:val="28"/>
          <w:rtl/>
        </w:rPr>
        <w:t>ז' 195 (תשס"ב-2002); מרין, "נישואין בין בני זוג מאותו מין והכשל שבאלטרנטיבות לרגולציה משפטית של זוגיות חד-מינית", </w:t>
      </w:r>
      <w:r w:rsidRPr="008E2D9A">
        <w:rPr>
          <w:rFonts w:ascii="Miriam" w:eastAsia="Times New Roman" w:hAnsi="Miriam" w:cs="Miriam"/>
          <w:color w:val="000000"/>
          <w:sz w:val="24"/>
          <w:szCs w:val="24"/>
          <w:rtl/>
        </w:rPr>
        <w:t>המשפט </w:t>
      </w:r>
      <w:r w:rsidRPr="008E2D9A">
        <w:rPr>
          <w:rFonts w:ascii="FrankRuehl" w:eastAsia="Times New Roman" w:hAnsi="FrankRuehl" w:cs="FrankRuehl"/>
          <w:color w:val="000000"/>
          <w:spacing w:val="10"/>
          <w:sz w:val="28"/>
          <w:szCs w:val="28"/>
          <w:rtl/>
        </w:rPr>
        <w:t>ז' 253 (תשס"ב-2002); ביטון, "השפעתו של חוק-יסוד: כבוד האדם וחירותו על מעמדם של זוגות חד-מיניים", </w:t>
      </w:r>
      <w:proofErr w:type="spellStart"/>
      <w:r w:rsidRPr="008E2D9A">
        <w:rPr>
          <w:rFonts w:ascii="Miriam" w:eastAsia="Times New Roman" w:hAnsi="Miriam" w:cs="Miriam"/>
          <w:color w:val="000000"/>
          <w:sz w:val="24"/>
          <w:szCs w:val="24"/>
          <w:rtl/>
        </w:rPr>
        <w:t>קרית</w:t>
      </w:r>
      <w:proofErr w:type="spellEnd"/>
      <w:r w:rsidRPr="008E2D9A">
        <w:rPr>
          <w:rFonts w:ascii="Miriam" w:eastAsia="Times New Roman" w:hAnsi="Miriam" w:cs="Miriam"/>
          <w:color w:val="000000"/>
          <w:sz w:val="24"/>
          <w:szCs w:val="24"/>
          <w:rtl/>
        </w:rPr>
        <w:t xml:space="preserve"> המשפט </w:t>
      </w:r>
      <w:r w:rsidRPr="008E2D9A">
        <w:rPr>
          <w:rFonts w:ascii="FrankRuehl" w:eastAsia="Times New Roman" w:hAnsi="FrankRuehl" w:cs="FrankRuehl"/>
          <w:color w:val="000000"/>
          <w:spacing w:val="10"/>
          <w:sz w:val="28"/>
          <w:szCs w:val="28"/>
          <w:rtl/>
        </w:rPr>
        <w:t>ב' 401 (2002); ראו גם: </w:t>
      </w:r>
      <w:r w:rsidRPr="008E2D9A">
        <w:rPr>
          <w:rFonts w:ascii="Arial" w:eastAsia="Times New Roman" w:hAnsi="Arial" w:cs="Arial"/>
          <w:color w:val="000000"/>
          <w:spacing w:val="10"/>
        </w:rPr>
        <w:t>E. Heinze, </w:t>
      </w:r>
      <w:r w:rsidRPr="008E2D9A">
        <w:rPr>
          <w:rFonts w:ascii="Arial" w:eastAsia="Times New Roman" w:hAnsi="Arial" w:cs="Arial"/>
          <w:color w:val="000000"/>
          <w:spacing w:val="10"/>
          <w:u w:val="single"/>
        </w:rPr>
        <w:t>Sexual Orientation: A Human Right</w:t>
      </w:r>
      <w:r w:rsidRPr="008E2D9A">
        <w:rPr>
          <w:rFonts w:ascii="Arial" w:eastAsia="Times New Roman" w:hAnsi="Arial" w:cs="Arial"/>
          <w:color w:val="000000"/>
          <w:spacing w:val="10"/>
        </w:rPr>
        <w:t> (1995); R. Wintemute, </w:t>
      </w:r>
      <w:r w:rsidRPr="008E2D9A">
        <w:rPr>
          <w:rFonts w:ascii="Arial" w:eastAsia="Times New Roman" w:hAnsi="Arial" w:cs="Arial"/>
          <w:color w:val="000000"/>
          <w:spacing w:val="10"/>
          <w:u w:val="single"/>
        </w:rPr>
        <w:t>Sexual Orientation and Human Rights</w:t>
      </w:r>
      <w:r w:rsidRPr="008E2D9A">
        <w:rPr>
          <w:rFonts w:ascii="Arial" w:eastAsia="Times New Roman" w:hAnsi="Arial" w:cs="Arial"/>
          <w:color w:val="000000"/>
          <w:spacing w:val="10"/>
        </w:rPr>
        <w:t xml:space="preserve"> (1995); R. Wintemute and M. </w:t>
      </w:r>
      <w:proofErr w:type="spellStart"/>
      <w:r w:rsidRPr="008E2D9A">
        <w:rPr>
          <w:rFonts w:ascii="Arial" w:eastAsia="Times New Roman" w:hAnsi="Arial" w:cs="Arial"/>
          <w:color w:val="000000"/>
          <w:spacing w:val="10"/>
        </w:rPr>
        <w:t>Andenas</w:t>
      </w:r>
      <w:proofErr w:type="spellEnd"/>
      <w:r w:rsidRPr="008E2D9A">
        <w:rPr>
          <w:rFonts w:ascii="Arial" w:eastAsia="Times New Roman" w:hAnsi="Arial" w:cs="Arial"/>
          <w:color w:val="000000"/>
          <w:spacing w:val="10"/>
        </w:rPr>
        <w:t xml:space="preserve"> (eds.), </w:t>
      </w:r>
      <w:r w:rsidRPr="008E2D9A">
        <w:rPr>
          <w:rFonts w:ascii="Arial" w:eastAsia="Times New Roman" w:hAnsi="Arial" w:cs="Arial"/>
          <w:color w:val="000000"/>
          <w:spacing w:val="10"/>
          <w:u w:val="single"/>
        </w:rPr>
        <w:t>Legal Recognition of Same-Sex Partnerships</w:t>
      </w:r>
      <w:r w:rsidRPr="008E2D9A">
        <w:rPr>
          <w:rFonts w:ascii="Arial" w:eastAsia="Times New Roman" w:hAnsi="Arial" w:cs="Arial"/>
          <w:color w:val="000000"/>
          <w:spacing w:val="10"/>
        </w:rPr>
        <w:t xml:space="preserve"> (2001); D. </w:t>
      </w:r>
      <w:proofErr w:type="spellStart"/>
      <w:r w:rsidRPr="008E2D9A">
        <w:rPr>
          <w:rFonts w:ascii="Arial" w:eastAsia="Times New Roman" w:hAnsi="Arial" w:cs="Arial"/>
          <w:color w:val="000000"/>
          <w:spacing w:val="10"/>
        </w:rPr>
        <w:t>Pinello</w:t>
      </w:r>
      <w:proofErr w:type="spellEnd"/>
      <w:r w:rsidRPr="008E2D9A">
        <w:rPr>
          <w:rFonts w:ascii="Arial" w:eastAsia="Times New Roman" w:hAnsi="Arial" w:cs="Arial"/>
          <w:color w:val="000000"/>
          <w:spacing w:val="10"/>
        </w:rPr>
        <w:t>, </w:t>
      </w:r>
      <w:r w:rsidRPr="008E2D9A">
        <w:rPr>
          <w:rFonts w:ascii="Arial" w:eastAsia="Times New Roman" w:hAnsi="Arial" w:cs="Arial"/>
          <w:color w:val="000000"/>
          <w:spacing w:val="10"/>
          <w:u w:val="single"/>
        </w:rPr>
        <w:t>Gay Rights and American Law</w:t>
      </w:r>
      <w:r w:rsidRPr="008E2D9A">
        <w:rPr>
          <w:rFonts w:ascii="Arial" w:eastAsia="Times New Roman" w:hAnsi="Arial" w:cs="Arial"/>
          <w:color w:val="000000"/>
          <w:spacing w:val="10"/>
        </w:rPr>
        <w:t xml:space="preserve"> (2003); E. </w:t>
      </w:r>
      <w:proofErr w:type="spellStart"/>
      <w:r w:rsidRPr="008E2D9A">
        <w:rPr>
          <w:rFonts w:ascii="Arial" w:eastAsia="Times New Roman" w:hAnsi="Arial" w:cs="Arial"/>
          <w:color w:val="000000"/>
          <w:spacing w:val="10"/>
        </w:rPr>
        <w:t>Grestmann</w:t>
      </w:r>
      <w:proofErr w:type="spellEnd"/>
      <w:r w:rsidRPr="008E2D9A">
        <w:rPr>
          <w:rFonts w:ascii="Arial" w:eastAsia="Times New Roman" w:hAnsi="Arial" w:cs="Arial"/>
          <w:color w:val="000000"/>
          <w:spacing w:val="10"/>
        </w:rPr>
        <w:t>, </w:t>
      </w:r>
      <w:r w:rsidRPr="008E2D9A">
        <w:rPr>
          <w:rFonts w:ascii="Arial" w:eastAsia="Times New Roman" w:hAnsi="Arial" w:cs="Arial"/>
          <w:color w:val="000000"/>
          <w:spacing w:val="10"/>
          <w:u w:val="single"/>
        </w:rPr>
        <w:t xml:space="preserve">Same-Sex </w:t>
      </w:r>
      <w:proofErr w:type="spellStart"/>
      <w:r w:rsidRPr="008E2D9A">
        <w:rPr>
          <w:rFonts w:ascii="Arial" w:eastAsia="Times New Roman" w:hAnsi="Arial" w:cs="Arial"/>
          <w:color w:val="000000"/>
          <w:spacing w:val="10"/>
          <w:u w:val="single"/>
        </w:rPr>
        <w:t>Mariage</w:t>
      </w:r>
      <w:proofErr w:type="spellEnd"/>
      <w:r w:rsidRPr="008E2D9A">
        <w:rPr>
          <w:rFonts w:ascii="Arial" w:eastAsia="Times New Roman" w:hAnsi="Arial" w:cs="Arial"/>
          <w:color w:val="000000"/>
          <w:spacing w:val="10"/>
          <w:u w:val="single"/>
        </w:rPr>
        <w:t xml:space="preserve"> and the Constitution</w:t>
      </w:r>
      <w:r w:rsidRPr="008E2D9A">
        <w:rPr>
          <w:rFonts w:ascii="Arial" w:eastAsia="Times New Roman" w:hAnsi="Arial" w:cs="Arial"/>
          <w:color w:val="000000"/>
          <w:spacing w:val="10"/>
        </w:rPr>
        <w:t> (2004)</w:t>
      </w:r>
      <w:r w:rsidRPr="008E2D9A">
        <w:rPr>
          <w:rFonts w:ascii="Arial" w:eastAsia="Times New Roman" w:hAnsi="Arial" w:cs="Arial"/>
          <w:color w:val="000000"/>
          <w:spacing w:val="10"/>
          <w:sz w:val="28"/>
          <w:szCs w:val="28"/>
          <w:rtl/>
        </w:rPr>
        <w:t>). </w:t>
      </w:r>
      <w:r w:rsidRPr="008E2D9A">
        <w:rPr>
          <w:rFonts w:ascii="FrankRuehl" w:eastAsia="Times New Roman" w:hAnsi="FrankRuehl" w:cs="FrankRuehl"/>
          <w:color w:val="000000"/>
          <w:spacing w:val="10"/>
          <w:sz w:val="28"/>
          <w:szCs w:val="28"/>
          <w:rtl/>
        </w:rPr>
        <w:t xml:space="preserve">יש לקוות כי הכנסת תוכל </w:t>
      </w:r>
      <w:proofErr w:type="spellStart"/>
      <w:r w:rsidRPr="008E2D9A">
        <w:rPr>
          <w:rFonts w:ascii="FrankRuehl" w:eastAsia="Times New Roman" w:hAnsi="FrankRuehl" w:cs="FrankRuehl"/>
          <w:color w:val="000000"/>
          <w:spacing w:val="10"/>
          <w:sz w:val="28"/>
          <w:szCs w:val="28"/>
          <w:rtl/>
        </w:rPr>
        <w:t>ליתן</w:t>
      </w:r>
      <w:proofErr w:type="spellEnd"/>
      <w:r w:rsidRPr="008E2D9A">
        <w:rPr>
          <w:rFonts w:ascii="FrankRuehl" w:eastAsia="Times New Roman" w:hAnsi="FrankRuehl" w:cs="FrankRuehl"/>
          <w:color w:val="000000"/>
          <w:spacing w:val="10"/>
          <w:sz w:val="28"/>
          <w:szCs w:val="28"/>
          <w:rtl/>
        </w:rPr>
        <w:t xml:space="preserve"> עליהן, או על חלקן, את דעתה.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התוצאה היא כי אנו עושים הצו-על-תנאי למוחלט. על המשיב לרשום העותרים כנשואים בפריט 2(א)(7) של מרשם האוכלוסין.</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lastRenderedPageBreak/>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הנשיא (</w:t>
      </w:r>
      <w:proofErr w:type="spellStart"/>
      <w:r w:rsidRPr="008E2D9A">
        <w:rPr>
          <w:rFonts w:ascii="FrankRuehl" w:eastAsia="Times New Roman" w:hAnsi="FrankRuehl" w:cs="FrankRuehl"/>
          <w:color w:val="000000"/>
          <w:spacing w:val="10"/>
          <w:sz w:val="28"/>
          <w:szCs w:val="28"/>
          <w:rtl/>
        </w:rPr>
        <w:t>בדימ</w:t>
      </w:r>
      <w:proofErr w:type="spellEnd"/>
      <w:r w:rsidRPr="008E2D9A">
        <w:rPr>
          <w:rFonts w:ascii="FrankRuehl" w:eastAsia="Times New Roman" w:hAnsi="FrankRuehl" w:cs="FrankRuehl"/>
          <w:color w:val="000000"/>
          <w:spacing w:val="10"/>
          <w:sz w:val="28"/>
          <w:szCs w:val="28"/>
          <w:rtl/>
        </w:rPr>
        <w:t>')</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u w:val="single"/>
          <w:rtl/>
        </w:rPr>
        <w:t>הנשיאה ד' ביניש:</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מסכימה אני לפסק דינו של הנשיא (</w:t>
      </w:r>
      <w:proofErr w:type="spellStart"/>
      <w:r w:rsidRPr="008E2D9A">
        <w:rPr>
          <w:rFonts w:ascii="FrankRuehl" w:eastAsia="Times New Roman" w:hAnsi="FrankRuehl" w:cs="FrankRuehl"/>
          <w:color w:val="000000"/>
          <w:spacing w:val="10"/>
          <w:sz w:val="28"/>
          <w:szCs w:val="28"/>
          <w:rtl/>
        </w:rPr>
        <w:t>בדימ</w:t>
      </w:r>
      <w:proofErr w:type="spellEnd"/>
      <w:r w:rsidRPr="008E2D9A">
        <w:rPr>
          <w:rFonts w:ascii="FrankRuehl" w:eastAsia="Times New Roman" w:hAnsi="FrankRuehl" w:cs="FrankRuehl"/>
          <w:color w:val="000000"/>
          <w:spacing w:val="10"/>
          <w:sz w:val="28"/>
          <w:szCs w:val="28"/>
          <w:rtl/>
        </w:rPr>
        <w:t>') ברק ולנימוקיו.</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           מסורת משפטית של שנים יצרה וביססה בשיטתנו את ההבחנה בין מרשם האוכלוסין, תפקידו וגבולות סמכותו, לבין הסוגיות הקשות ביותר של קביעת מעמד אישי. העובדה שמנקודת ראותם של העותרים יש </w:t>
      </w:r>
      <w:proofErr w:type="spellStart"/>
      <w:r w:rsidRPr="008E2D9A">
        <w:rPr>
          <w:rFonts w:ascii="FrankRuehl" w:eastAsia="Times New Roman" w:hAnsi="FrankRuehl" w:cs="FrankRuehl"/>
          <w:color w:val="000000"/>
          <w:spacing w:val="10"/>
          <w:sz w:val="28"/>
          <w:szCs w:val="28"/>
          <w:rtl/>
        </w:rPr>
        <w:t>בודאי</w:t>
      </w:r>
      <w:proofErr w:type="spellEnd"/>
      <w:r w:rsidRPr="008E2D9A">
        <w:rPr>
          <w:rFonts w:ascii="FrankRuehl" w:eastAsia="Times New Roman" w:hAnsi="FrankRuehl" w:cs="FrankRuehl"/>
          <w:color w:val="000000"/>
          <w:spacing w:val="10"/>
          <w:sz w:val="28"/>
          <w:szCs w:val="28"/>
          <w:rtl/>
        </w:rPr>
        <w:t xml:space="preserve"> חשיבות למרשם ולהצהרה הנכללת בו, אינה גורעת מההפרדה המשמעותית שנוצרה בהלכות שיצאו מלפני בית משפט זה בין סוגיית המרשם לבין שאלת המעמד האישי. גישה זו של פסיקתנו יצרה מסגרת המותירה את השאלות הסבוכות ביותר מבחינה משפטית ללא הכרעה, ואת שאלת ההכרה החברתית והערכית לכנסת כבית המחוקקים. על כל אלה, עמד חברי הנשיא </w:t>
      </w:r>
      <w:proofErr w:type="spellStart"/>
      <w:r w:rsidRPr="008E2D9A">
        <w:rPr>
          <w:rFonts w:ascii="FrankRuehl" w:eastAsia="Times New Roman" w:hAnsi="FrankRuehl" w:cs="FrankRuehl"/>
          <w:color w:val="000000"/>
          <w:spacing w:val="10"/>
          <w:sz w:val="28"/>
          <w:szCs w:val="28"/>
          <w:rtl/>
        </w:rPr>
        <w:t>והדגישם</w:t>
      </w:r>
      <w:proofErr w:type="spellEnd"/>
      <w:r w:rsidRPr="008E2D9A">
        <w:rPr>
          <w:rFonts w:ascii="FrankRuehl" w:eastAsia="Times New Roman" w:hAnsi="FrankRuehl" w:cs="FrankRuehl"/>
          <w:color w:val="000000"/>
          <w:spacing w:val="10"/>
          <w:sz w:val="28"/>
          <w:szCs w:val="28"/>
          <w:rtl/>
        </w:rPr>
        <w:t xml:space="preserve"> בפסק דינו, ולעמדתו זו אני רואה להצטרף.</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ה נ ש י א 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u w:val="single"/>
          <w:rtl/>
        </w:rPr>
        <w:t>המשנה לנשיאה א' ריבלין:</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אני מסכים.</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המשנה לנשיאה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u w:val="single"/>
          <w:rtl/>
        </w:rPr>
        <w:t xml:space="preserve">השופטת א' </w:t>
      </w:r>
      <w:proofErr w:type="spellStart"/>
      <w:r w:rsidRPr="008E2D9A">
        <w:rPr>
          <w:rFonts w:ascii="Miriam" w:eastAsia="Times New Roman" w:hAnsi="Miriam" w:cs="Miriam"/>
          <w:color w:val="000000"/>
          <w:sz w:val="24"/>
          <w:szCs w:val="24"/>
          <w:u w:val="single"/>
          <w:rtl/>
        </w:rPr>
        <w:t>פרוקצ'יה</w:t>
      </w:r>
      <w:proofErr w:type="spellEnd"/>
      <w:r w:rsidRPr="008E2D9A">
        <w:rPr>
          <w:rFonts w:ascii="Miriam" w:eastAsia="Times New Roman" w:hAnsi="Miriam" w:cs="Miriam"/>
          <w:color w:val="000000"/>
          <w:sz w:val="24"/>
          <w:szCs w:val="24"/>
          <w:u w:val="single"/>
          <w:rtl/>
        </w:rPr>
        <w:t>:</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אני מסכימה לפסק דינו של חברי הנשיא (</w:t>
      </w:r>
      <w:proofErr w:type="spellStart"/>
      <w:r w:rsidRPr="008E2D9A">
        <w:rPr>
          <w:rFonts w:ascii="FrankRuehl" w:eastAsia="Times New Roman" w:hAnsi="FrankRuehl" w:cs="FrankRuehl"/>
          <w:color w:val="000000"/>
          <w:spacing w:val="10"/>
          <w:sz w:val="28"/>
          <w:szCs w:val="28"/>
          <w:rtl/>
        </w:rPr>
        <w:t>בדימ</w:t>
      </w:r>
      <w:proofErr w:type="spellEnd"/>
      <w:r w:rsidRPr="008E2D9A">
        <w:rPr>
          <w:rFonts w:ascii="FrankRuehl" w:eastAsia="Times New Roman" w:hAnsi="FrankRuehl" w:cs="FrankRuehl"/>
          <w:color w:val="000000"/>
          <w:spacing w:val="10"/>
          <w:sz w:val="28"/>
          <w:szCs w:val="28"/>
          <w:rtl/>
        </w:rPr>
        <w:t>') א' ברק.</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ש ו פ ט ת</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u w:val="single"/>
          <w:rtl/>
        </w:rPr>
        <w:t>השופטת מ' נאור:</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Times New Roman" w:eastAsia="Times New Roman" w:hAnsi="Times New Roman" w:cs="Times New Roman"/>
          <w:color w:val="000000"/>
          <w:spacing w:val="10"/>
        </w:rPr>
        <w:t>           </w:t>
      </w:r>
      <w:r w:rsidRPr="008E2D9A">
        <w:rPr>
          <w:rFonts w:ascii="FrankRuehl" w:eastAsia="Times New Roman" w:hAnsi="FrankRuehl" w:cs="FrankRuehl"/>
          <w:color w:val="000000"/>
          <w:spacing w:val="10"/>
          <w:sz w:val="28"/>
          <w:szCs w:val="28"/>
          <w:rtl/>
        </w:rPr>
        <w:t>אני מסכימה.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ש ו פ ט ת</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u w:val="single"/>
          <w:rtl/>
        </w:rPr>
        <w:t>השופטת א' חיות:</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אני מסכימה.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lastRenderedPageBreak/>
        <w:t>                                                                                      ש ו פ ט ת</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Miriam" w:eastAsia="Times New Roman" w:hAnsi="Miriam" w:cs="Miriam"/>
          <w:color w:val="000000"/>
          <w:sz w:val="24"/>
          <w:szCs w:val="24"/>
          <w:u w:val="single"/>
          <w:rtl/>
        </w:rPr>
        <w:t>השופט א' רובינשטיין:</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b/>
          <w:bCs/>
          <w:color w:val="000000"/>
          <w:spacing w:val="10"/>
          <w:sz w:val="28"/>
          <w:szCs w:val="28"/>
          <w:u w:val="single"/>
          <w:rtl/>
        </w:rPr>
        <w:t>פתח דבר</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א.        חוששני כי אין דעתי כדעת חברי להרכב. לפני ארבעים ושלוש שנים ניתן בבית משפט זה, ברוב דעות, פסק הדין בעניין </w:t>
      </w:r>
      <w:r w:rsidRPr="008E2D9A">
        <w:rPr>
          <w:rFonts w:ascii="Miriam" w:eastAsia="Times New Roman" w:hAnsi="Miriam" w:cs="Miriam"/>
          <w:color w:val="000000"/>
          <w:sz w:val="24"/>
          <w:szCs w:val="24"/>
          <w:rtl/>
        </w:rPr>
        <w:t>פונק-שלזינגר </w:t>
      </w:r>
      <w:r w:rsidRPr="008E2D9A">
        <w:rPr>
          <w:rFonts w:ascii="FrankRuehl" w:eastAsia="Times New Roman" w:hAnsi="FrankRuehl" w:cs="FrankRuehl"/>
          <w:color w:val="000000"/>
          <w:spacing w:val="10"/>
          <w:sz w:val="28"/>
          <w:szCs w:val="28"/>
          <w:rtl/>
        </w:rPr>
        <w:t>(בג"צ 143/62 </w:t>
      </w:r>
      <w:r w:rsidRPr="008E2D9A">
        <w:rPr>
          <w:rFonts w:ascii="Miriam" w:eastAsia="Times New Roman" w:hAnsi="Miriam" w:cs="Miriam"/>
          <w:color w:val="000000"/>
          <w:sz w:val="24"/>
          <w:szCs w:val="24"/>
          <w:rtl/>
        </w:rPr>
        <w:t>פונק-שלזינגר נ' שר הפנים, </w:t>
      </w:r>
      <w:r w:rsidRPr="008E2D9A">
        <w:rPr>
          <w:rFonts w:ascii="FrankRuehl" w:eastAsia="Times New Roman" w:hAnsi="FrankRuehl" w:cs="FrankRuehl"/>
          <w:color w:val="000000"/>
          <w:spacing w:val="10"/>
          <w:sz w:val="28"/>
          <w:szCs w:val="28"/>
          <w:rtl/>
        </w:rPr>
        <w:t>פ"ד י"ז, 225)</w:t>
      </w:r>
      <w:r w:rsidRPr="008E2D9A">
        <w:rPr>
          <w:rFonts w:ascii="Miriam" w:eastAsia="Times New Roman" w:hAnsi="Miriam" w:cs="Miriam"/>
          <w:color w:val="000000"/>
          <w:sz w:val="24"/>
          <w:szCs w:val="24"/>
          <w:rtl/>
        </w:rPr>
        <w:t>, </w:t>
      </w:r>
      <w:r w:rsidRPr="008E2D9A">
        <w:rPr>
          <w:rFonts w:ascii="FrankRuehl" w:eastAsia="Times New Roman" w:hAnsi="FrankRuehl" w:cs="FrankRuehl"/>
          <w:color w:val="000000"/>
          <w:spacing w:val="10"/>
          <w:sz w:val="28"/>
          <w:szCs w:val="28"/>
          <w:rtl/>
        </w:rPr>
        <w:t>שקבע כי על פקיד מרשם האוכלוסין לרשום זוג כנשוי אם בא הזוג לפניו, ועמו ראיה לכאורה להוכחת טקס נישואין שנעשה במקום אחר, ואין לו לפקיד לבדוק את </w:t>
      </w:r>
      <w:r w:rsidRPr="008E2D9A">
        <w:rPr>
          <w:rFonts w:ascii="Miriam" w:eastAsia="Times New Roman" w:hAnsi="Miriam" w:cs="Miriam"/>
          <w:color w:val="000000"/>
          <w:sz w:val="24"/>
          <w:szCs w:val="24"/>
          <w:rtl/>
        </w:rPr>
        <w:t>תוקף</w:t>
      </w:r>
      <w:r w:rsidRPr="008E2D9A">
        <w:rPr>
          <w:rFonts w:ascii="FrankRuehl" w:eastAsia="Times New Roman" w:hAnsi="FrankRuehl" w:cs="FrankRuehl"/>
          <w:color w:val="000000"/>
          <w:spacing w:val="10"/>
          <w:sz w:val="28"/>
          <w:szCs w:val="28"/>
          <w:rtl/>
        </w:rPr>
        <w:t xml:space="preserve"> הנישואין. פסק הדין עסק ביהודי </w:t>
      </w:r>
      <w:proofErr w:type="spellStart"/>
      <w:r w:rsidRPr="008E2D9A">
        <w:rPr>
          <w:rFonts w:ascii="FrankRuehl" w:eastAsia="Times New Roman" w:hAnsi="FrankRuehl" w:cs="FrankRuehl"/>
          <w:color w:val="000000"/>
          <w:spacing w:val="10"/>
          <w:sz w:val="28"/>
          <w:szCs w:val="28"/>
          <w:rtl/>
        </w:rPr>
        <w:t>ובנוצריה</w:t>
      </w:r>
      <w:proofErr w:type="spellEnd"/>
      <w:r w:rsidRPr="008E2D9A">
        <w:rPr>
          <w:rFonts w:ascii="FrankRuehl" w:eastAsia="Times New Roman" w:hAnsi="FrankRuehl" w:cs="FrankRuehl"/>
          <w:color w:val="000000"/>
          <w:spacing w:val="10"/>
          <w:sz w:val="28"/>
          <w:szCs w:val="28"/>
          <w:rtl/>
        </w:rPr>
        <w:t xml:space="preserve"> שנישאו בנישואין אזרחיים בקפריסין. לימים </w:t>
      </w:r>
      <w:proofErr w:type="spellStart"/>
      <w:r w:rsidRPr="008E2D9A">
        <w:rPr>
          <w:rFonts w:ascii="FrankRuehl" w:eastAsia="Times New Roman" w:hAnsi="FrankRuehl" w:cs="FrankRuehl"/>
          <w:color w:val="000000"/>
          <w:spacing w:val="10"/>
          <w:sz w:val="28"/>
          <w:szCs w:val="28"/>
          <w:rtl/>
        </w:rPr>
        <w:t>היתה</w:t>
      </w:r>
      <w:proofErr w:type="spellEnd"/>
      <w:r w:rsidRPr="008E2D9A">
        <w:rPr>
          <w:rFonts w:ascii="FrankRuehl" w:eastAsia="Times New Roman" w:hAnsi="FrankRuehl" w:cs="FrankRuehl"/>
          <w:color w:val="000000"/>
          <w:spacing w:val="10"/>
          <w:sz w:val="28"/>
          <w:szCs w:val="28"/>
          <w:rtl/>
        </w:rPr>
        <w:t xml:space="preserve"> הלכה זו ליסוד מוסד בשפיטתו של בית משפט זה בנושאים שנויים במחלוקת, ושימשה בהלכות </w:t>
      </w:r>
      <w:r w:rsidRPr="008E2D9A">
        <w:rPr>
          <w:rFonts w:ascii="Miriam" w:eastAsia="Times New Roman" w:hAnsi="Miriam" w:cs="Miriam"/>
          <w:color w:val="000000"/>
          <w:sz w:val="24"/>
          <w:szCs w:val="24"/>
          <w:rtl/>
        </w:rPr>
        <w:t>ש"ס</w:t>
      </w:r>
      <w:r w:rsidRPr="008E2D9A">
        <w:rPr>
          <w:rFonts w:ascii="FrankRuehl" w:eastAsia="Times New Roman" w:hAnsi="FrankRuehl" w:cs="FrankRuehl"/>
          <w:color w:val="000000"/>
          <w:spacing w:val="10"/>
          <w:sz w:val="28"/>
          <w:szCs w:val="28"/>
          <w:rtl/>
        </w:rPr>
        <w:t> (בג"צ 264/87 </w:t>
      </w:r>
      <w:r w:rsidRPr="008E2D9A">
        <w:rPr>
          <w:rFonts w:ascii="Miriam" w:eastAsia="Times New Roman" w:hAnsi="Miriam" w:cs="Miriam"/>
          <w:color w:val="000000"/>
          <w:spacing w:val="10"/>
          <w:sz w:val="24"/>
          <w:szCs w:val="24"/>
          <w:rtl/>
        </w:rPr>
        <w:t>התאחדות הספרדים תנועת ש"ס נ' הממונה על מרשם האוכלוסין</w:t>
      </w:r>
      <w:r w:rsidRPr="008E2D9A">
        <w:rPr>
          <w:rFonts w:ascii="FrankRuehl" w:eastAsia="Times New Roman" w:hAnsi="FrankRuehl" w:cs="FrankRuehl"/>
          <w:color w:val="000000"/>
          <w:spacing w:val="10"/>
          <w:sz w:val="28"/>
          <w:szCs w:val="28"/>
          <w:rtl/>
        </w:rPr>
        <w:t>, פ"ד מג(2) 723), </w:t>
      </w:r>
      <w:proofErr w:type="spellStart"/>
      <w:r w:rsidRPr="008E2D9A">
        <w:rPr>
          <w:rFonts w:ascii="Miriam" w:eastAsia="Times New Roman" w:hAnsi="Miriam" w:cs="Miriam"/>
          <w:color w:val="000000"/>
          <w:spacing w:val="10"/>
          <w:sz w:val="24"/>
          <w:szCs w:val="24"/>
          <w:rtl/>
        </w:rPr>
        <w:t>פסרו</w:t>
      </w:r>
      <w:proofErr w:type="spellEnd"/>
      <w:r w:rsidRPr="008E2D9A">
        <w:rPr>
          <w:rFonts w:ascii="Miriam" w:eastAsia="Times New Roman" w:hAnsi="Miriam" w:cs="Miriam"/>
          <w:color w:val="000000"/>
          <w:spacing w:val="10"/>
          <w:sz w:val="24"/>
          <w:szCs w:val="24"/>
          <w:rtl/>
        </w:rPr>
        <w:t xml:space="preserve"> (גולדשטיין</w:t>
      </w:r>
      <w:r w:rsidRPr="008E2D9A">
        <w:rPr>
          <w:rFonts w:ascii="FrankRuehl" w:eastAsia="Times New Roman" w:hAnsi="FrankRuehl" w:cs="FrankRuehl"/>
          <w:color w:val="000000"/>
          <w:spacing w:val="10"/>
          <w:sz w:val="24"/>
          <w:szCs w:val="24"/>
          <w:rtl/>
        </w:rPr>
        <w:t>) </w:t>
      </w:r>
      <w:r w:rsidRPr="008E2D9A">
        <w:rPr>
          <w:rFonts w:ascii="FrankRuehl" w:eastAsia="Times New Roman" w:hAnsi="FrankRuehl" w:cs="FrankRuehl"/>
          <w:color w:val="000000"/>
          <w:spacing w:val="10"/>
          <w:sz w:val="28"/>
          <w:szCs w:val="28"/>
          <w:rtl/>
        </w:rPr>
        <w:t>(בג"צ 1031/93 </w:t>
      </w:r>
      <w:proofErr w:type="spellStart"/>
      <w:r w:rsidRPr="008E2D9A">
        <w:rPr>
          <w:rFonts w:ascii="Miriam" w:eastAsia="Times New Roman" w:hAnsi="Miriam" w:cs="Miriam"/>
          <w:color w:val="000000"/>
          <w:sz w:val="24"/>
          <w:szCs w:val="24"/>
          <w:rtl/>
        </w:rPr>
        <w:t>פסרו</w:t>
      </w:r>
      <w:proofErr w:type="spellEnd"/>
      <w:r w:rsidRPr="008E2D9A">
        <w:rPr>
          <w:rFonts w:ascii="Miriam" w:eastAsia="Times New Roman" w:hAnsi="Miriam" w:cs="Miriam"/>
          <w:color w:val="000000"/>
          <w:sz w:val="24"/>
          <w:szCs w:val="24"/>
          <w:rtl/>
        </w:rPr>
        <w:t xml:space="preserve"> (גולדשטיין) נ' שר הפנים</w:t>
      </w:r>
      <w:r w:rsidRPr="008E2D9A">
        <w:rPr>
          <w:rFonts w:ascii="FrankRuehl" w:eastAsia="Times New Roman" w:hAnsi="FrankRuehl" w:cs="FrankRuehl"/>
          <w:color w:val="000000"/>
          <w:spacing w:val="10"/>
          <w:sz w:val="28"/>
          <w:szCs w:val="28"/>
          <w:rtl/>
        </w:rPr>
        <w:t>, פ"ד מט(4) 681), </w:t>
      </w:r>
      <w:r w:rsidRPr="008E2D9A">
        <w:rPr>
          <w:rFonts w:ascii="Miriam" w:eastAsia="Times New Roman" w:hAnsi="Miriam" w:cs="Miriam"/>
          <w:color w:val="000000"/>
          <w:spacing w:val="10"/>
          <w:sz w:val="24"/>
          <w:szCs w:val="24"/>
          <w:rtl/>
        </w:rPr>
        <w:t>ונעמת</w:t>
      </w:r>
      <w:r w:rsidRPr="008E2D9A">
        <w:rPr>
          <w:rFonts w:ascii="FrankRuehl" w:eastAsia="Times New Roman" w:hAnsi="FrankRuehl" w:cs="FrankRuehl"/>
          <w:color w:val="000000"/>
          <w:spacing w:val="10"/>
          <w:sz w:val="24"/>
          <w:szCs w:val="24"/>
          <w:rtl/>
        </w:rPr>
        <w:t> </w:t>
      </w:r>
      <w:r w:rsidRPr="008E2D9A">
        <w:rPr>
          <w:rFonts w:ascii="FrankRuehl" w:eastAsia="Times New Roman" w:hAnsi="FrankRuehl" w:cs="FrankRuehl"/>
          <w:color w:val="000000"/>
          <w:spacing w:val="10"/>
          <w:sz w:val="28"/>
          <w:szCs w:val="28"/>
          <w:rtl/>
        </w:rPr>
        <w:t>(בג"צ 5070/95 </w:t>
      </w:r>
      <w:r w:rsidRPr="008E2D9A">
        <w:rPr>
          <w:rFonts w:ascii="Miriam" w:eastAsia="Times New Roman" w:hAnsi="Miriam" w:cs="Miriam"/>
          <w:color w:val="000000"/>
          <w:sz w:val="24"/>
          <w:szCs w:val="24"/>
          <w:rtl/>
        </w:rPr>
        <w:t>נעמ"ת נ' שר הפנים,</w:t>
      </w:r>
      <w:r w:rsidRPr="008E2D9A">
        <w:rPr>
          <w:rFonts w:ascii="FrankRuehl" w:eastAsia="Times New Roman" w:hAnsi="FrankRuehl" w:cs="FrankRuehl"/>
          <w:color w:val="000000"/>
          <w:spacing w:val="10"/>
          <w:sz w:val="28"/>
          <w:szCs w:val="28"/>
          <w:rtl/>
        </w:rPr>
        <w:t xml:space="preserve"> פ"ד נו(2) 721), </w:t>
      </w:r>
      <w:proofErr w:type="spellStart"/>
      <w:r w:rsidRPr="008E2D9A">
        <w:rPr>
          <w:rFonts w:ascii="FrankRuehl" w:eastAsia="Times New Roman" w:hAnsi="FrankRuehl" w:cs="FrankRuehl"/>
          <w:color w:val="000000"/>
          <w:spacing w:val="10"/>
          <w:sz w:val="28"/>
          <w:szCs w:val="28"/>
          <w:rtl/>
        </w:rPr>
        <w:t>לעניני</w:t>
      </w:r>
      <w:proofErr w:type="spellEnd"/>
      <w:r w:rsidRPr="008E2D9A">
        <w:rPr>
          <w:rFonts w:ascii="FrankRuehl" w:eastAsia="Times New Roman" w:hAnsi="FrankRuehl" w:cs="FrankRuehl"/>
          <w:color w:val="000000"/>
          <w:spacing w:val="10"/>
          <w:sz w:val="28"/>
          <w:szCs w:val="28"/>
          <w:rtl/>
        </w:rPr>
        <w:t xml:space="preserve"> רישומם של לאום, דת וגיור, ובפרשת </w:t>
      </w:r>
      <w:r w:rsidRPr="008E2D9A">
        <w:rPr>
          <w:rFonts w:ascii="Miriam" w:eastAsia="Times New Roman" w:hAnsi="Miriam" w:cs="Miriam"/>
          <w:color w:val="000000"/>
          <w:spacing w:val="10"/>
          <w:sz w:val="24"/>
          <w:szCs w:val="24"/>
          <w:rtl/>
        </w:rPr>
        <w:t>ברנר-קדיש</w:t>
      </w:r>
      <w:r w:rsidRPr="008E2D9A">
        <w:rPr>
          <w:rFonts w:ascii="FrankRuehl" w:eastAsia="Times New Roman" w:hAnsi="FrankRuehl" w:cs="FrankRuehl"/>
          <w:color w:val="000000"/>
          <w:spacing w:val="10"/>
          <w:sz w:val="28"/>
          <w:szCs w:val="28"/>
          <w:rtl/>
        </w:rPr>
        <w:t> (בג"צ 1779/99</w:t>
      </w:r>
      <w:r w:rsidRPr="008E2D9A">
        <w:rPr>
          <w:rFonts w:ascii="Miriam" w:eastAsia="Times New Roman" w:hAnsi="Miriam" w:cs="Miriam"/>
          <w:color w:val="000000"/>
          <w:sz w:val="24"/>
          <w:szCs w:val="24"/>
          <w:rtl/>
        </w:rPr>
        <w:t>ברנר-קדיש נ' שר הפנים, </w:t>
      </w:r>
      <w:r w:rsidRPr="008E2D9A">
        <w:rPr>
          <w:rFonts w:ascii="FrankRuehl" w:eastAsia="Times New Roman" w:hAnsi="FrankRuehl" w:cs="FrankRuehl"/>
          <w:color w:val="000000"/>
          <w:spacing w:val="10"/>
          <w:sz w:val="28"/>
          <w:szCs w:val="28"/>
          <w:rtl/>
        </w:rPr>
        <w:t xml:space="preserve">פ"ד נד(2) 368) לעניין אימוץ לסבי (לא למותר לציין כי בעניין אחרון זה מתקיים דיון נוסף - </w:t>
      </w:r>
      <w:proofErr w:type="spellStart"/>
      <w:r w:rsidRPr="008E2D9A">
        <w:rPr>
          <w:rFonts w:ascii="FrankRuehl" w:eastAsia="Times New Roman" w:hAnsi="FrankRuehl" w:cs="FrankRuehl"/>
          <w:color w:val="000000"/>
          <w:spacing w:val="10"/>
          <w:sz w:val="28"/>
          <w:szCs w:val="28"/>
          <w:rtl/>
        </w:rPr>
        <w:t>דנג"צ</w:t>
      </w:r>
      <w:proofErr w:type="spellEnd"/>
      <w:r w:rsidRPr="008E2D9A">
        <w:rPr>
          <w:rFonts w:ascii="FrankRuehl" w:eastAsia="Times New Roman" w:hAnsi="FrankRuehl" w:cs="FrankRuehl"/>
          <w:color w:val="000000"/>
          <w:spacing w:val="10"/>
          <w:sz w:val="28"/>
          <w:szCs w:val="28"/>
          <w:rtl/>
        </w:rPr>
        <w:t xml:space="preserve"> 4252/00 </w:t>
      </w:r>
      <w:r w:rsidRPr="008E2D9A">
        <w:rPr>
          <w:rFonts w:ascii="Miriam" w:eastAsia="Times New Roman" w:hAnsi="Miriam" w:cs="Miriam"/>
          <w:color w:val="000000"/>
          <w:spacing w:val="10"/>
          <w:sz w:val="24"/>
          <w:szCs w:val="24"/>
          <w:rtl/>
        </w:rPr>
        <w:t>שר הפנים נ' קדיש</w:t>
      </w:r>
      <w:r w:rsidRPr="008E2D9A">
        <w:rPr>
          <w:rFonts w:ascii="FrankRuehl" w:eastAsia="Times New Roman" w:hAnsi="FrankRuehl" w:cs="FrankRuehl"/>
          <w:color w:val="000000"/>
          <w:spacing w:val="10"/>
          <w:sz w:val="28"/>
          <w:szCs w:val="28"/>
          <w:rtl/>
        </w:rPr>
        <w:t xml:space="preserve">). עתה מבקש חברי הנשיא, ועמו רוב ההרכב, להחילה גם על נישואין בין בני זוג מאותו מין. דעתי שונה. דעתי היא כי לאמיתו אין המדובר בנידון </w:t>
      </w:r>
      <w:proofErr w:type="spellStart"/>
      <w:r w:rsidRPr="008E2D9A">
        <w:rPr>
          <w:rFonts w:ascii="FrankRuehl" w:eastAsia="Times New Roman" w:hAnsi="FrankRuehl" w:cs="FrankRuehl"/>
          <w:color w:val="000000"/>
          <w:spacing w:val="10"/>
          <w:sz w:val="28"/>
          <w:szCs w:val="28"/>
          <w:rtl/>
        </w:rPr>
        <w:t>דידן</w:t>
      </w:r>
      <w:proofErr w:type="spellEnd"/>
      <w:r w:rsidRPr="008E2D9A">
        <w:rPr>
          <w:rFonts w:ascii="FrankRuehl" w:eastAsia="Times New Roman" w:hAnsi="FrankRuehl" w:cs="FrankRuehl"/>
          <w:color w:val="000000"/>
          <w:spacing w:val="10"/>
          <w:sz w:val="28"/>
          <w:szCs w:val="28"/>
          <w:rtl/>
        </w:rPr>
        <w:t xml:space="preserve"> אך ברישום סטטיסטי כאפיונו מקדם  של המרשם, הגדרה כשלעצמה אבד עליה כלח מזמן, אלא בסמל חברתי-ציבורי, וזו מטרתם של העותרים לאמיתה. כל כך, שכן על הפרק אין לעת הזאת נושאים כלכליים או "פרקטיים" שבשלהם עתרו. מסופקני </w:t>
      </w:r>
      <w:proofErr w:type="spellStart"/>
      <w:r w:rsidRPr="008E2D9A">
        <w:rPr>
          <w:rFonts w:ascii="FrankRuehl" w:eastAsia="Times New Roman" w:hAnsi="FrankRuehl" w:cs="FrankRuehl"/>
          <w:color w:val="000000"/>
          <w:spacing w:val="10"/>
          <w:sz w:val="28"/>
          <w:szCs w:val="28"/>
          <w:rtl/>
        </w:rPr>
        <w:t>איפוא</w:t>
      </w:r>
      <w:proofErr w:type="spellEnd"/>
      <w:r w:rsidRPr="008E2D9A">
        <w:rPr>
          <w:rFonts w:ascii="FrankRuehl" w:eastAsia="Times New Roman" w:hAnsi="FrankRuehl" w:cs="FrankRuehl"/>
          <w:color w:val="000000"/>
          <w:spacing w:val="10"/>
          <w:sz w:val="28"/>
          <w:szCs w:val="28"/>
          <w:rtl/>
        </w:rPr>
        <w:t xml:space="preserve"> באשר להבחנה בין רישום להכרה בהקשר זה שעורכים חברי. דעתי בתמצית בנושא העתירה היא כי נושא הנישואין בין בני זוג מאותו מין - שהוא חדש יחסית בשיח הציבורי, </w:t>
      </w:r>
      <w:proofErr w:type="spellStart"/>
      <w:r w:rsidRPr="008E2D9A">
        <w:rPr>
          <w:rFonts w:ascii="FrankRuehl" w:eastAsia="Times New Roman" w:hAnsi="FrankRuehl" w:cs="FrankRuehl"/>
          <w:color w:val="000000"/>
          <w:spacing w:val="10"/>
          <w:sz w:val="28"/>
          <w:szCs w:val="28"/>
          <w:rtl/>
        </w:rPr>
        <w:t>בודאי</w:t>
      </w:r>
      <w:proofErr w:type="spellEnd"/>
      <w:r w:rsidRPr="008E2D9A">
        <w:rPr>
          <w:rFonts w:ascii="FrankRuehl" w:eastAsia="Times New Roman" w:hAnsi="FrankRuehl" w:cs="FrankRuehl"/>
          <w:color w:val="000000"/>
          <w:spacing w:val="10"/>
          <w:sz w:val="28"/>
          <w:szCs w:val="28"/>
          <w:rtl/>
        </w:rPr>
        <w:t xml:space="preserve"> בממד ההיסטורי, ואינו מוכר ברוב רובן של מדינות העולם, והוא מעורר מטבעו קשיים נוכח התייחסותם של חלקי </w:t>
      </w:r>
      <w:proofErr w:type="spellStart"/>
      <w:r w:rsidRPr="008E2D9A">
        <w:rPr>
          <w:rFonts w:ascii="FrankRuehl" w:eastAsia="Times New Roman" w:hAnsi="FrankRuehl" w:cs="FrankRuehl"/>
          <w:color w:val="000000"/>
          <w:spacing w:val="10"/>
          <w:sz w:val="28"/>
          <w:szCs w:val="28"/>
          <w:rtl/>
        </w:rPr>
        <w:t>אוכלוסיה</w:t>
      </w:r>
      <w:proofErr w:type="spellEnd"/>
      <w:r w:rsidRPr="008E2D9A">
        <w:rPr>
          <w:rFonts w:ascii="FrankRuehl" w:eastAsia="Times New Roman" w:hAnsi="FrankRuehl" w:cs="FrankRuehl"/>
          <w:color w:val="000000"/>
          <w:spacing w:val="10"/>
          <w:sz w:val="28"/>
          <w:szCs w:val="28"/>
          <w:rtl/>
        </w:rPr>
        <w:t xml:space="preserve"> כלפיו בהקשרים שונים - מצוי בתחומו של המחוקק ולא בפרשנות יצירתית של בית המשפט.</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ב.        חברי הנשיא "מקדש" את הלכת </w:t>
      </w:r>
      <w:r w:rsidRPr="008E2D9A">
        <w:rPr>
          <w:rFonts w:ascii="Miriam" w:eastAsia="Times New Roman" w:hAnsi="Miriam" w:cs="Miriam"/>
          <w:color w:val="000000"/>
          <w:spacing w:val="10"/>
          <w:sz w:val="24"/>
          <w:szCs w:val="24"/>
          <w:rtl/>
        </w:rPr>
        <w:t>פונק-שלזינגר</w:t>
      </w:r>
      <w:r w:rsidRPr="008E2D9A">
        <w:rPr>
          <w:rFonts w:ascii="FrankRuehl" w:eastAsia="Times New Roman" w:hAnsi="FrankRuehl" w:cs="FrankRuehl"/>
          <w:color w:val="000000"/>
          <w:spacing w:val="10"/>
          <w:sz w:val="28"/>
          <w:szCs w:val="28"/>
          <w:rtl/>
        </w:rPr>
        <w:t>, בסברו כי תועלתה הולכת ומעמיקה לאורך השנים, שכן מאפשרת היא - בלשונו שלו - "שקט חברתי" (כמשקל "שקט תעשייתי") בתחומים רגישים.</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ג.        השאלה לדידי היא גדריה וגבולותיה של הלכת </w:t>
      </w:r>
      <w:r w:rsidRPr="008E2D9A">
        <w:rPr>
          <w:rFonts w:ascii="Miriam" w:eastAsia="Times New Roman" w:hAnsi="Miriam" w:cs="Miriam"/>
          <w:color w:val="000000"/>
          <w:spacing w:val="10"/>
          <w:sz w:val="24"/>
          <w:szCs w:val="24"/>
          <w:rtl/>
        </w:rPr>
        <w:t>פונק-שלזינגר</w:t>
      </w:r>
      <w:r w:rsidRPr="008E2D9A">
        <w:rPr>
          <w:rFonts w:ascii="FrankRuehl" w:eastAsia="Times New Roman" w:hAnsi="FrankRuehl" w:cs="FrankRuehl"/>
          <w:color w:val="000000"/>
          <w:spacing w:val="10"/>
          <w:sz w:val="28"/>
          <w:szCs w:val="28"/>
          <w:rtl/>
        </w:rPr>
        <w:t xml:space="preserve">. סבורני, כי כבר נמתחו גבולותיה יתר על המידה, ואין מקום להרחיבם עוד. לא הרי המטרה לה שימשה הלכה זו בראשית הדברים, כשבאה לפתור רישומם של נישואין אזרחיים, הקיימים במרבית המדינות אך לא תאמו את מבנה מערכת הנישואין בישראל, כהרי התרחבותה הנמשכת למחוזות שאינם באים בגדר זה. ספציפית, בנידון </w:t>
      </w:r>
      <w:proofErr w:type="spellStart"/>
      <w:r w:rsidRPr="008E2D9A">
        <w:rPr>
          <w:rFonts w:ascii="FrankRuehl" w:eastAsia="Times New Roman" w:hAnsi="FrankRuehl" w:cs="FrankRuehl"/>
          <w:color w:val="000000"/>
          <w:spacing w:val="10"/>
          <w:sz w:val="28"/>
          <w:szCs w:val="28"/>
          <w:rtl/>
        </w:rPr>
        <w:t>דידן</w:t>
      </w:r>
      <w:proofErr w:type="spellEnd"/>
      <w:r w:rsidRPr="008E2D9A">
        <w:rPr>
          <w:rFonts w:ascii="FrankRuehl" w:eastAsia="Times New Roman" w:hAnsi="FrankRuehl" w:cs="FrankRuehl"/>
          <w:color w:val="000000"/>
          <w:spacing w:val="10"/>
          <w:sz w:val="28"/>
          <w:szCs w:val="28"/>
          <w:rtl/>
        </w:rPr>
        <w:t>, המדובר כאמור בנושא שנוי במחלוקת בתבל ומלואה ושנוי במחלוקת בישראל. האדם מן היישוב אינו מבחין בין הרישום לבין ההכרה בסטטוס; נצא נא לרחובה של עיר ונשאל את הבריות, ודומה שאין חולק כי התשובה תהא כי הם היינו הך. בנסיבות אלה, </w:t>
      </w:r>
      <w:r w:rsidRPr="008E2D9A">
        <w:rPr>
          <w:rFonts w:ascii="Miriam" w:eastAsia="Times New Roman" w:hAnsi="Miriam" w:cs="Miriam"/>
          <w:color w:val="000000"/>
          <w:spacing w:val="10"/>
          <w:sz w:val="24"/>
          <w:szCs w:val="24"/>
          <w:rtl/>
        </w:rPr>
        <w:t xml:space="preserve">על בית משפט זה לומר למחוקק, </w:t>
      </w:r>
      <w:proofErr w:type="spellStart"/>
      <w:r w:rsidRPr="008E2D9A">
        <w:rPr>
          <w:rFonts w:ascii="Miriam" w:eastAsia="Times New Roman" w:hAnsi="Miriam" w:cs="Miriam"/>
          <w:color w:val="000000"/>
          <w:spacing w:val="10"/>
          <w:sz w:val="24"/>
          <w:szCs w:val="24"/>
          <w:rtl/>
        </w:rPr>
        <w:t>היכבד</w:t>
      </w:r>
      <w:proofErr w:type="spellEnd"/>
      <w:r w:rsidRPr="008E2D9A">
        <w:rPr>
          <w:rFonts w:ascii="Miriam" w:eastAsia="Times New Roman" w:hAnsi="Miriam" w:cs="Miriam"/>
          <w:color w:val="000000"/>
          <w:spacing w:val="10"/>
          <w:sz w:val="24"/>
          <w:szCs w:val="24"/>
          <w:rtl/>
        </w:rPr>
        <w:t xml:space="preserve"> ואמור את דברך</w:t>
      </w:r>
      <w:r w:rsidRPr="008E2D9A">
        <w:rPr>
          <w:rFonts w:ascii="FrankRuehl" w:eastAsia="Times New Roman" w:hAnsi="FrankRuehl" w:cs="FrankRuehl"/>
          <w:color w:val="000000"/>
          <w:spacing w:val="10"/>
          <w:sz w:val="28"/>
          <w:szCs w:val="28"/>
          <w:rtl/>
        </w:rPr>
        <w:t>. זו גישתי בתמצית. עתה אבאר ביתר פירוט.</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b/>
          <w:bCs/>
          <w:color w:val="000000"/>
          <w:spacing w:val="10"/>
          <w:sz w:val="28"/>
          <w:szCs w:val="28"/>
          <w:u w:val="single"/>
          <w:rtl/>
        </w:rPr>
        <w:t>על הלכת פונק-שלזינגר</w:t>
      </w:r>
      <w:r w:rsidRPr="008E2D9A">
        <w:rPr>
          <w:rFonts w:ascii="FrankRuehl" w:eastAsia="Times New Roman" w:hAnsi="FrankRuehl" w:cs="FrankRuehl"/>
          <w:color w:val="000000"/>
          <w:spacing w:val="10"/>
          <w:sz w:val="28"/>
          <w:szCs w:val="28"/>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lastRenderedPageBreak/>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ד.        מר שלזינגר, יהודי, וגב' פונק, לא </w:t>
      </w:r>
      <w:proofErr w:type="spellStart"/>
      <w:r w:rsidRPr="008E2D9A">
        <w:rPr>
          <w:rFonts w:ascii="FrankRuehl" w:eastAsia="Times New Roman" w:hAnsi="FrankRuehl" w:cs="FrankRuehl"/>
          <w:color w:val="000000"/>
          <w:spacing w:val="10"/>
          <w:sz w:val="28"/>
          <w:szCs w:val="28"/>
          <w:rtl/>
        </w:rPr>
        <w:t>יהודיה</w:t>
      </w:r>
      <w:proofErr w:type="spellEnd"/>
      <w:r w:rsidRPr="008E2D9A">
        <w:rPr>
          <w:rFonts w:ascii="FrankRuehl" w:eastAsia="Times New Roman" w:hAnsi="FrankRuehl" w:cs="FrankRuehl"/>
          <w:color w:val="000000"/>
          <w:spacing w:val="10"/>
          <w:sz w:val="28"/>
          <w:szCs w:val="28"/>
          <w:rtl/>
        </w:rPr>
        <w:t xml:space="preserve"> - נישאו בנישואין אזרחיים בקפריסין. בבואם ארצה ביקשו להירשם כנשואים. פקיד המרשם סירב והם עתרו. כה אמר השופט (כתוארו אז) זוסמן, שכתב את חוות דעת הרוב:</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418" w:right="14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"ברור הדבר ונעלה מספק, כי תפקידו של פקיד רישום, על פי הפקודה הנ"ל (פקודת מרשם התושבים, תש"ט - 1949, שהוחלפה בחוק מרשם האוכלוסין, תשכ"ה - 1965 - </w:t>
      </w:r>
      <w:proofErr w:type="spellStart"/>
      <w:r w:rsidRPr="008E2D9A">
        <w:rPr>
          <w:rFonts w:ascii="FrankRuehl" w:eastAsia="Times New Roman" w:hAnsi="FrankRuehl" w:cs="FrankRuehl"/>
          <w:color w:val="000000"/>
          <w:spacing w:val="10"/>
          <w:sz w:val="28"/>
          <w:szCs w:val="28"/>
          <w:rtl/>
        </w:rPr>
        <w:t>א"ר</w:t>
      </w:r>
      <w:proofErr w:type="spellEnd"/>
      <w:r w:rsidRPr="008E2D9A">
        <w:rPr>
          <w:rFonts w:ascii="FrankRuehl" w:eastAsia="Times New Roman" w:hAnsi="FrankRuehl" w:cs="FrankRuehl"/>
          <w:color w:val="000000"/>
          <w:spacing w:val="10"/>
          <w:sz w:val="28"/>
          <w:szCs w:val="28"/>
          <w:rtl/>
        </w:rPr>
        <w:t>) אינו אלא תפקיד של מאסף חומר סטטיסטי לצורך ניהול ספר התושבים, ושום סמכות שיפוטית לא ניתנה בידו" (עמ' 244).</w:t>
      </w:r>
    </w:p>
    <w:p w:rsidR="008E2D9A" w:rsidRPr="008E2D9A" w:rsidRDefault="008E2D9A" w:rsidP="008E2D9A">
      <w:pPr>
        <w:spacing w:after="0" w:line="240" w:lineRule="auto"/>
        <w:ind w:left="1418" w:right="14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418" w:right="14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           דברים אלה של השופט זוסמן נסמכו בין השאר על חוות דעתו של היועץ המשפטי לממשלה (מיום 10.3.58), שבה נקבע כי "אין השלטונות האזרחיים </w:t>
      </w:r>
      <w:proofErr w:type="spellStart"/>
      <w:r w:rsidRPr="008E2D9A">
        <w:rPr>
          <w:rFonts w:ascii="FrankRuehl" w:eastAsia="Times New Roman" w:hAnsi="FrankRuehl" w:cs="FrankRuehl"/>
          <w:color w:val="000000"/>
          <w:spacing w:val="10"/>
          <w:sz w:val="28"/>
          <w:szCs w:val="28"/>
          <w:rtl/>
        </w:rPr>
        <w:t>המינהליים</w:t>
      </w:r>
      <w:proofErr w:type="spellEnd"/>
      <w:r w:rsidRPr="008E2D9A">
        <w:rPr>
          <w:rFonts w:ascii="FrankRuehl" w:eastAsia="Times New Roman" w:hAnsi="FrankRuehl" w:cs="FrankRuehl"/>
          <w:color w:val="000000"/>
          <w:spacing w:val="10"/>
          <w:sz w:val="28"/>
          <w:szCs w:val="28"/>
          <w:rtl/>
        </w:rPr>
        <w:t xml:space="preserve"> לא מצווים לא מסוגלים ולכן </w:t>
      </w:r>
      <w:r w:rsidRPr="008E2D9A">
        <w:rPr>
          <w:rFonts w:ascii="Miriam" w:eastAsia="Times New Roman" w:hAnsi="Miriam" w:cs="Miriam"/>
          <w:color w:val="000000"/>
          <w:spacing w:val="10"/>
          <w:sz w:val="24"/>
          <w:szCs w:val="24"/>
          <w:rtl/>
        </w:rPr>
        <w:t>אף לא רשאים</w:t>
      </w:r>
      <w:r w:rsidRPr="008E2D9A">
        <w:rPr>
          <w:rFonts w:ascii="FrankRuehl" w:eastAsia="Times New Roman" w:hAnsi="FrankRuehl" w:cs="FrankRuehl"/>
          <w:color w:val="000000"/>
          <w:spacing w:val="10"/>
          <w:sz w:val="28"/>
          <w:szCs w:val="28"/>
          <w:rtl/>
        </w:rPr>
        <w:t>, לבצע הלכות ולהכריע בדיני איסור והיתר דתיים" (עמ' 246 - ההדגשה במקור). ועוד ציין השופט זוסמן, כי הפקודה "לא שיוותה לרישום במרשם התושבים כוח של ראיה או הוכחה לשום דבר. מטרת הפקודה היא ... לאסוף חומר סטטיסטי. חומר זה יכול שיהא נכון ויכול שיהא לא נכון, ואיש אינו ערב לנכונותו ..." (עמ' 249); וכאן הובאו דוגמאות לכך, שאין המרשם ראיה לדבר וחצי דבר.</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ה.        בית המשפט - בדעת הרוב - לא רצה להיכנס לשדה המוקשים ההלכתי. לפיכך נאחז בהלכת </w:t>
      </w:r>
      <w:proofErr w:type="spellStart"/>
      <w:r w:rsidRPr="008E2D9A">
        <w:rPr>
          <w:rFonts w:ascii="Miriam" w:eastAsia="Times New Roman" w:hAnsi="Miriam" w:cs="Miriam"/>
          <w:color w:val="000000"/>
          <w:spacing w:val="10"/>
          <w:sz w:val="24"/>
          <w:szCs w:val="24"/>
          <w:rtl/>
        </w:rPr>
        <w:t>סקורניק</w:t>
      </w:r>
      <w:proofErr w:type="spellEnd"/>
      <w:r w:rsidRPr="008E2D9A">
        <w:rPr>
          <w:rFonts w:ascii="FrankRuehl" w:eastAsia="Times New Roman" w:hAnsi="FrankRuehl" w:cs="FrankRuehl"/>
          <w:color w:val="000000"/>
          <w:spacing w:val="10"/>
          <w:sz w:val="28"/>
          <w:szCs w:val="28"/>
          <w:rtl/>
        </w:rPr>
        <w:t> (ע"א 191/51 </w:t>
      </w:r>
      <w:r w:rsidRPr="008E2D9A">
        <w:rPr>
          <w:rFonts w:ascii="Miriam" w:eastAsia="Times New Roman" w:hAnsi="Miriam" w:cs="Miriam"/>
          <w:color w:val="000000"/>
          <w:sz w:val="24"/>
          <w:szCs w:val="24"/>
          <w:rtl/>
        </w:rPr>
        <w:t xml:space="preserve">ליב </w:t>
      </w:r>
      <w:proofErr w:type="spellStart"/>
      <w:r w:rsidRPr="008E2D9A">
        <w:rPr>
          <w:rFonts w:ascii="Miriam" w:eastAsia="Times New Roman" w:hAnsi="Miriam" w:cs="Miriam"/>
          <w:color w:val="000000"/>
          <w:sz w:val="24"/>
          <w:szCs w:val="24"/>
          <w:rtl/>
        </w:rPr>
        <w:t>סקורניק</w:t>
      </w:r>
      <w:proofErr w:type="spellEnd"/>
      <w:r w:rsidRPr="008E2D9A">
        <w:rPr>
          <w:rFonts w:ascii="Miriam" w:eastAsia="Times New Roman" w:hAnsi="Miriam" w:cs="Miriam"/>
          <w:color w:val="000000"/>
          <w:sz w:val="24"/>
          <w:szCs w:val="24"/>
          <w:rtl/>
        </w:rPr>
        <w:t xml:space="preserve"> נ' מרים </w:t>
      </w:r>
      <w:proofErr w:type="spellStart"/>
      <w:r w:rsidRPr="008E2D9A">
        <w:rPr>
          <w:rFonts w:ascii="Miriam" w:eastAsia="Times New Roman" w:hAnsi="Miriam" w:cs="Miriam"/>
          <w:color w:val="000000"/>
          <w:sz w:val="24"/>
          <w:szCs w:val="24"/>
          <w:rtl/>
        </w:rPr>
        <w:t>סקורניק</w:t>
      </w:r>
      <w:proofErr w:type="spellEnd"/>
      <w:r w:rsidRPr="008E2D9A">
        <w:rPr>
          <w:rFonts w:ascii="Miriam" w:eastAsia="Times New Roman" w:hAnsi="Miriam" w:cs="Miriam"/>
          <w:color w:val="000000"/>
          <w:sz w:val="24"/>
          <w:szCs w:val="24"/>
          <w:rtl/>
        </w:rPr>
        <w:t>, </w:t>
      </w:r>
      <w:r w:rsidRPr="008E2D9A">
        <w:rPr>
          <w:rFonts w:ascii="FrankRuehl" w:eastAsia="Times New Roman" w:hAnsi="FrankRuehl" w:cs="FrankRuehl"/>
          <w:color w:val="000000"/>
          <w:spacing w:val="10"/>
          <w:sz w:val="28"/>
          <w:szCs w:val="28"/>
          <w:rtl/>
        </w:rPr>
        <w:t xml:space="preserve">פ"ד ח' 141), וכך אמר: "פרקליט המדינה לא טען לפנינו לפסילת הנישואין מחמת שנערכו בטכס אזרחי; לא היה מקום לטענה זו הואיל ובית משפט זה כבר פסק, כי </w:t>
      </w:r>
      <w:proofErr w:type="spellStart"/>
      <w:r w:rsidRPr="008E2D9A">
        <w:rPr>
          <w:rFonts w:ascii="FrankRuehl" w:eastAsia="Times New Roman" w:hAnsi="FrankRuehl" w:cs="FrankRuehl"/>
          <w:color w:val="000000"/>
          <w:spacing w:val="10"/>
          <w:sz w:val="28"/>
          <w:szCs w:val="28"/>
          <w:rtl/>
        </w:rPr>
        <w:t>לענין</w:t>
      </w:r>
      <w:proofErr w:type="spellEnd"/>
      <w:r w:rsidRPr="008E2D9A">
        <w:rPr>
          <w:rFonts w:ascii="FrankRuehl" w:eastAsia="Times New Roman" w:hAnsi="FrankRuehl" w:cs="FrankRuehl"/>
          <w:color w:val="000000"/>
          <w:spacing w:val="10"/>
          <w:sz w:val="28"/>
          <w:szCs w:val="28"/>
          <w:rtl/>
        </w:rPr>
        <w:t xml:space="preserve"> צורת הנישואין הולכים אחר הדין במקום הטכס (פרשת </w:t>
      </w:r>
      <w:r w:rsidRPr="008E2D9A">
        <w:rPr>
          <w:rFonts w:ascii="Miriam" w:eastAsia="Times New Roman" w:hAnsi="Miriam" w:cs="Miriam"/>
          <w:color w:val="000000"/>
          <w:spacing w:val="10"/>
          <w:sz w:val="24"/>
          <w:szCs w:val="24"/>
          <w:rtl/>
        </w:rPr>
        <w:t xml:space="preserve">ליב </w:t>
      </w:r>
      <w:proofErr w:type="spellStart"/>
      <w:r w:rsidRPr="008E2D9A">
        <w:rPr>
          <w:rFonts w:ascii="Miriam" w:eastAsia="Times New Roman" w:hAnsi="Miriam" w:cs="Miriam"/>
          <w:color w:val="000000"/>
          <w:spacing w:val="10"/>
          <w:sz w:val="24"/>
          <w:szCs w:val="24"/>
          <w:rtl/>
        </w:rPr>
        <w:t>סקורניק</w:t>
      </w:r>
      <w:proofErr w:type="spellEnd"/>
      <w:r w:rsidRPr="008E2D9A">
        <w:rPr>
          <w:rFonts w:ascii="FrankRuehl" w:eastAsia="Times New Roman" w:hAnsi="FrankRuehl" w:cs="FrankRuehl"/>
          <w:color w:val="000000"/>
          <w:spacing w:val="10"/>
          <w:sz w:val="28"/>
          <w:szCs w:val="28"/>
          <w:rtl/>
        </w:rPr>
        <w:t>) ובאין ראיה לסתור, טכס שנערך בארץ פלונית, חזקה עליו שכדין נערך" (עמ' 253-252). ועוד הוסיף השופט זוסמן:</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418" w:right="14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"הנישואין ייפסלו... אם שופט ישראלי, </w:t>
      </w:r>
      <w:proofErr w:type="spellStart"/>
      <w:r w:rsidRPr="008E2D9A">
        <w:rPr>
          <w:rFonts w:ascii="Miriam" w:eastAsia="Times New Roman" w:hAnsi="Miriam" w:cs="Miriam"/>
          <w:color w:val="000000"/>
          <w:spacing w:val="10"/>
          <w:sz w:val="24"/>
          <w:szCs w:val="24"/>
          <w:rtl/>
        </w:rPr>
        <w:t>בתיתו</w:t>
      </w:r>
      <w:proofErr w:type="spellEnd"/>
      <w:r w:rsidRPr="008E2D9A">
        <w:rPr>
          <w:rFonts w:ascii="Miriam" w:eastAsia="Times New Roman" w:hAnsi="Miriam" w:cs="Miriam"/>
          <w:color w:val="000000"/>
          <w:spacing w:val="10"/>
          <w:sz w:val="24"/>
          <w:szCs w:val="24"/>
          <w:rtl/>
        </w:rPr>
        <w:t xml:space="preserve"> ביטוי לרגשי ציבור ישראל</w:t>
      </w:r>
      <w:r w:rsidRPr="008E2D9A">
        <w:rPr>
          <w:rFonts w:ascii="FrankRuehl" w:eastAsia="Times New Roman" w:hAnsi="FrankRuehl" w:cs="FrankRuehl"/>
          <w:color w:val="000000"/>
          <w:spacing w:val="10"/>
          <w:sz w:val="28"/>
          <w:szCs w:val="28"/>
          <w:rtl/>
        </w:rPr>
        <w:t xml:space="preserve">, חייב יהא לומר, תוקפם של נישואין כאלה אינו מתיישב עם אורח החיים שלנו... פסול </w:t>
      </w:r>
      <w:proofErr w:type="spellStart"/>
      <w:r w:rsidRPr="008E2D9A">
        <w:rPr>
          <w:rFonts w:ascii="FrankRuehl" w:eastAsia="Times New Roman" w:hAnsi="FrankRuehl" w:cs="FrankRuehl"/>
          <w:color w:val="000000"/>
          <w:spacing w:val="10"/>
          <w:sz w:val="28"/>
          <w:szCs w:val="28"/>
          <w:rtl/>
        </w:rPr>
        <w:t>הנשואין</w:t>
      </w:r>
      <w:proofErr w:type="spellEnd"/>
      <w:r w:rsidRPr="008E2D9A">
        <w:rPr>
          <w:rFonts w:ascii="FrankRuehl" w:eastAsia="Times New Roman" w:hAnsi="FrankRuehl" w:cs="FrankRuehl"/>
          <w:color w:val="000000"/>
          <w:spacing w:val="10"/>
          <w:sz w:val="28"/>
          <w:szCs w:val="28"/>
          <w:rtl/>
        </w:rPr>
        <w:t>, על פי הלכות הדת, יהא שיקול נכבד ביותר, אך אין הוא צריך להיות השיקול היחידי. ציבור ישראל מחולק היום לשני מחנות. מחנה אחד שומר מצוות או מרביתן, עומד לעומת מחנה אחר המדגיש את ההבדל בין מדינת חוק ומדינת הלכה. השקפותיהם של בני שני המחנות נוגדות אלו את אלו בתכלית. הסדר הציבורי בישראל אין פירושו, שהשופט יכפה השקפתו של מחנה אחד על המחנה השני. החיים מחייבים יחס של סובלנות כלפי הזולת והתחשבות בהשקפתו שהיא אחרת, ולפיכך לא יהא קנה המידה של השופט אלא </w:t>
      </w:r>
      <w:r w:rsidRPr="008E2D9A">
        <w:rPr>
          <w:rFonts w:ascii="Miriam" w:eastAsia="Times New Roman" w:hAnsi="Miriam" w:cs="Miriam"/>
          <w:color w:val="000000"/>
          <w:spacing w:val="10"/>
          <w:sz w:val="24"/>
          <w:szCs w:val="24"/>
          <w:rtl/>
        </w:rPr>
        <w:t>מאזן כל הדעות הרווחות בציבור</w:t>
      </w:r>
      <w:r w:rsidRPr="008E2D9A">
        <w:rPr>
          <w:rFonts w:ascii="FrankRuehl" w:eastAsia="Times New Roman" w:hAnsi="FrankRuehl" w:cs="FrankRuehl"/>
          <w:color w:val="000000"/>
          <w:spacing w:val="10"/>
          <w:sz w:val="28"/>
          <w:szCs w:val="28"/>
          <w:rtl/>
        </w:rPr>
        <w:t xml:space="preserve"> (עמ' 256; הדגשה הוספה - </w:t>
      </w:r>
      <w:proofErr w:type="spellStart"/>
      <w:r w:rsidRPr="008E2D9A">
        <w:rPr>
          <w:rFonts w:ascii="FrankRuehl" w:eastAsia="Times New Roman" w:hAnsi="FrankRuehl" w:cs="FrankRuehl"/>
          <w:color w:val="000000"/>
          <w:spacing w:val="10"/>
          <w:sz w:val="28"/>
          <w:szCs w:val="28"/>
          <w:rtl/>
        </w:rPr>
        <w:t>א"ר</w:t>
      </w:r>
      <w:proofErr w:type="spellEnd"/>
      <w:r w:rsidRPr="008E2D9A">
        <w:rPr>
          <w:rFonts w:ascii="FrankRuehl" w:eastAsia="Times New Roman" w:hAnsi="FrankRuehl" w:cs="FrankRuehl"/>
          <w:color w:val="000000"/>
          <w:spacing w:val="10"/>
          <w:sz w:val="28"/>
          <w:szCs w:val="28"/>
          <w:rtl/>
        </w:rPr>
        <w:t>)".</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           לפיכך סיכמה דעת הרוב, כי לצורך רישום המעמד קובע טכס הנישואין, ובדיקת תוקפם של הנישואין אינה מעניינו של פקיד הרישום, וראיה לכאורה להוכחת הטכס דיה כדי לחייבו לרשום את הטכס. יצוין כי השופטים </w:t>
      </w:r>
      <w:proofErr w:type="spellStart"/>
      <w:r w:rsidRPr="008E2D9A">
        <w:rPr>
          <w:rFonts w:ascii="FrankRuehl" w:eastAsia="Times New Roman" w:hAnsi="FrankRuehl" w:cs="FrankRuehl"/>
          <w:color w:val="000000"/>
          <w:spacing w:val="10"/>
          <w:sz w:val="28"/>
          <w:szCs w:val="28"/>
          <w:rtl/>
        </w:rPr>
        <w:t>ברנזון</w:t>
      </w:r>
      <w:proofErr w:type="spellEnd"/>
      <w:r w:rsidRPr="008E2D9A">
        <w:rPr>
          <w:rFonts w:ascii="FrankRuehl" w:eastAsia="Times New Roman" w:hAnsi="FrankRuehl" w:cs="FrankRuehl"/>
          <w:color w:val="000000"/>
          <w:spacing w:val="10"/>
          <w:sz w:val="28"/>
          <w:szCs w:val="28"/>
          <w:rtl/>
        </w:rPr>
        <w:t xml:space="preserve"> </w:t>
      </w:r>
      <w:proofErr w:type="spellStart"/>
      <w:r w:rsidRPr="008E2D9A">
        <w:rPr>
          <w:rFonts w:ascii="FrankRuehl" w:eastAsia="Times New Roman" w:hAnsi="FrankRuehl" w:cs="FrankRuehl"/>
          <w:color w:val="000000"/>
          <w:spacing w:val="10"/>
          <w:sz w:val="28"/>
          <w:szCs w:val="28"/>
          <w:rtl/>
        </w:rPr>
        <w:t>וויתקון</w:t>
      </w:r>
      <w:proofErr w:type="spellEnd"/>
      <w:r w:rsidRPr="008E2D9A">
        <w:rPr>
          <w:rFonts w:ascii="FrankRuehl" w:eastAsia="Times New Roman" w:hAnsi="FrankRuehl" w:cs="FrankRuehl"/>
          <w:color w:val="000000"/>
          <w:spacing w:val="10"/>
          <w:sz w:val="28"/>
          <w:szCs w:val="28"/>
          <w:rtl/>
        </w:rPr>
        <w:t xml:space="preserve"> הותירו </w:t>
      </w:r>
      <w:proofErr w:type="spellStart"/>
      <w:r w:rsidRPr="008E2D9A">
        <w:rPr>
          <w:rFonts w:ascii="FrankRuehl" w:eastAsia="Times New Roman" w:hAnsi="FrankRuehl" w:cs="FrankRuehl"/>
          <w:color w:val="000000"/>
          <w:spacing w:val="10"/>
          <w:sz w:val="28"/>
          <w:szCs w:val="28"/>
          <w:rtl/>
        </w:rPr>
        <w:t>בצריך</w:t>
      </w:r>
      <w:proofErr w:type="spellEnd"/>
      <w:r w:rsidRPr="008E2D9A">
        <w:rPr>
          <w:rFonts w:ascii="FrankRuehl" w:eastAsia="Times New Roman" w:hAnsi="FrankRuehl" w:cs="FrankRuehl"/>
          <w:color w:val="000000"/>
          <w:spacing w:val="10"/>
          <w:sz w:val="28"/>
          <w:szCs w:val="28"/>
          <w:rtl/>
        </w:rPr>
        <w:t xml:space="preserve"> עיון את עניין ההכרה בתוקפם של הנישואין האזרחיים (עמ' 258), בעוד שהשופט זוסמן סבר שאין לקבוע בביטחון כי הללו ייפסלו. עינינו הרואות, עם כל זאת, כי בית המשפט ביסס את פסק דינו על הספק בתקפות </w:t>
      </w:r>
      <w:r w:rsidRPr="008E2D9A">
        <w:rPr>
          <w:rFonts w:ascii="FrankRuehl" w:eastAsia="Times New Roman" w:hAnsi="FrankRuehl" w:cs="FrankRuehl"/>
          <w:color w:val="000000"/>
          <w:spacing w:val="10"/>
          <w:sz w:val="28"/>
          <w:szCs w:val="28"/>
          <w:rtl/>
        </w:rPr>
        <w:lastRenderedPageBreak/>
        <w:t>הנישואין על פי הדין הישראלי (דבר שאין לו מקבילה במקרה שלפנינו), והבליט את הצורך בקנה מידה שהוא "מאזן כל הדעות הרווחות בציבור". לא אמנע מלומר באשר לדברי השופט זוסמן, כי גם במשקפי הימים ההם, מסופקני אם החלוקה הדיכוטומית שתיאר בין שני המחנות העומדים כביכול זה מול זה, תומכי חוק מול תומכי הלכה, שיקפה את המציאות הישראלית המורכבת, ושגווניה מרובים. אומר רק, כי גם בין שומרי המצוות היו (וישנם) רבים עד מאוד שיחסם להלכה אינו גורע כל עיקר מיחסם למדינה כמדינת חוק, והרואים שלמות רעיונית בשילוב.</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ו.        השופט (</w:t>
      </w:r>
      <w:proofErr w:type="spellStart"/>
      <w:r w:rsidRPr="008E2D9A">
        <w:rPr>
          <w:rFonts w:ascii="FrankRuehl" w:eastAsia="Times New Roman" w:hAnsi="FrankRuehl" w:cs="FrankRuehl"/>
          <w:color w:val="000000"/>
          <w:spacing w:val="10"/>
          <w:sz w:val="28"/>
          <w:szCs w:val="28"/>
          <w:rtl/>
        </w:rPr>
        <w:t>כתארו</w:t>
      </w:r>
      <w:proofErr w:type="spellEnd"/>
      <w:r w:rsidRPr="008E2D9A">
        <w:rPr>
          <w:rFonts w:ascii="FrankRuehl" w:eastAsia="Times New Roman" w:hAnsi="FrankRuehl" w:cs="FrankRuehl"/>
          <w:color w:val="000000"/>
          <w:spacing w:val="10"/>
          <w:sz w:val="28"/>
          <w:szCs w:val="28"/>
          <w:rtl/>
        </w:rPr>
        <w:t xml:space="preserve"> אז) </w:t>
      </w:r>
      <w:proofErr w:type="spellStart"/>
      <w:r w:rsidRPr="008E2D9A">
        <w:rPr>
          <w:rFonts w:ascii="FrankRuehl" w:eastAsia="Times New Roman" w:hAnsi="FrankRuehl" w:cs="FrankRuehl"/>
          <w:color w:val="000000"/>
          <w:spacing w:val="10"/>
          <w:sz w:val="28"/>
          <w:szCs w:val="28"/>
          <w:rtl/>
        </w:rPr>
        <w:t>זילברג</w:t>
      </w:r>
      <w:proofErr w:type="spellEnd"/>
      <w:r w:rsidRPr="008E2D9A">
        <w:rPr>
          <w:rFonts w:ascii="FrankRuehl" w:eastAsia="Times New Roman" w:hAnsi="FrankRuehl" w:cs="FrankRuehl"/>
          <w:color w:val="000000"/>
          <w:spacing w:val="10"/>
          <w:sz w:val="28"/>
          <w:szCs w:val="28"/>
          <w:rtl/>
        </w:rPr>
        <w:t xml:space="preserve">, בדעת המיעוט, סבר כי לנישואין בהם מדובר, בין יהודי </w:t>
      </w:r>
      <w:proofErr w:type="spellStart"/>
      <w:r w:rsidRPr="008E2D9A">
        <w:rPr>
          <w:rFonts w:ascii="FrankRuehl" w:eastAsia="Times New Roman" w:hAnsi="FrankRuehl" w:cs="FrankRuehl"/>
          <w:color w:val="000000"/>
          <w:spacing w:val="10"/>
          <w:sz w:val="28"/>
          <w:szCs w:val="28"/>
          <w:rtl/>
        </w:rPr>
        <w:t>לנוצריה</w:t>
      </w:r>
      <w:proofErr w:type="spellEnd"/>
      <w:r w:rsidRPr="008E2D9A">
        <w:rPr>
          <w:rFonts w:ascii="FrankRuehl" w:eastAsia="Times New Roman" w:hAnsi="FrankRuehl" w:cs="FrankRuehl"/>
          <w:color w:val="000000"/>
          <w:spacing w:val="10"/>
          <w:sz w:val="28"/>
          <w:szCs w:val="28"/>
          <w:rtl/>
        </w:rPr>
        <w:t>, אין תוקף לפי חוקי המדינה כיוון שדיני ישראל הם חוקו האישי של האיש (שלזינגר); הואיל וכך, הנה אם פקיד הרישום "משוכנע כי האיש איננו נשוי, אסור לו לרשום דבר שהוא, לדעתו, שקר מוחלט. כי שאלון הרישום שואל על המצב המשפחתי </w:t>
      </w:r>
      <w:r w:rsidRPr="008E2D9A">
        <w:rPr>
          <w:rFonts w:ascii="Miriam" w:eastAsia="Times New Roman" w:hAnsi="Miriam" w:cs="Miriam"/>
          <w:color w:val="000000"/>
          <w:sz w:val="24"/>
          <w:szCs w:val="24"/>
          <w:rtl/>
        </w:rPr>
        <w:t>המשפטי</w:t>
      </w:r>
      <w:r w:rsidRPr="008E2D9A">
        <w:rPr>
          <w:rFonts w:ascii="FrankRuehl" w:eastAsia="Times New Roman" w:hAnsi="FrankRuehl" w:cs="FrankRuehl"/>
          <w:color w:val="000000"/>
          <w:spacing w:val="10"/>
          <w:sz w:val="28"/>
          <w:szCs w:val="28"/>
          <w:rtl/>
        </w:rPr>
        <w:t xml:space="preserve"> של הנרשם, ולא על העובדה הערטילאית אם עבר טכס נישואין או לא" (עמ' 239; ההדגשה במקור. ראו גם מאמרו של ד"ר </w:t>
      </w:r>
      <w:proofErr w:type="spellStart"/>
      <w:r w:rsidRPr="008E2D9A">
        <w:rPr>
          <w:rFonts w:ascii="FrankRuehl" w:eastAsia="Times New Roman" w:hAnsi="FrankRuehl" w:cs="FrankRuehl"/>
          <w:color w:val="000000"/>
          <w:spacing w:val="10"/>
          <w:sz w:val="28"/>
          <w:szCs w:val="28"/>
          <w:rtl/>
        </w:rPr>
        <w:t>זילברג</w:t>
      </w:r>
      <w:proofErr w:type="spellEnd"/>
      <w:r w:rsidRPr="008E2D9A">
        <w:rPr>
          <w:rFonts w:ascii="FrankRuehl" w:eastAsia="Times New Roman" w:hAnsi="FrankRuehl" w:cs="FrankRuehl"/>
          <w:color w:val="000000"/>
          <w:spacing w:val="10"/>
          <w:sz w:val="28"/>
          <w:szCs w:val="28"/>
          <w:rtl/>
        </w:rPr>
        <w:t xml:space="preserve"> משנת תש"א (1941) "</w:t>
      </w:r>
      <w:proofErr w:type="spellStart"/>
      <w:r w:rsidRPr="008E2D9A">
        <w:rPr>
          <w:rFonts w:ascii="FrankRuehl" w:eastAsia="Times New Roman" w:hAnsi="FrankRuehl" w:cs="FrankRuehl"/>
          <w:color w:val="000000"/>
          <w:spacing w:val="10"/>
          <w:sz w:val="28"/>
          <w:szCs w:val="28"/>
          <w:rtl/>
        </w:rPr>
        <w:t>סוגיא</w:t>
      </w:r>
      <w:proofErr w:type="spellEnd"/>
      <w:r w:rsidRPr="008E2D9A">
        <w:rPr>
          <w:rFonts w:ascii="FrankRuehl" w:eastAsia="Times New Roman" w:hAnsi="FrankRuehl" w:cs="FrankRuehl"/>
          <w:color w:val="000000"/>
          <w:spacing w:val="10"/>
          <w:sz w:val="28"/>
          <w:szCs w:val="28"/>
          <w:rtl/>
        </w:rPr>
        <w:t xml:space="preserve"> מודרנית של דין קידושין" (הובא בספרו </w:t>
      </w:r>
      <w:r w:rsidRPr="008E2D9A">
        <w:rPr>
          <w:rFonts w:ascii="Miriam" w:eastAsia="Times New Roman" w:hAnsi="Miriam" w:cs="Miriam"/>
          <w:color w:val="000000"/>
          <w:spacing w:val="10"/>
          <w:sz w:val="24"/>
          <w:szCs w:val="24"/>
          <w:rtl/>
        </w:rPr>
        <w:t>באין כאחד</w:t>
      </w:r>
      <w:r w:rsidRPr="008E2D9A">
        <w:rPr>
          <w:rFonts w:ascii="FrankRuehl" w:eastAsia="Times New Roman" w:hAnsi="FrankRuehl" w:cs="FrankRuehl"/>
          <w:color w:val="000000"/>
          <w:spacing w:val="10"/>
          <w:sz w:val="28"/>
          <w:szCs w:val="28"/>
          <w:rtl/>
        </w:rPr>
        <w:t xml:space="preserve">, 225), שם ציין, על פי הפסיקה הארצישראלית המנדטורית, כי "נישואי תערובת של יהודי נתין הארץ בטלים בארץ ישראל ..." (עמ' 230)). השופט </w:t>
      </w:r>
      <w:proofErr w:type="spellStart"/>
      <w:r w:rsidRPr="008E2D9A">
        <w:rPr>
          <w:rFonts w:ascii="FrankRuehl" w:eastAsia="Times New Roman" w:hAnsi="FrankRuehl" w:cs="FrankRuehl"/>
          <w:color w:val="000000"/>
          <w:spacing w:val="10"/>
          <w:sz w:val="28"/>
          <w:szCs w:val="28"/>
          <w:rtl/>
        </w:rPr>
        <w:t>זילברג</w:t>
      </w:r>
      <w:proofErr w:type="spellEnd"/>
      <w:r w:rsidRPr="008E2D9A">
        <w:rPr>
          <w:rFonts w:ascii="FrankRuehl" w:eastAsia="Times New Roman" w:hAnsi="FrankRuehl" w:cs="FrankRuehl"/>
          <w:color w:val="000000"/>
          <w:spacing w:val="10"/>
          <w:sz w:val="28"/>
          <w:szCs w:val="28"/>
          <w:rtl/>
        </w:rPr>
        <w:t xml:space="preserve">, שלא התעלם מצרכים אנושיים ומעשיים, גם הציע הצעה מעשית למקרים כמו פונק-שלזינגר, שלשיטתו יכלה להועיל "ליטול את העוקץ המכאיב </w:t>
      </w:r>
      <w:proofErr w:type="spellStart"/>
      <w:r w:rsidRPr="008E2D9A">
        <w:rPr>
          <w:rFonts w:ascii="FrankRuehl" w:eastAsia="Times New Roman" w:hAnsi="FrankRuehl" w:cs="FrankRuehl"/>
          <w:color w:val="000000"/>
          <w:spacing w:val="10"/>
          <w:sz w:val="28"/>
          <w:szCs w:val="28"/>
          <w:rtl/>
        </w:rPr>
        <w:t>מרובא</w:t>
      </w:r>
      <w:proofErr w:type="spellEnd"/>
      <w:r w:rsidRPr="008E2D9A">
        <w:rPr>
          <w:rFonts w:ascii="FrankRuehl" w:eastAsia="Times New Roman" w:hAnsi="FrankRuehl" w:cs="FrankRuehl"/>
          <w:color w:val="000000"/>
          <w:spacing w:val="10"/>
          <w:sz w:val="28"/>
          <w:szCs w:val="28"/>
          <w:rtl/>
        </w:rPr>
        <w:t xml:space="preserve"> </w:t>
      </w:r>
      <w:proofErr w:type="spellStart"/>
      <w:r w:rsidRPr="008E2D9A">
        <w:rPr>
          <w:rFonts w:ascii="FrankRuehl" w:eastAsia="Times New Roman" w:hAnsi="FrankRuehl" w:cs="FrankRuehl"/>
          <w:color w:val="000000"/>
          <w:spacing w:val="10"/>
          <w:sz w:val="28"/>
          <w:szCs w:val="28"/>
          <w:rtl/>
        </w:rPr>
        <w:t>דרובא</w:t>
      </w:r>
      <w:proofErr w:type="spellEnd"/>
      <w:r w:rsidRPr="008E2D9A">
        <w:rPr>
          <w:rFonts w:ascii="FrankRuehl" w:eastAsia="Times New Roman" w:hAnsi="FrankRuehl" w:cs="FrankRuehl"/>
          <w:color w:val="000000"/>
          <w:spacing w:val="10"/>
          <w:sz w:val="28"/>
          <w:szCs w:val="28"/>
          <w:rtl/>
        </w:rPr>
        <w:t xml:space="preserve"> של המקרים הקשים" (עמ' 241), קרי, להוסיף בחוק אחרי המלים "נשוי" או "נשואה" את המלים "בטכס אזרחי" או "בטכס דתי". דבר זה חייב חקיקה, והמחוקק לא נענה. הגענו </w:t>
      </w:r>
      <w:proofErr w:type="spellStart"/>
      <w:r w:rsidRPr="008E2D9A">
        <w:rPr>
          <w:rFonts w:ascii="FrankRuehl" w:eastAsia="Times New Roman" w:hAnsi="FrankRuehl" w:cs="FrankRuehl"/>
          <w:color w:val="000000"/>
          <w:spacing w:val="10"/>
          <w:sz w:val="28"/>
          <w:szCs w:val="28"/>
          <w:rtl/>
        </w:rPr>
        <w:t>איפוא</w:t>
      </w:r>
      <w:proofErr w:type="spellEnd"/>
      <w:r w:rsidRPr="008E2D9A">
        <w:rPr>
          <w:rFonts w:ascii="FrankRuehl" w:eastAsia="Times New Roman" w:hAnsi="FrankRuehl" w:cs="FrankRuehl"/>
          <w:color w:val="000000"/>
          <w:spacing w:val="10"/>
          <w:sz w:val="28"/>
          <w:szCs w:val="28"/>
          <w:rtl/>
        </w:rPr>
        <w:t xml:space="preserve"> עד הלום.</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ז.        יהא מי שישאל - אף שכמובן לצרכים מעשיים חלף זמנה של השאלה - האם מלכתחילה היה מקום להלכת </w:t>
      </w:r>
      <w:r w:rsidRPr="008E2D9A">
        <w:rPr>
          <w:rFonts w:ascii="Miriam" w:eastAsia="Times New Roman" w:hAnsi="Miriam" w:cs="Miriam"/>
          <w:color w:val="000000"/>
          <w:sz w:val="24"/>
          <w:szCs w:val="24"/>
          <w:rtl/>
        </w:rPr>
        <w:t>פונק-שלזינגר</w:t>
      </w:r>
      <w:r w:rsidRPr="008E2D9A">
        <w:rPr>
          <w:rFonts w:ascii="FrankRuehl" w:eastAsia="Times New Roman" w:hAnsi="FrankRuehl" w:cs="FrankRuehl"/>
          <w:color w:val="000000"/>
          <w:spacing w:val="10"/>
          <w:sz w:val="28"/>
          <w:szCs w:val="28"/>
          <w:rtl/>
        </w:rPr>
        <w:t xml:space="preserve">, והאם לא צדק השופט </w:t>
      </w:r>
      <w:proofErr w:type="spellStart"/>
      <w:r w:rsidRPr="008E2D9A">
        <w:rPr>
          <w:rFonts w:ascii="FrankRuehl" w:eastAsia="Times New Roman" w:hAnsi="FrankRuehl" w:cs="FrankRuehl"/>
          <w:color w:val="000000"/>
          <w:spacing w:val="10"/>
          <w:sz w:val="28"/>
          <w:szCs w:val="28"/>
          <w:rtl/>
        </w:rPr>
        <w:t>זילברג</w:t>
      </w:r>
      <w:proofErr w:type="spellEnd"/>
      <w:r w:rsidRPr="008E2D9A">
        <w:rPr>
          <w:rFonts w:ascii="FrankRuehl" w:eastAsia="Times New Roman" w:hAnsi="FrankRuehl" w:cs="FrankRuehl"/>
          <w:color w:val="000000"/>
          <w:spacing w:val="10"/>
          <w:sz w:val="28"/>
          <w:szCs w:val="28"/>
          <w:rtl/>
        </w:rPr>
        <w:t xml:space="preserve"> בגישתו, שמשמעה היה כי אם יש מקום לגשר על פני הפער שבין נישואין שאינם מוכרים בישראל לבין רישומם של ישראלים שנישאו בחו"ל בנישואין כאלה, זהו תפקידו של המחוקק. ואולם, ניתן לטעון אף להולך ברוחו של השופט זוסמן, בדעת הרוב, שהעובדה היא שארבעים ושלוש שנים מאז חיים אלה בצד אלה הנישואין על פי הדין האישי, שהם המוכרים בישראל, ורישום הנישואין האזרחיים, ופסק הדין אולי מנע קרבות ציבוריים שלא היו תורמים לבריאות הציבור. אין לבטל את חשיבותו של דבר זה באותו הקשר שבו ניתן ובדומיו, גם למי שירצה להשיג על הלכת </w:t>
      </w:r>
      <w:r w:rsidRPr="008E2D9A">
        <w:rPr>
          <w:rFonts w:ascii="Miriam" w:eastAsia="Times New Roman" w:hAnsi="Miriam" w:cs="Miriam"/>
          <w:color w:val="000000"/>
          <w:sz w:val="24"/>
          <w:szCs w:val="24"/>
          <w:rtl/>
        </w:rPr>
        <w:t>פונק-שלזינגר</w:t>
      </w:r>
      <w:r w:rsidRPr="008E2D9A">
        <w:rPr>
          <w:rFonts w:ascii="Miriam" w:eastAsia="Times New Roman" w:hAnsi="Miriam" w:cs="Miriam"/>
          <w:color w:val="000000"/>
          <w:spacing w:val="10"/>
          <w:sz w:val="28"/>
          <w:szCs w:val="28"/>
          <w:rtl/>
        </w:rPr>
        <w:t>. </w:t>
      </w:r>
      <w:r w:rsidRPr="008E2D9A">
        <w:rPr>
          <w:rFonts w:ascii="FrankRuehl" w:eastAsia="Times New Roman" w:hAnsi="FrankRuehl" w:cs="FrankRuehl"/>
          <w:color w:val="000000"/>
          <w:spacing w:val="10"/>
          <w:sz w:val="28"/>
          <w:szCs w:val="28"/>
          <w:rtl/>
        </w:rPr>
        <w:t xml:space="preserve">ועוד, המחוקק אינו ממהר במתן פתרונות, הגם שישנן מצוקות ובעיות לא מבוטלות בהקשרי נישואין, ונזכיר אך את מי שהם אזרחי ישראל זכאי שבות שאינם יהודים, ושהחוק אינו מקיים מסגרת ראויה בעבורם; ככל שעלה - במיוחד בשנים האחרונות, אף כי הבעיות החלו גואות עוד בגל </w:t>
      </w:r>
      <w:proofErr w:type="spellStart"/>
      <w:r w:rsidRPr="008E2D9A">
        <w:rPr>
          <w:rFonts w:ascii="FrankRuehl" w:eastAsia="Times New Roman" w:hAnsi="FrankRuehl" w:cs="FrankRuehl"/>
          <w:color w:val="000000"/>
          <w:spacing w:val="10"/>
          <w:sz w:val="28"/>
          <w:szCs w:val="28"/>
          <w:rtl/>
        </w:rPr>
        <w:t>העליה</w:t>
      </w:r>
      <w:proofErr w:type="spellEnd"/>
      <w:r w:rsidRPr="008E2D9A">
        <w:rPr>
          <w:rFonts w:ascii="FrankRuehl" w:eastAsia="Times New Roman" w:hAnsi="FrankRuehl" w:cs="FrankRuehl"/>
          <w:color w:val="000000"/>
          <w:spacing w:val="10"/>
          <w:sz w:val="28"/>
          <w:szCs w:val="28"/>
          <w:rtl/>
        </w:rPr>
        <w:t xml:space="preserve"> הראשון מברית המועצות לשעבר - מספרם של הלא יהודים לפי ההלכה שהגיעו ארצה על פי חוק השבות (בניהם ונכדיהם של יהודים ובנות ובני זוגם), </w:t>
      </w:r>
      <w:proofErr w:type="spellStart"/>
      <w:r w:rsidRPr="008E2D9A">
        <w:rPr>
          <w:rFonts w:ascii="FrankRuehl" w:eastAsia="Times New Roman" w:hAnsi="FrankRuehl" w:cs="FrankRuehl"/>
          <w:color w:val="000000"/>
          <w:spacing w:val="10"/>
          <w:sz w:val="28"/>
          <w:szCs w:val="28"/>
          <w:rtl/>
        </w:rPr>
        <w:t>נתעוררה</w:t>
      </w:r>
      <w:proofErr w:type="spellEnd"/>
      <w:r w:rsidRPr="008E2D9A">
        <w:rPr>
          <w:rFonts w:ascii="FrankRuehl" w:eastAsia="Times New Roman" w:hAnsi="FrankRuehl" w:cs="FrankRuehl"/>
          <w:color w:val="000000"/>
          <w:spacing w:val="10"/>
          <w:sz w:val="28"/>
          <w:szCs w:val="28"/>
          <w:rtl/>
        </w:rPr>
        <w:t xml:space="preserve"> השאלה של אפשרויות הנישואין שלהם. שאלה זו אינה מבוטלת כל עיקר, ומכאן יוזמות כמו הצעת חוק ברית הזוגיות (ראו מאמרו של ש' ליפשיץ, "רישום זוגיות", בתוך </w:t>
      </w:r>
      <w:r w:rsidRPr="008E2D9A">
        <w:rPr>
          <w:rFonts w:ascii="Miriam" w:eastAsia="Times New Roman" w:hAnsi="Miriam" w:cs="Miriam"/>
          <w:color w:val="000000"/>
          <w:spacing w:val="10"/>
          <w:sz w:val="24"/>
          <w:szCs w:val="24"/>
          <w:rtl/>
        </w:rPr>
        <w:t>ספר מנשה שאוה</w:t>
      </w:r>
      <w:r w:rsidRPr="008E2D9A">
        <w:rPr>
          <w:rFonts w:ascii="FrankRuehl" w:eastAsia="Times New Roman" w:hAnsi="FrankRuehl" w:cs="FrankRuehl"/>
          <w:color w:val="000000"/>
          <w:spacing w:val="10"/>
          <w:sz w:val="28"/>
          <w:szCs w:val="28"/>
          <w:rtl/>
        </w:rPr>
        <w:t xml:space="preserve"> (א' ברק, ד' פרידמן עורכים, תשס"ו)361, 419) המחוקק טרם אמר דברו באלה, ובשאלה כיצד לפתור בעיות קיימות אל מול </w:t>
      </w:r>
      <w:proofErr w:type="spellStart"/>
      <w:r w:rsidRPr="008E2D9A">
        <w:rPr>
          <w:rFonts w:ascii="FrankRuehl" w:eastAsia="Times New Roman" w:hAnsi="FrankRuehl" w:cs="FrankRuehl"/>
          <w:color w:val="000000"/>
          <w:spacing w:val="10"/>
          <w:sz w:val="28"/>
          <w:szCs w:val="28"/>
          <w:rtl/>
        </w:rPr>
        <w:t>המירקם</w:t>
      </w:r>
      <w:proofErr w:type="spellEnd"/>
      <w:r w:rsidRPr="008E2D9A">
        <w:rPr>
          <w:rFonts w:ascii="FrankRuehl" w:eastAsia="Times New Roman" w:hAnsi="FrankRuehl" w:cs="FrankRuehl"/>
          <w:color w:val="000000"/>
          <w:spacing w:val="10"/>
          <w:sz w:val="28"/>
          <w:szCs w:val="28"/>
          <w:rtl/>
        </w:rPr>
        <w:t xml:space="preserve"> העדין של דיני הנישואין הדתיים. ואולם, האם אין גבולות להלכת </w:t>
      </w:r>
      <w:r w:rsidRPr="008E2D9A">
        <w:rPr>
          <w:rFonts w:ascii="Miriam" w:eastAsia="Times New Roman" w:hAnsi="Miriam" w:cs="Miriam"/>
          <w:color w:val="000000"/>
          <w:sz w:val="24"/>
          <w:szCs w:val="24"/>
          <w:rtl/>
        </w:rPr>
        <w:t>פונק-שלזינגר?</w:t>
      </w:r>
      <w:r w:rsidRPr="008E2D9A">
        <w:rPr>
          <w:rFonts w:ascii="FrankRuehl" w:eastAsia="Times New Roman" w:hAnsi="FrankRuehl" w:cs="FrankRuehl"/>
          <w:color w:val="000000"/>
          <w:spacing w:val="10"/>
          <w:sz w:val="28"/>
          <w:szCs w:val="28"/>
          <w:rtl/>
        </w:rPr>
        <w:t> הרי בנישואין בין בני זוג מאותו מין עסקינן, בדפוס משפטי שאין חולק כי לא נתקיים משכבר, ואשר נוצר זה לא כבר כחלק משינויים תרבותיים מפליגים בחלקים מסוימים בחברה. האם אין זה תפקידו של המחוקק להידרש לכך? לדעתי התשובה היא כי אכן תפקידו הוא; ואם אכן יקבע המחוקק דעה פלונית, או אף אם לא יקבע דעה כל עיקר, המשמעות תהא שכך רצה.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lastRenderedPageBreak/>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ח.        בחתימת עיסוקנו בניתוח הלכת </w:t>
      </w:r>
      <w:r w:rsidRPr="008E2D9A">
        <w:rPr>
          <w:rFonts w:ascii="Miriam" w:eastAsia="Times New Roman" w:hAnsi="Miriam" w:cs="Miriam"/>
          <w:color w:val="000000"/>
          <w:spacing w:val="10"/>
          <w:sz w:val="24"/>
          <w:szCs w:val="24"/>
          <w:rtl/>
        </w:rPr>
        <w:t>פונק-שלזינגר</w:t>
      </w:r>
      <w:r w:rsidRPr="008E2D9A">
        <w:rPr>
          <w:rFonts w:ascii="FrankRuehl" w:eastAsia="Times New Roman" w:hAnsi="FrankRuehl" w:cs="FrankRuehl"/>
          <w:color w:val="000000"/>
          <w:spacing w:val="10"/>
          <w:sz w:val="28"/>
          <w:szCs w:val="28"/>
          <w:rtl/>
        </w:rPr>
        <w:t xml:space="preserve"> סברתי כי ראוי להביא מדברי השופט </w:t>
      </w:r>
      <w:proofErr w:type="spellStart"/>
      <w:r w:rsidRPr="008E2D9A">
        <w:rPr>
          <w:rFonts w:ascii="FrankRuehl" w:eastAsia="Times New Roman" w:hAnsi="FrankRuehl" w:cs="FrankRuehl"/>
          <w:color w:val="000000"/>
          <w:spacing w:val="10"/>
          <w:sz w:val="28"/>
          <w:szCs w:val="28"/>
          <w:rtl/>
        </w:rPr>
        <w:t>טירקל</w:t>
      </w:r>
      <w:proofErr w:type="spellEnd"/>
      <w:r w:rsidRPr="008E2D9A">
        <w:rPr>
          <w:rFonts w:ascii="FrankRuehl" w:eastAsia="Times New Roman" w:hAnsi="FrankRuehl" w:cs="FrankRuehl"/>
          <w:color w:val="000000"/>
          <w:spacing w:val="10"/>
          <w:sz w:val="28"/>
          <w:szCs w:val="28"/>
          <w:rtl/>
        </w:rPr>
        <w:t xml:space="preserve"> בפרשת </w:t>
      </w:r>
      <w:proofErr w:type="spellStart"/>
      <w:r w:rsidRPr="008E2D9A">
        <w:rPr>
          <w:rFonts w:ascii="Miriam" w:eastAsia="Times New Roman" w:hAnsi="Miriam" w:cs="Miriam"/>
          <w:color w:val="000000"/>
          <w:spacing w:val="10"/>
          <w:sz w:val="24"/>
          <w:szCs w:val="24"/>
          <w:rtl/>
        </w:rPr>
        <w:t>ירוס</w:t>
      </w:r>
      <w:proofErr w:type="spellEnd"/>
      <w:r w:rsidRPr="008E2D9A">
        <w:rPr>
          <w:rFonts w:ascii="Miriam" w:eastAsia="Times New Roman" w:hAnsi="Miriam" w:cs="Miriam"/>
          <w:color w:val="000000"/>
          <w:spacing w:val="10"/>
          <w:sz w:val="24"/>
          <w:szCs w:val="24"/>
          <w:rtl/>
        </w:rPr>
        <w:t>-חקק</w:t>
      </w:r>
      <w:r w:rsidRPr="008E2D9A">
        <w:rPr>
          <w:rFonts w:ascii="FrankRuehl" w:eastAsia="Times New Roman" w:hAnsi="FrankRuehl" w:cs="FrankRuehl"/>
          <w:color w:val="000000"/>
          <w:spacing w:val="10"/>
          <w:sz w:val="28"/>
          <w:szCs w:val="28"/>
          <w:rtl/>
        </w:rPr>
        <w:t xml:space="preserve">: "יש שאחרי נתינתה של הלכה משפטית יוצאת היא מגדרה, ומפליגה היא למחוזות שמלכתחילה לא שיערו נותניה שתפליג אליהם. בעיניי, דוגמה מובהקת למצב כזה היא ההלכה שנפסקה </w:t>
      </w:r>
      <w:proofErr w:type="spellStart"/>
      <w:r w:rsidRPr="008E2D9A">
        <w:rPr>
          <w:rFonts w:ascii="FrankRuehl" w:eastAsia="Times New Roman" w:hAnsi="FrankRuehl" w:cs="FrankRuehl"/>
          <w:color w:val="000000"/>
          <w:spacing w:val="10"/>
          <w:sz w:val="28"/>
          <w:szCs w:val="28"/>
          <w:rtl/>
        </w:rPr>
        <w:t>בבג"צ</w:t>
      </w:r>
      <w:proofErr w:type="spellEnd"/>
      <w:r w:rsidRPr="008E2D9A">
        <w:rPr>
          <w:rFonts w:ascii="FrankRuehl" w:eastAsia="Times New Roman" w:hAnsi="FrankRuehl" w:cs="FrankRuehl"/>
          <w:color w:val="000000"/>
          <w:spacing w:val="10"/>
          <w:sz w:val="28"/>
          <w:szCs w:val="28"/>
          <w:rtl/>
        </w:rPr>
        <w:t xml:space="preserve"> 143/62 </w:t>
      </w:r>
      <w:r w:rsidRPr="008E2D9A">
        <w:rPr>
          <w:rFonts w:ascii="Miriam" w:eastAsia="Times New Roman" w:hAnsi="Miriam" w:cs="Miriam"/>
          <w:color w:val="000000"/>
          <w:sz w:val="24"/>
          <w:szCs w:val="24"/>
          <w:rtl/>
        </w:rPr>
        <w:t>פונק-שלזינגר נ' שר הפנים</w:t>
      </w:r>
      <w:r w:rsidRPr="008E2D9A">
        <w:rPr>
          <w:rFonts w:ascii="FrankRuehl" w:eastAsia="Times New Roman" w:hAnsi="FrankRuehl" w:cs="FrankRuehl"/>
          <w:color w:val="000000"/>
          <w:spacing w:val="10"/>
          <w:sz w:val="28"/>
          <w:szCs w:val="28"/>
          <w:rtl/>
        </w:rPr>
        <w:t>" (ע"א 10280/01 </w:t>
      </w:r>
      <w:proofErr w:type="spellStart"/>
      <w:r w:rsidRPr="008E2D9A">
        <w:rPr>
          <w:rFonts w:ascii="Miriam" w:eastAsia="Times New Roman" w:hAnsi="Miriam" w:cs="Miriam"/>
          <w:color w:val="000000"/>
          <w:spacing w:val="10"/>
          <w:sz w:val="24"/>
          <w:szCs w:val="24"/>
          <w:rtl/>
        </w:rPr>
        <w:t>ירוס</w:t>
      </w:r>
      <w:proofErr w:type="spellEnd"/>
      <w:r w:rsidRPr="008E2D9A">
        <w:rPr>
          <w:rFonts w:ascii="Miriam" w:eastAsia="Times New Roman" w:hAnsi="Miriam" w:cs="Miriam"/>
          <w:color w:val="000000"/>
          <w:spacing w:val="10"/>
          <w:sz w:val="24"/>
          <w:szCs w:val="24"/>
          <w:rtl/>
        </w:rPr>
        <w:t xml:space="preserve"> חקק נ' היועץ המשפטי לממשלה</w:t>
      </w:r>
      <w:r w:rsidRPr="008E2D9A">
        <w:rPr>
          <w:rFonts w:ascii="FrankRuehl" w:eastAsia="Times New Roman" w:hAnsi="FrankRuehl" w:cs="FrankRuehl"/>
          <w:color w:val="000000"/>
          <w:spacing w:val="10"/>
          <w:sz w:val="28"/>
          <w:szCs w:val="28"/>
          <w:rtl/>
        </w:rPr>
        <w:t>, פ"ד נט(5) 64, 142; ראו גם קריאתו של פרופ' שאוה בעקבות פרשת </w:t>
      </w:r>
      <w:r w:rsidRPr="008E2D9A">
        <w:rPr>
          <w:rFonts w:ascii="Miriam" w:eastAsia="Times New Roman" w:hAnsi="Miriam" w:cs="Miriam"/>
          <w:color w:val="000000"/>
          <w:spacing w:val="10"/>
          <w:sz w:val="24"/>
          <w:szCs w:val="24"/>
          <w:rtl/>
        </w:rPr>
        <w:t>ברנר-קדיש</w:t>
      </w:r>
      <w:r w:rsidRPr="008E2D9A">
        <w:rPr>
          <w:rFonts w:ascii="FrankRuehl" w:eastAsia="Times New Roman" w:hAnsi="FrankRuehl" w:cs="FrankRuehl"/>
          <w:color w:val="000000"/>
          <w:spacing w:val="10"/>
          <w:sz w:val="28"/>
          <w:szCs w:val="28"/>
          <w:rtl/>
        </w:rPr>
        <w:t xml:space="preserve"> "מן הראוי שבית המשפט העליון יעיין מחדש בהלכת פונק-שלזינגר בייחוד לאחר הרחבתה בפרשת גולדשטיין ויישומה מעבר לכל פרופורציה... </w:t>
      </w:r>
      <w:proofErr w:type="spellStart"/>
      <w:r w:rsidRPr="008E2D9A">
        <w:rPr>
          <w:rFonts w:ascii="FrankRuehl" w:eastAsia="Times New Roman" w:hAnsi="FrankRuehl" w:cs="FrankRuehl"/>
          <w:color w:val="000000"/>
          <w:spacing w:val="10"/>
          <w:sz w:val="28"/>
          <w:szCs w:val="28"/>
          <w:rtl/>
        </w:rPr>
        <w:t>בבג"צ</w:t>
      </w:r>
      <w:proofErr w:type="spellEnd"/>
      <w:r w:rsidRPr="008E2D9A">
        <w:rPr>
          <w:rFonts w:ascii="FrankRuehl" w:eastAsia="Times New Roman" w:hAnsi="FrankRuehl" w:cs="FrankRuehl"/>
          <w:color w:val="000000"/>
          <w:spacing w:val="10"/>
          <w:sz w:val="28"/>
          <w:szCs w:val="28"/>
          <w:rtl/>
        </w:rPr>
        <w:t xml:space="preserve"> 1779/99" (מ' שאוה, "רישום והכרה של צו אימוץ זר במסגרת משפחה לסבית", </w:t>
      </w:r>
      <w:proofErr w:type="spellStart"/>
      <w:r w:rsidRPr="008E2D9A">
        <w:rPr>
          <w:rFonts w:ascii="Miriam" w:eastAsia="Times New Roman" w:hAnsi="Miriam" w:cs="Miriam"/>
          <w:color w:val="000000"/>
          <w:spacing w:val="10"/>
          <w:sz w:val="24"/>
          <w:szCs w:val="24"/>
          <w:rtl/>
        </w:rPr>
        <w:t>קרית</w:t>
      </w:r>
      <w:proofErr w:type="spellEnd"/>
      <w:r w:rsidRPr="008E2D9A">
        <w:rPr>
          <w:rFonts w:ascii="Miriam" w:eastAsia="Times New Roman" w:hAnsi="Miriam" w:cs="Miriam"/>
          <w:color w:val="000000"/>
          <w:spacing w:val="10"/>
          <w:sz w:val="24"/>
          <w:szCs w:val="24"/>
          <w:rtl/>
        </w:rPr>
        <w:t xml:space="preserve"> המשפט</w:t>
      </w:r>
      <w:r w:rsidRPr="008E2D9A">
        <w:rPr>
          <w:rFonts w:ascii="FrankRuehl" w:eastAsia="Times New Roman" w:hAnsi="FrankRuehl" w:cs="FrankRuehl"/>
          <w:color w:val="000000"/>
          <w:spacing w:val="10"/>
          <w:sz w:val="28"/>
          <w:szCs w:val="28"/>
          <w:rtl/>
        </w:rPr>
        <w:t> א (תשס"א) 103, 132)).</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b/>
          <w:bCs/>
          <w:color w:val="000000"/>
          <w:spacing w:val="10"/>
          <w:sz w:val="28"/>
          <w:szCs w:val="28"/>
          <w:u w:val="single"/>
          <w:rtl/>
        </w:rPr>
        <w:t>על המרשם</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ט.        כך או אחרת, הלכת </w:t>
      </w:r>
      <w:r w:rsidRPr="008E2D9A">
        <w:rPr>
          <w:rFonts w:ascii="Miriam" w:eastAsia="Times New Roman" w:hAnsi="Miriam" w:cs="Miriam"/>
          <w:color w:val="000000"/>
          <w:sz w:val="24"/>
          <w:szCs w:val="24"/>
          <w:rtl/>
        </w:rPr>
        <w:t>פונק-שלזינגר</w:t>
      </w:r>
      <w:r w:rsidRPr="008E2D9A">
        <w:rPr>
          <w:rFonts w:ascii="FrankRuehl" w:eastAsia="Times New Roman" w:hAnsi="FrankRuehl" w:cs="FrankRuehl"/>
          <w:color w:val="000000"/>
          <w:spacing w:val="10"/>
          <w:sz w:val="28"/>
          <w:szCs w:val="28"/>
          <w:rtl/>
        </w:rPr>
        <w:t> קיבעה לכאורה בתודעה ה"משפטנית" את הרעיון כי מרשם האוכלוסין הוא אך כלי סטטיסטי. אשוב ואומר כי לא היא; מרשם האוכלוסין הוא "שער הכניסה" למציאות משפטית ישראלית. אל מול בני זוג המציגים תעודה ישראלית שבה רשומים הם כנשואים, אין האדם מן היישוב יודע לדקדק עד דק ולהבחין הבחנות עדינות האם מדובר ברישום גרידא או בהכרה בסטטוס. אך לא רק האדם מן היישוב, עמד על כך, זמן לא רב לאחר שניתן פסק הדין בפרשת </w:t>
      </w:r>
      <w:r w:rsidRPr="008E2D9A">
        <w:rPr>
          <w:rFonts w:ascii="Miriam" w:eastAsia="Times New Roman" w:hAnsi="Miriam" w:cs="Miriam"/>
          <w:color w:val="000000"/>
          <w:spacing w:val="10"/>
          <w:sz w:val="24"/>
          <w:szCs w:val="24"/>
          <w:rtl/>
        </w:rPr>
        <w:t>פונק-שלזינגר</w:t>
      </w:r>
      <w:r w:rsidRPr="008E2D9A">
        <w:rPr>
          <w:rFonts w:ascii="FrankRuehl" w:eastAsia="Times New Roman" w:hAnsi="FrankRuehl" w:cs="FrankRuehl"/>
          <w:color w:val="000000"/>
          <w:spacing w:val="10"/>
          <w:sz w:val="28"/>
          <w:szCs w:val="28"/>
          <w:rtl/>
        </w:rPr>
        <w:t>, השופט (</w:t>
      </w:r>
      <w:proofErr w:type="spellStart"/>
      <w:r w:rsidRPr="008E2D9A">
        <w:rPr>
          <w:rFonts w:ascii="FrankRuehl" w:eastAsia="Times New Roman" w:hAnsi="FrankRuehl" w:cs="FrankRuehl"/>
          <w:color w:val="000000"/>
          <w:spacing w:val="10"/>
          <w:sz w:val="28"/>
          <w:szCs w:val="28"/>
          <w:rtl/>
        </w:rPr>
        <w:t>כתארו</w:t>
      </w:r>
      <w:proofErr w:type="spellEnd"/>
      <w:r w:rsidRPr="008E2D9A">
        <w:rPr>
          <w:rFonts w:ascii="FrankRuehl" w:eastAsia="Times New Roman" w:hAnsi="FrankRuehl" w:cs="FrankRuehl"/>
          <w:color w:val="000000"/>
          <w:spacing w:val="10"/>
          <w:sz w:val="28"/>
          <w:szCs w:val="28"/>
          <w:rtl/>
        </w:rPr>
        <w:t xml:space="preserve"> אז) </w:t>
      </w:r>
      <w:proofErr w:type="spellStart"/>
      <w:r w:rsidRPr="008E2D9A">
        <w:rPr>
          <w:rFonts w:ascii="FrankRuehl" w:eastAsia="Times New Roman" w:hAnsi="FrankRuehl" w:cs="FrankRuehl"/>
          <w:color w:val="000000"/>
          <w:spacing w:val="10"/>
          <w:sz w:val="28"/>
          <w:szCs w:val="28"/>
          <w:rtl/>
        </w:rPr>
        <w:t>לנדוי</w:t>
      </w:r>
      <w:proofErr w:type="spellEnd"/>
      <w:r w:rsidRPr="008E2D9A">
        <w:rPr>
          <w:rFonts w:ascii="FrankRuehl" w:eastAsia="Times New Roman" w:hAnsi="FrankRuehl" w:cs="FrankRuehl"/>
          <w:color w:val="000000"/>
          <w:spacing w:val="10"/>
          <w:sz w:val="28"/>
          <w:szCs w:val="28"/>
          <w:rtl/>
        </w:rPr>
        <w:t>:</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418" w:right="14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"המימרה ... כי 'מטרת הפקודה... היא לאסוף חומר סטטיסטי', בוודאי נכונה כשהיא לעצמה, אבל אין היא ממצה את חשיבותו המעשית של המרשם... על כן אין לבטל כליל את ערך הרישום כאילו </w:t>
      </w:r>
      <w:proofErr w:type="spellStart"/>
      <w:r w:rsidRPr="008E2D9A">
        <w:rPr>
          <w:rFonts w:ascii="FrankRuehl" w:eastAsia="Times New Roman" w:hAnsi="FrankRuehl" w:cs="FrankRuehl"/>
          <w:color w:val="000000"/>
          <w:spacing w:val="10"/>
          <w:sz w:val="28"/>
          <w:szCs w:val="28"/>
          <w:rtl/>
        </w:rPr>
        <w:t>היתה</w:t>
      </w:r>
      <w:proofErr w:type="spellEnd"/>
      <w:r w:rsidRPr="008E2D9A">
        <w:rPr>
          <w:rFonts w:ascii="FrankRuehl" w:eastAsia="Times New Roman" w:hAnsi="FrankRuehl" w:cs="FrankRuehl"/>
          <w:color w:val="000000"/>
          <w:spacing w:val="10"/>
          <w:sz w:val="28"/>
          <w:szCs w:val="28"/>
          <w:rtl/>
        </w:rPr>
        <w:t xml:space="preserve"> בו רק הוספת עוד סיפרה לחשבון הסטטיסטי הכולל של המרשם" (בג"צ 80/63 </w:t>
      </w:r>
      <w:r w:rsidRPr="008E2D9A">
        <w:rPr>
          <w:rFonts w:ascii="Miriam" w:eastAsia="Times New Roman" w:hAnsi="Miriam" w:cs="Miriam"/>
          <w:color w:val="000000"/>
          <w:spacing w:val="10"/>
          <w:sz w:val="24"/>
          <w:szCs w:val="24"/>
          <w:rtl/>
        </w:rPr>
        <w:t>גורפינקל נ' שר הפנים</w:t>
      </w:r>
      <w:r w:rsidRPr="008E2D9A">
        <w:rPr>
          <w:rFonts w:ascii="FrankRuehl" w:eastAsia="Times New Roman" w:hAnsi="FrankRuehl" w:cs="FrankRuehl"/>
          <w:color w:val="000000"/>
          <w:spacing w:val="10"/>
          <w:sz w:val="28"/>
          <w:szCs w:val="28"/>
          <w:rtl/>
        </w:rPr>
        <w:t xml:space="preserve">, פ"ד </w:t>
      </w:r>
      <w:proofErr w:type="spellStart"/>
      <w:r w:rsidRPr="008E2D9A">
        <w:rPr>
          <w:rFonts w:ascii="FrankRuehl" w:eastAsia="Times New Roman" w:hAnsi="FrankRuehl" w:cs="FrankRuehl"/>
          <w:color w:val="000000"/>
          <w:spacing w:val="10"/>
          <w:sz w:val="28"/>
          <w:szCs w:val="28"/>
          <w:rtl/>
        </w:rPr>
        <w:t>יז</w:t>
      </w:r>
      <w:proofErr w:type="spellEnd"/>
      <w:r w:rsidRPr="008E2D9A">
        <w:rPr>
          <w:rFonts w:ascii="FrankRuehl" w:eastAsia="Times New Roman" w:hAnsi="FrankRuehl" w:cs="FrankRuehl"/>
          <w:color w:val="000000"/>
          <w:spacing w:val="10"/>
          <w:sz w:val="28"/>
          <w:szCs w:val="28"/>
          <w:rtl/>
        </w:rPr>
        <w:t>(3) 2048, 2071; ראו גם </w:t>
      </w:r>
      <w:r w:rsidRPr="008E2D9A">
        <w:rPr>
          <w:rFonts w:ascii="Miriam" w:eastAsia="Times New Roman" w:hAnsi="Miriam" w:cs="Miriam"/>
          <w:color w:val="000000"/>
          <w:spacing w:val="10"/>
          <w:sz w:val="24"/>
          <w:szCs w:val="24"/>
          <w:rtl/>
        </w:rPr>
        <w:t xml:space="preserve">פרשת </w:t>
      </w:r>
      <w:proofErr w:type="spellStart"/>
      <w:r w:rsidRPr="008E2D9A">
        <w:rPr>
          <w:rFonts w:ascii="Miriam" w:eastAsia="Times New Roman" w:hAnsi="Miriam" w:cs="Miriam"/>
          <w:color w:val="000000"/>
          <w:spacing w:val="10"/>
          <w:sz w:val="24"/>
          <w:szCs w:val="24"/>
          <w:rtl/>
        </w:rPr>
        <w:t>פסרו</w:t>
      </w:r>
      <w:proofErr w:type="spellEnd"/>
      <w:r w:rsidRPr="008E2D9A">
        <w:rPr>
          <w:rFonts w:ascii="Miriam" w:eastAsia="Times New Roman" w:hAnsi="Miriam" w:cs="Miriam"/>
          <w:color w:val="000000"/>
          <w:spacing w:val="10"/>
          <w:sz w:val="24"/>
          <w:szCs w:val="24"/>
          <w:rtl/>
        </w:rPr>
        <w:t xml:space="preserve"> (גולדשטיין)</w:t>
      </w:r>
      <w:r w:rsidRPr="008E2D9A">
        <w:rPr>
          <w:rFonts w:ascii="FrankRuehl" w:eastAsia="Times New Roman" w:hAnsi="FrankRuehl" w:cs="FrankRuehl"/>
          <w:color w:val="000000"/>
          <w:spacing w:val="10"/>
          <w:sz w:val="28"/>
          <w:szCs w:val="28"/>
          <w:rtl/>
        </w:rPr>
        <w:t>, עמ' 712-711).</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           כעבור מספר שנים חזר השופט </w:t>
      </w:r>
      <w:proofErr w:type="spellStart"/>
      <w:r w:rsidRPr="008E2D9A">
        <w:rPr>
          <w:rFonts w:ascii="FrankRuehl" w:eastAsia="Times New Roman" w:hAnsi="FrankRuehl" w:cs="FrankRuehl"/>
          <w:color w:val="000000"/>
          <w:spacing w:val="10"/>
          <w:sz w:val="28"/>
          <w:szCs w:val="28"/>
          <w:rtl/>
        </w:rPr>
        <w:t>לנדוי</w:t>
      </w:r>
      <w:proofErr w:type="spellEnd"/>
      <w:r w:rsidRPr="008E2D9A">
        <w:rPr>
          <w:rFonts w:ascii="FrankRuehl" w:eastAsia="Times New Roman" w:hAnsi="FrankRuehl" w:cs="FrankRuehl"/>
          <w:color w:val="000000"/>
          <w:spacing w:val="10"/>
          <w:sz w:val="32"/>
          <w:szCs w:val="32"/>
          <w:rtl/>
        </w:rPr>
        <w:t> </w:t>
      </w:r>
      <w:r w:rsidRPr="008E2D9A">
        <w:rPr>
          <w:rFonts w:ascii="FrankRuehl" w:eastAsia="Times New Roman" w:hAnsi="FrankRuehl" w:cs="FrankRuehl"/>
          <w:color w:val="000000"/>
          <w:spacing w:val="10"/>
          <w:sz w:val="28"/>
          <w:szCs w:val="28"/>
          <w:rtl/>
        </w:rPr>
        <w:t>על גישה זו: "ובאמת, כיצד אפשר לבטל את ערך הרישום, מבחינה מדינית וחברתית, החשובה לא פחות מן הבחינה הטכנית הצרה... ואפשר להקשות: אם כל זה הוא ענין של מה בכך, מדוע נלחם העותר בעקשנות כזאת על עתירתו... האמנם 'לכל העם בשגגה' בהבנת חשיבותו של המרשם" (בג"צ 58/68 </w:t>
      </w:r>
      <w:r w:rsidRPr="008E2D9A">
        <w:rPr>
          <w:rFonts w:ascii="Miriam" w:eastAsia="Times New Roman" w:hAnsi="Miriam" w:cs="Miriam"/>
          <w:color w:val="000000"/>
          <w:spacing w:val="10"/>
          <w:sz w:val="24"/>
          <w:szCs w:val="24"/>
          <w:rtl/>
        </w:rPr>
        <w:t>בנימין שליט נ' שר הפנים</w:t>
      </w:r>
      <w:r w:rsidRPr="008E2D9A">
        <w:rPr>
          <w:rFonts w:ascii="FrankRuehl" w:eastAsia="Times New Roman" w:hAnsi="FrankRuehl" w:cs="FrankRuehl"/>
          <w:color w:val="000000"/>
          <w:spacing w:val="10"/>
          <w:sz w:val="28"/>
          <w:szCs w:val="28"/>
          <w:rtl/>
        </w:rPr>
        <w:t xml:space="preserve">, פ"ד </w:t>
      </w:r>
      <w:proofErr w:type="spellStart"/>
      <w:r w:rsidRPr="008E2D9A">
        <w:rPr>
          <w:rFonts w:ascii="FrankRuehl" w:eastAsia="Times New Roman" w:hAnsi="FrankRuehl" w:cs="FrankRuehl"/>
          <w:color w:val="000000"/>
          <w:spacing w:val="10"/>
          <w:sz w:val="28"/>
          <w:szCs w:val="28"/>
          <w:rtl/>
        </w:rPr>
        <w:t>כג</w:t>
      </w:r>
      <w:proofErr w:type="spellEnd"/>
      <w:r w:rsidRPr="008E2D9A">
        <w:rPr>
          <w:rFonts w:ascii="FrankRuehl" w:eastAsia="Times New Roman" w:hAnsi="FrankRuehl" w:cs="FrankRuehl"/>
          <w:color w:val="000000"/>
          <w:spacing w:val="10"/>
          <w:sz w:val="28"/>
          <w:szCs w:val="28"/>
          <w:rtl/>
        </w:rPr>
        <w:t>(2) 477, 526). לגישה זו חבר הנשיא אגרנט:</w:t>
      </w:r>
    </w:p>
    <w:p w:rsidR="008E2D9A" w:rsidRPr="008E2D9A" w:rsidRDefault="008E2D9A" w:rsidP="008E2D9A">
      <w:pPr>
        <w:spacing w:after="0" w:line="240" w:lineRule="auto"/>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418" w:right="14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"שומה עלי להדגיש, כי תמים דעים אני עם חברי השופט </w:t>
      </w:r>
      <w:proofErr w:type="spellStart"/>
      <w:r w:rsidRPr="008E2D9A">
        <w:rPr>
          <w:rFonts w:ascii="FrankRuehl" w:eastAsia="Times New Roman" w:hAnsi="FrankRuehl" w:cs="FrankRuehl"/>
          <w:color w:val="000000"/>
          <w:spacing w:val="10"/>
          <w:sz w:val="28"/>
          <w:szCs w:val="28"/>
          <w:rtl/>
        </w:rPr>
        <w:t>לנדוי</w:t>
      </w:r>
      <w:proofErr w:type="spellEnd"/>
      <w:r w:rsidRPr="008E2D9A">
        <w:rPr>
          <w:rFonts w:ascii="FrankRuehl" w:eastAsia="Times New Roman" w:hAnsi="FrankRuehl" w:cs="FrankRuehl"/>
          <w:color w:val="000000"/>
          <w:spacing w:val="10"/>
          <w:sz w:val="28"/>
          <w:szCs w:val="28"/>
          <w:rtl/>
        </w:rPr>
        <w:t>, באמרו, כי רישום כזה, לכשיוכשר, לא יהיה בעל ערך טכני בלבד, אלא גם בעל חשיבות מבחינה מדינית-חברתית, דבר המוכח הן על ידי הוויכוח הגדול שניהלו חברי הכנסת... והן על ידי ההתעניינות הרבה, אשר עורר המשפט שלפנינו, בקרב הציבור הרחב" (עמ' 598).</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           עוד הזהיר הנשיא אגרנט מפני האופן בו עלול להתפרש בעתיד, מה שבהווה מכונה טכני וסטטיסטי גרידא: "יש מקום למחשבה, כי הכשרת הרישום כאמור, עשויה להתפרש, במרוצת </w:t>
      </w:r>
      <w:r w:rsidRPr="008E2D9A">
        <w:rPr>
          <w:rFonts w:ascii="FrankRuehl" w:eastAsia="Times New Roman" w:hAnsi="FrankRuehl" w:cs="FrankRuehl"/>
          <w:color w:val="000000"/>
          <w:spacing w:val="10"/>
          <w:sz w:val="28"/>
          <w:szCs w:val="28"/>
          <w:rtl/>
        </w:rPr>
        <w:lastRenderedPageBreak/>
        <w:t>הזמן, כמפנה אשר יש לו השלכה... גם על שטחי חיים אחרים" (</w:t>
      </w:r>
      <w:r w:rsidRPr="008E2D9A">
        <w:rPr>
          <w:rFonts w:ascii="Miriam" w:eastAsia="Times New Roman" w:hAnsi="Miriam" w:cs="Miriam"/>
          <w:color w:val="000000"/>
          <w:spacing w:val="10"/>
          <w:sz w:val="24"/>
          <w:szCs w:val="24"/>
          <w:rtl/>
        </w:rPr>
        <w:t>שם</w:t>
      </w:r>
      <w:r w:rsidRPr="008E2D9A">
        <w:rPr>
          <w:rFonts w:ascii="FrankRuehl" w:eastAsia="Times New Roman" w:hAnsi="FrankRuehl" w:cs="FrankRuehl"/>
          <w:color w:val="000000"/>
          <w:spacing w:val="10"/>
          <w:sz w:val="28"/>
          <w:szCs w:val="28"/>
          <w:rtl/>
        </w:rPr>
        <w:t xml:space="preserve">). דברים </w:t>
      </w:r>
      <w:proofErr w:type="spellStart"/>
      <w:r w:rsidRPr="008E2D9A">
        <w:rPr>
          <w:rFonts w:ascii="FrankRuehl" w:eastAsia="Times New Roman" w:hAnsi="FrankRuehl" w:cs="FrankRuehl"/>
          <w:color w:val="000000"/>
          <w:spacing w:val="10"/>
          <w:sz w:val="28"/>
          <w:szCs w:val="28"/>
          <w:rtl/>
        </w:rPr>
        <w:t>כדרבנות</w:t>
      </w:r>
      <w:proofErr w:type="spellEnd"/>
      <w:r w:rsidRPr="008E2D9A">
        <w:rPr>
          <w:rFonts w:ascii="FrankRuehl" w:eastAsia="Times New Roman" w:hAnsi="FrankRuehl" w:cs="FrankRuehl"/>
          <w:color w:val="000000"/>
          <w:spacing w:val="10"/>
          <w:sz w:val="28"/>
          <w:szCs w:val="28"/>
          <w:rtl/>
        </w:rPr>
        <w:t>. בדרך שהתוו שני גדולי משפט אלה, פסע בהמשך המשנה לנשיא אלון:</w:t>
      </w:r>
    </w:p>
    <w:p w:rsidR="008E2D9A" w:rsidRPr="008E2D9A" w:rsidRDefault="008E2D9A" w:rsidP="008E2D9A">
      <w:pPr>
        <w:spacing w:after="0" w:line="240" w:lineRule="auto"/>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418" w:right="14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"אכן, הרישום של פריט הלאום 'יהודי' במרשם האוכלוסין אינו משמש כראיה לכאורה לעניין מענייני המעמד האישי... ומאחר שכך, כך נטען בפנינו, מאי נפקא מינה. אך משקבע המחוקק רישום פריט של הלאום... חלילה לנו לזלזל בחשיבותו הלאומית-ציבורית, ועלינו להתייחס לכך בכבוד הראוי. ויבואו העתירות שלפנינו - והדיון והטיעון המרובים והנדרשים שבעניינן - ויוכיחו עד כמה חשובה ועקרונית היא ההכרעה בהן לכל בעלי הדין שלפנינו" (</w:t>
      </w:r>
      <w:r w:rsidRPr="008E2D9A">
        <w:rPr>
          <w:rFonts w:ascii="Miriam" w:eastAsia="Times New Roman" w:hAnsi="Miriam" w:cs="Miriam"/>
          <w:color w:val="000000"/>
          <w:spacing w:val="10"/>
          <w:sz w:val="24"/>
          <w:szCs w:val="24"/>
          <w:rtl/>
        </w:rPr>
        <w:t>פרשת ש"ס</w:t>
      </w:r>
      <w:r w:rsidRPr="008E2D9A">
        <w:rPr>
          <w:rFonts w:ascii="FrankRuehl" w:eastAsia="Times New Roman" w:hAnsi="FrankRuehl" w:cs="FrankRuehl"/>
          <w:color w:val="000000"/>
          <w:spacing w:val="10"/>
          <w:sz w:val="28"/>
          <w:szCs w:val="28"/>
          <w:rtl/>
        </w:rPr>
        <w:t>, עמ' 737-736).</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ובעקבותיו גם השופט טל, שחלק בפרשת </w:t>
      </w:r>
      <w:proofErr w:type="spellStart"/>
      <w:r w:rsidRPr="008E2D9A">
        <w:rPr>
          <w:rFonts w:ascii="Miriam" w:eastAsia="Times New Roman" w:hAnsi="Miriam" w:cs="Miriam"/>
          <w:color w:val="000000"/>
          <w:spacing w:val="10"/>
          <w:sz w:val="24"/>
          <w:szCs w:val="24"/>
          <w:rtl/>
        </w:rPr>
        <w:t>פסרו</w:t>
      </w:r>
      <w:proofErr w:type="spellEnd"/>
      <w:r w:rsidRPr="008E2D9A">
        <w:rPr>
          <w:rFonts w:ascii="Miriam" w:eastAsia="Times New Roman" w:hAnsi="Miriam" w:cs="Miriam"/>
          <w:color w:val="000000"/>
          <w:spacing w:val="10"/>
          <w:sz w:val="24"/>
          <w:szCs w:val="24"/>
          <w:rtl/>
        </w:rPr>
        <w:t xml:space="preserve"> (גולדשטיין</w:t>
      </w:r>
      <w:r w:rsidRPr="008E2D9A">
        <w:rPr>
          <w:rFonts w:ascii="FrankRuehl" w:eastAsia="Times New Roman" w:hAnsi="FrankRuehl" w:cs="FrankRuehl"/>
          <w:color w:val="000000"/>
          <w:spacing w:val="10"/>
          <w:sz w:val="28"/>
          <w:szCs w:val="28"/>
          <w:rtl/>
        </w:rPr>
        <w:t>) על קביעת השופט זוסמן בפרשת </w:t>
      </w:r>
      <w:r w:rsidRPr="008E2D9A">
        <w:rPr>
          <w:rFonts w:ascii="Miriam" w:eastAsia="Times New Roman" w:hAnsi="Miriam" w:cs="Miriam"/>
          <w:color w:val="000000"/>
          <w:spacing w:val="10"/>
          <w:sz w:val="24"/>
          <w:szCs w:val="24"/>
          <w:rtl/>
        </w:rPr>
        <w:t>פונק-שלזינגר</w:t>
      </w:r>
      <w:r w:rsidRPr="008E2D9A">
        <w:rPr>
          <w:rFonts w:ascii="FrankRuehl" w:eastAsia="Times New Roman" w:hAnsi="FrankRuehl" w:cs="FrankRuehl"/>
          <w:color w:val="000000"/>
          <w:spacing w:val="10"/>
          <w:sz w:val="28"/>
          <w:szCs w:val="28"/>
          <w:rtl/>
        </w:rPr>
        <w:t xml:space="preserve"> והציג רשימה ארוכה של </w:t>
      </w:r>
      <w:proofErr w:type="spellStart"/>
      <w:r w:rsidRPr="008E2D9A">
        <w:rPr>
          <w:rFonts w:ascii="FrankRuehl" w:eastAsia="Times New Roman" w:hAnsi="FrankRuehl" w:cs="FrankRuehl"/>
          <w:color w:val="000000"/>
          <w:spacing w:val="10"/>
          <w:sz w:val="28"/>
          <w:szCs w:val="28"/>
          <w:rtl/>
        </w:rPr>
        <w:t>נפקויות</w:t>
      </w:r>
      <w:proofErr w:type="spellEnd"/>
      <w:r w:rsidRPr="008E2D9A">
        <w:rPr>
          <w:rFonts w:ascii="FrankRuehl" w:eastAsia="Times New Roman" w:hAnsi="FrankRuehl" w:cs="FrankRuehl"/>
          <w:color w:val="000000"/>
          <w:spacing w:val="10"/>
          <w:sz w:val="28"/>
          <w:szCs w:val="28"/>
          <w:rtl/>
        </w:rPr>
        <w:t xml:space="preserve"> מעשיות לרישום, אך התייחס גם למשמעות הציבורית:</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"הגישה של רישום 'סטטיסטי' בלבד, מתעלמת מן המציאות... לא רק רשויות המדינה ואזרחיה מסתמכים על </w:t>
      </w:r>
      <w:proofErr w:type="spellStart"/>
      <w:r w:rsidRPr="008E2D9A">
        <w:rPr>
          <w:rFonts w:ascii="FrankRuehl" w:eastAsia="Times New Roman" w:hAnsi="FrankRuehl" w:cs="FrankRuehl"/>
          <w:color w:val="000000"/>
          <w:spacing w:val="10"/>
          <w:sz w:val="28"/>
          <w:szCs w:val="28"/>
          <w:rtl/>
        </w:rPr>
        <w:t>המירשם</w:t>
      </w:r>
      <w:proofErr w:type="spellEnd"/>
      <w:r w:rsidRPr="008E2D9A">
        <w:rPr>
          <w:rFonts w:ascii="FrankRuehl" w:eastAsia="Times New Roman" w:hAnsi="FrankRuehl" w:cs="FrankRuehl"/>
          <w:color w:val="000000"/>
          <w:spacing w:val="10"/>
          <w:sz w:val="28"/>
          <w:szCs w:val="28"/>
          <w:rtl/>
        </w:rPr>
        <w:t xml:space="preserve">, אלא אף המחוקק בעצמו נתן </w:t>
      </w:r>
      <w:proofErr w:type="spellStart"/>
      <w:r w:rsidRPr="008E2D9A">
        <w:rPr>
          <w:rFonts w:ascii="FrankRuehl" w:eastAsia="Times New Roman" w:hAnsi="FrankRuehl" w:cs="FrankRuehl"/>
          <w:color w:val="000000"/>
          <w:spacing w:val="10"/>
          <w:sz w:val="28"/>
          <w:szCs w:val="28"/>
          <w:rtl/>
        </w:rPr>
        <w:t>למירשם</w:t>
      </w:r>
      <w:proofErr w:type="spellEnd"/>
      <w:r w:rsidRPr="008E2D9A">
        <w:rPr>
          <w:rFonts w:ascii="FrankRuehl" w:eastAsia="Times New Roman" w:hAnsi="FrankRuehl" w:cs="FrankRuehl"/>
          <w:color w:val="000000"/>
          <w:spacing w:val="10"/>
          <w:sz w:val="28"/>
          <w:szCs w:val="28"/>
          <w:rtl/>
        </w:rPr>
        <w:t xml:space="preserve"> מעמד הרבה מעבר לרישום </w:t>
      </w:r>
      <w:proofErr w:type="spellStart"/>
      <w:r w:rsidRPr="008E2D9A">
        <w:rPr>
          <w:rFonts w:ascii="FrankRuehl" w:eastAsia="Times New Roman" w:hAnsi="FrankRuehl" w:cs="FrankRuehl"/>
          <w:color w:val="000000"/>
          <w:spacing w:val="10"/>
          <w:sz w:val="28"/>
          <w:szCs w:val="28"/>
          <w:rtl/>
        </w:rPr>
        <w:t>סטאטיסטי</w:t>
      </w:r>
      <w:proofErr w:type="spellEnd"/>
      <w:r w:rsidRPr="008E2D9A">
        <w:rPr>
          <w:rFonts w:ascii="FrankRuehl" w:eastAsia="Times New Roman" w:hAnsi="FrankRuehl" w:cs="FrankRuehl"/>
          <w:color w:val="000000"/>
          <w:spacing w:val="10"/>
          <w:sz w:val="28"/>
          <w:szCs w:val="28"/>
          <w:rtl/>
        </w:rPr>
        <w:t xml:space="preserve"> גרידא...</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והשאלה הנשאלת: לשם מה לרשום אותם "נשואים" </w:t>
      </w:r>
      <w:proofErr w:type="spellStart"/>
      <w:r w:rsidRPr="008E2D9A">
        <w:rPr>
          <w:rFonts w:ascii="FrankRuehl" w:eastAsia="Times New Roman" w:hAnsi="FrankRuehl" w:cs="FrankRuehl"/>
          <w:color w:val="000000"/>
          <w:spacing w:val="10"/>
          <w:sz w:val="28"/>
          <w:szCs w:val="28"/>
          <w:rtl/>
        </w:rPr>
        <w:t>במירשם</w:t>
      </w:r>
      <w:proofErr w:type="spellEnd"/>
      <w:r w:rsidRPr="008E2D9A">
        <w:rPr>
          <w:rFonts w:ascii="FrankRuehl" w:eastAsia="Times New Roman" w:hAnsi="FrankRuehl" w:cs="FrankRuehl"/>
          <w:color w:val="000000"/>
          <w:spacing w:val="10"/>
          <w:sz w:val="28"/>
          <w:szCs w:val="28"/>
          <w:rtl/>
        </w:rPr>
        <w:t xml:space="preserve"> האוכלוסין... כאשר אין לנישואין אלה, כפי שראינו, כל תוקף במשפט המקומי...</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יש גם משמעות ציבורית רבה לרישום כיהודי </w:t>
      </w:r>
      <w:proofErr w:type="spellStart"/>
      <w:r w:rsidRPr="008E2D9A">
        <w:rPr>
          <w:rFonts w:ascii="FrankRuehl" w:eastAsia="Times New Roman" w:hAnsi="FrankRuehl" w:cs="FrankRuehl"/>
          <w:color w:val="000000"/>
          <w:spacing w:val="10"/>
          <w:sz w:val="28"/>
          <w:szCs w:val="28"/>
          <w:rtl/>
        </w:rPr>
        <w:t>במירשם</w:t>
      </w:r>
      <w:proofErr w:type="spellEnd"/>
      <w:r w:rsidRPr="008E2D9A">
        <w:rPr>
          <w:rFonts w:ascii="FrankRuehl" w:eastAsia="Times New Roman" w:hAnsi="FrankRuehl" w:cs="FrankRuehl"/>
          <w:color w:val="000000"/>
          <w:spacing w:val="10"/>
          <w:sz w:val="28"/>
          <w:szCs w:val="28"/>
          <w:rtl/>
        </w:rPr>
        <w:t xml:space="preserve"> האוכלוסין, הרבה מעבר למשמעות "הסטטיסטית". הציבור אינו מבחין בין הדקויות של רישום לשם </w:t>
      </w:r>
      <w:proofErr w:type="spellStart"/>
      <w:r w:rsidRPr="008E2D9A">
        <w:rPr>
          <w:rFonts w:ascii="FrankRuehl" w:eastAsia="Times New Roman" w:hAnsi="FrankRuehl" w:cs="FrankRuehl"/>
          <w:color w:val="000000"/>
          <w:spacing w:val="10"/>
          <w:sz w:val="28"/>
          <w:szCs w:val="28"/>
          <w:rtl/>
        </w:rPr>
        <w:t>מירשם</w:t>
      </w:r>
      <w:proofErr w:type="spellEnd"/>
      <w:r w:rsidRPr="008E2D9A">
        <w:rPr>
          <w:rFonts w:ascii="FrankRuehl" w:eastAsia="Times New Roman" w:hAnsi="FrankRuehl" w:cs="FrankRuehl"/>
          <w:color w:val="000000"/>
          <w:spacing w:val="10"/>
          <w:sz w:val="28"/>
          <w:szCs w:val="28"/>
          <w:rtl/>
        </w:rPr>
        <w:t xml:space="preserve"> ורישום לשם שבות... " (פרשת </w:t>
      </w:r>
      <w:proofErr w:type="spellStart"/>
      <w:r w:rsidRPr="008E2D9A">
        <w:rPr>
          <w:rFonts w:ascii="Miriam" w:eastAsia="Times New Roman" w:hAnsi="Miriam" w:cs="Miriam"/>
          <w:color w:val="000000"/>
          <w:spacing w:val="10"/>
          <w:sz w:val="24"/>
          <w:szCs w:val="24"/>
          <w:rtl/>
        </w:rPr>
        <w:t>פסרו</w:t>
      </w:r>
      <w:proofErr w:type="spellEnd"/>
      <w:r w:rsidRPr="008E2D9A">
        <w:rPr>
          <w:rFonts w:ascii="Miriam" w:eastAsia="Times New Roman" w:hAnsi="Miriam" w:cs="Miriam"/>
          <w:color w:val="000000"/>
          <w:spacing w:val="10"/>
          <w:sz w:val="24"/>
          <w:szCs w:val="24"/>
          <w:rtl/>
        </w:rPr>
        <w:t xml:space="preserve"> (גולדשטיין)</w:t>
      </w:r>
      <w:r w:rsidRPr="008E2D9A">
        <w:rPr>
          <w:rFonts w:ascii="FrankRuehl" w:eastAsia="Times New Roman" w:hAnsi="FrankRuehl" w:cs="FrankRuehl"/>
          <w:color w:val="000000"/>
          <w:spacing w:val="10"/>
          <w:sz w:val="28"/>
          <w:szCs w:val="28"/>
          <w:rtl/>
        </w:rPr>
        <w:t>, עמ' 708-705).</w:t>
      </w:r>
    </w:p>
    <w:p w:rsidR="008E2D9A" w:rsidRPr="008E2D9A" w:rsidRDefault="008E2D9A" w:rsidP="008E2D9A">
      <w:pPr>
        <w:spacing w:after="0" w:line="240" w:lineRule="auto"/>
        <w:ind w:left="1642" w:right="1282"/>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מסיבה זו קבע השופט טל כי "אין אני יכול להסכים למוצא הקל של רישום לשם רישום" (</w:t>
      </w:r>
      <w:r w:rsidRPr="008E2D9A">
        <w:rPr>
          <w:rFonts w:ascii="Miriam" w:eastAsia="Times New Roman" w:hAnsi="Miriam" w:cs="Miriam"/>
          <w:color w:val="000000"/>
          <w:spacing w:val="10"/>
          <w:sz w:val="24"/>
          <w:szCs w:val="24"/>
          <w:rtl/>
        </w:rPr>
        <w:t>שם</w:t>
      </w:r>
      <w:r w:rsidRPr="008E2D9A">
        <w:rPr>
          <w:rFonts w:ascii="FrankRuehl" w:eastAsia="Times New Roman" w:hAnsi="FrankRuehl" w:cs="FrankRuehl"/>
          <w:color w:val="000000"/>
          <w:spacing w:val="10"/>
          <w:sz w:val="28"/>
          <w:szCs w:val="28"/>
          <w:rtl/>
        </w:rPr>
        <w:t>). בדרך זו המשיך ופסע גם השופט </w:t>
      </w:r>
      <w:proofErr w:type="spellStart"/>
      <w:r w:rsidRPr="008E2D9A">
        <w:rPr>
          <w:rFonts w:ascii="FrankRuehl" w:eastAsia="Times New Roman" w:hAnsi="FrankRuehl" w:cs="FrankRuehl"/>
          <w:color w:val="000000"/>
          <w:spacing w:val="10"/>
          <w:sz w:val="28"/>
          <w:szCs w:val="28"/>
          <w:rtl/>
        </w:rPr>
        <w:t>אנגלרד</w:t>
      </w:r>
      <w:proofErr w:type="spellEnd"/>
      <w:r w:rsidRPr="008E2D9A">
        <w:rPr>
          <w:rFonts w:ascii="FrankRuehl" w:eastAsia="Times New Roman" w:hAnsi="FrankRuehl" w:cs="FrankRuehl"/>
          <w:color w:val="000000"/>
          <w:spacing w:val="10"/>
          <w:sz w:val="28"/>
          <w:szCs w:val="28"/>
          <w:rtl/>
        </w:rPr>
        <w:t xml:space="preserve">, שהגדיר בחדות כי כל אותם ממדים מהותיים הטמונים ברישום </w:t>
      </w:r>
      <w:proofErr w:type="spellStart"/>
      <w:r w:rsidRPr="008E2D9A">
        <w:rPr>
          <w:rFonts w:ascii="FrankRuehl" w:eastAsia="Times New Roman" w:hAnsi="FrankRuehl" w:cs="FrankRuehl"/>
          <w:color w:val="000000"/>
          <w:spacing w:val="10"/>
          <w:sz w:val="28"/>
          <w:szCs w:val="28"/>
          <w:rtl/>
        </w:rPr>
        <w:t>מהוים</w:t>
      </w:r>
      <w:proofErr w:type="spellEnd"/>
      <w:r w:rsidRPr="008E2D9A">
        <w:rPr>
          <w:rFonts w:ascii="FrankRuehl" w:eastAsia="Times New Roman" w:hAnsi="FrankRuehl" w:cs="FrankRuehl"/>
          <w:color w:val="000000"/>
          <w:spacing w:val="10"/>
          <w:sz w:val="28"/>
          <w:szCs w:val="28"/>
          <w:rtl/>
        </w:rPr>
        <w:t xml:space="preserve"> סמל, ועליו - על הסמל שבמרשם - מתנהל הדיון:</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418" w:right="14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ואמנם, אם רק בסטטיסטיקה חסרת משמעות עניינית מדובר, מדוע המשך המאבקים הרבים על הרישום? מדוע פסקי הדין הרבים המשתרעים על עשרות עמודים ובהם נחלקות דעות השופטים? </w:t>
      </w:r>
      <w:r w:rsidRPr="008E2D9A">
        <w:rPr>
          <w:rFonts w:ascii="Miriam" w:eastAsia="Times New Roman" w:hAnsi="Miriam" w:cs="Miriam"/>
          <w:color w:val="000000"/>
          <w:spacing w:val="10"/>
          <w:sz w:val="24"/>
          <w:szCs w:val="24"/>
          <w:rtl/>
        </w:rPr>
        <w:t>האמת היא, כמובן, כי הסמל כאן הוא המהות</w:t>
      </w:r>
      <w:r w:rsidRPr="008E2D9A">
        <w:rPr>
          <w:rFonts w:ascii="FrankRuehl" w:eastAsia="Times New Roman" w:hAnsi="FrankRuehl" w:cs="FrankRuehl"/>
          <w:color w:val="000000"/>
          <w:spacing w:val="10"/>
          <w:sz w:val="28"/>
          <w:szCs w:val="28"/>
          <w:rtl/>
        </w:rPr>
        <w:t>, וללא השקפת עולם נתונה אין הכרעה בשאלת הרישום ואין סטטיסטיקה" (פרשת </w:t>
      </w:r>
      <w:r w:rsidRPr="008E2D9A">
        <w:rPr>
          <w:rFonts w:ascii="Miriam" w:eastAsia="Times New Roman" w:hAnsi="Miriam" w:cs="Miriam"/>
          <w:color w:val="000000"/>
          <w:spacing w:val="10"/>
          <w:sz w:val="24"/>
          <w:szCs w:val="24"/>
          <w:rtl/>
        </w:rPr>
        <w:t>נעמת</w:t>
      </w:r>
      <w:r w:rsidRPr="008E2D9A">
        <w:rPr>
          <w:rFonts w:ascii="FrankRuehl" w:eastAsia="Times New Roman" w:hAnsi="FrankRuehl" w:cs="FrankRuehl"/>
          <w:color w:val="000000"/>
          <w:spacing w:val="10"/>
          <w:sz w:val="28"/>
          <w:szCs w:val="28"/>
          <w:rtl/>
        </w:rPr>
        <w:t xml:space="preserve">, עמ' 756; ההדגשה הוספה - </w:t>
      </w:r>
      <w:proofErr w:type="spellStart"/>
      <w:r w:rsidRPr="008E2D9A">
        <w:rPr>
          <w:rFonts w:ascii="FrankRuehl" w:eastAsia="Times New Roman" w:hAnsi="FrankRuehl" w:cs="FrankRuehl"/>
          <w:color w:val="000000"/>
          <w:spacing w:val="10"/>
          <w:sz w:val="28"/>
          <w:szCs w:val="28"/>
          <w:rtl/>
        </w:rPr>
        <w:t>א"ר</w:t>
      </w:r>
      <w:proofErr w:type="spellEnd"/>
      <w:r w:rsidRPr="008E2D9A">
        <w:rPr>
          <w:rFonts w:ascii="FrankRuehl" w:eastAsia="Times New Roman" w:hAnsi="FrankRuehl" w:cs="FrankRuehl"/>
          <w:color w:val="000000"/>
          <w:spacing w:val="10"/>
          <w:sz w:val="28"/>
          <w:szCs w:val="28"/>
          <w:rtl/>
        </w:rPr>
        <w:t>).</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           נמצא אפוא כי המרשם אינו סטטיסטיקה גרידא, ולו השלכות פרקטיות וחברתיות בעיני הציבור, הרשויות והמחוקק. דומה כי בעשורים האחרונים מהוה המרשם בהקשר המשפטי בעיקר שדה קרב, זירת מאבק על סמלים. בכך עסקו העתירות שנזכרו מעלה, ובכך עוסקת העתירה שלפנינו. האם הכרעה - בפועל - בסמלים היא מלאכתו של בית המשפט? והאם דבר זה ראוי </w:t>
      </w:r>
      <w:r w:rsidRPr="008E2D9A">
        <w:rPr>
          <w:rFonts w:ascii="FrankRuehl" w:eastAsia="Times New Roman" w:hAnsi="FrankRuehl" w:cs="FrankRuehl"/>
          <w:color w:val="000000"/>
          <w:spacing w:val="10"/>
          <w:sz w:val="28"/>
          <w:szCs w:val="28"/>
          <w:rtl/>
        </w:rPr>
        <w:lastRenderedPageBreak/>
        <w:t>שייעשה אגב אורחא, בחלון של מרשם האוכלוסין תוך הרחבתה הנמשכת של הלכת </w:t>
      </w:r>
      <w:r w:rsidRPr="008E2D9A">
        <w:rPr>
          <w:rFonts w:ascii="Miriam" w:eastAsia="Times New Roman" w:hAnsi="Miriam" w:cs="Miriam"/>
          <w:color w:val="000000"/>
          <w:spacing w:val="10"/>
          <w:sz w:val="24"/>
          <w:szCs w:val="24"/>
          <w:rtl/>
        </w:rPr>
        <w:t>פונק-שלזינגר</w:t>
      </w:r>
      <w:r w:rsidRPr="008E2D9A">
        <w:rPr>
          <w:rFonts w:ascii="FrankRuehl" w:eastAsia="Times New Roman" w:hAnsi="FrankRuehl" w:cs="FrankRuehl"/>
          <w:color w:val="000000"/>
          <w:spacing w:val="10"/>
          <w:sz w:val="28"/>
          <w:szCs w:val="28"/>
          <w:rtl/>
        </w:rPr>
        <w:t>?.</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י.        ואם ישאל השואל, במה </w:t>
      </w:r>
      <w:proofErr w:type="spellStart"/>
      <w:r w:rsidRPr="008E2D9A">
        <w:rPr>
          <w:rFonts w:ascii="FrankRuehl" w:eastAsia="Times New Roman" w:hAnsi="FrankRuehl" w:cs="FrankRuehl"/>
          <w:color w:val="000000"/>
          <w:spacing w:val="10"/>
          <w:sz w:val="28"/>
          <w:szCs w:val="28"/>
          <w:rtl/>
        </w:rPr>
        <w:t>נשתנו</w:t>
      </w:r>
      <w:proofErr w:type="spellEnd"/>
      <w:r w:rsidRPr="008E2D9A">
        <w:rPr>
          <w:rFonts w:ascii="FrankRuehl" w:eastAsia="Times New Roman" w:hAnsi="FrankRuehl" w:cs="FrankRuehl"/>
          <w:color w:val="000000"/>
          <w:spacing w:val="10"/>
          <w:sz w:val="28"/>
          <w:szCs w:val="28"/>
          <w:rtl/>
        </w:rPr>
        <w:t xml:space="preserve"> הנישואין בין בני אותו מין לבין נישואין אזרחיים שאף הם אינם מוכרים בישראל, אך נרשמים בתוקף הלכת </w:t>
      </w:r>
      <w:r w:rsidRPr="008E2D9A">
        <w:rPr>
          <w:rFonts w:ascii="Miriam" w:eastAsia="Times New Roman" w:hAnsi="Miriam" w:cs="Miriam"/>
          <w:color w:val="000000"/>
          <w:sz w:val="24"/>
          <w:szCs w:val="24"/>
          <w:rtl/>
        </w:rPr>
        <w:t>פונק-שלזינגר</w:t>
      </w:r>
      <w:r w:rsidRPr="008E2D9A">
        <w:rPr>
          <w:rFonts w:ascii="Miriam" w:eastAsia="Times New Roman" w:hAnsi="Miriam" w:cs="Miriam"/>
          <w:color w:val="000000"/>
          <w:spacing w:val="10"/>
          <w:sz w:val="28"/>
          <w:szCs w:val="28"/>
          <w:rtl/>
        </w:rPr>
        <w:t> </w:t>
      </w:r>
      <w:r w:rsidRPr="008E2D9A">
        <w:rPr>
          <w:rFonts w:ascii="FrankRuehl" w:eastAsia="Times New Roman" w:hAnsi="FrankRuehl" w:cs="FrankRuehl"/>
          <w:color w:val="000000"/>
          <w:spacing w:val="10"/>
          <w:sz w:val="28"/>
          <w:szCs w:val="28"/>
          <w:rtl/>
        </w:rPr>
        <w:t xml:space="preserve">וכמעט שאין פוצה פה ומצפצף. התשובה לדידי אינה קשה: נישואין אזרחיים הם - כאמור - מוסד המוכר במדינות רבות, מן הסתם במרביתן, והדעת נותנת כי אין מנוס מרישומם, אף אם לא נראה את הפקיד הרושם כאיש הנתונים הסטטיסטיים גרידא. מה שאין כן בני זוג מאותו מין: </w:t>
      </w:r>
      <w:proofErr w:type="spellStart"/>
      <w:r w:rsidRPr="008E2D9A">
        <w:rPr>
          <w:rFonts w:ascii="FrankRuehl" w:eastAsia="Times New Roman" w:hAnsi="FrankRuehl" w:cs="FrankRuehl"/>
          <w:color w:val="000000"/>
          <w:spacing w:val="10"/>
          <w:sz w:val="28"/>
          <w:szCs w:val="28"/>
          <w:rtl/>
        </w:rPr>
        <w:t>משיביט</w:t>
      </w:r>
      <w:proofErr w:type="spellEnd"/>
      <w:r w:rsidRPr="008E2D9A">
        <w:rPr>
          <w:rFonts w:ascii="FrankRuehl" w:eastAsia="Times New Roman" w:hAnsi="FrankRuehl" w:cs="FrankRuehl"/>
          <w:color w:val="000000"/>
          <w:spacing w:val="10"/>
          <w:sz w:val="28"/>
          <w:szCs w:val="28"/>
          <w:rtl/>
        </w:rPr>
        <w:t xml:space="preserve"> הפקיד אליהם או אליהן, יידע ללא ריבוי מלים כי לפניו יצירה משפטית חדשה, שהמדינה קראה לה בענייננו תבנית, 'אשר לא </w:t>
      </w:r>
      <w:proofErr w:type="spellStart"/>
      <w:r w:rsidRPr="008E2D9A">
        <w:rPr>
          <w:rFonts w:ascii="FrankRuehl" w:eastAsia="Times New Roman" w:hAnsi="FrankRuehl" w:cs="FrankRuehl"/>
          <w:color w:val="000000"/>
          <w:spacing w:val="10"/>
          <w:sz w:val="28"/>
          <w:szCs w:val="28"/>
          <w:rtl/>
        </w:rPr>
        <w:t>שערוה</w:t>
      </w:r>
      <w:proofErr w:type="spellEnd"/>
      <w:r w:rsidRPr="008E2D9A">
        <w:rPr>
          <w:rFonts w:ascii="FrankRuehl" w:eastAsia="Times New Roman" w:hAnsi="FrankRuehl" w:cs="FrankRuehl"/>
          <w:color w:val="000000"/>
          <w:spacing w:val="10"/>
          <w:sz w:val="28"/>
          <w:szCs w:val="28"/>
          <w:rtl/>
        </w:rPr>
        <w:t xml:space="preserve"> אבותינו', ולא ניתנה לה הכרה אלא במעטות מזעיר ממדינות העולם - כנראה כשש מתוך למעלה ממאה ותשעים, הווה אומר, כשלושה אחוזים. האם בכך דווקא על בית המשפט בישראל, על </w:t>
      </w:r>
      <w:proofErr w:type="spellStart"/>
      <w:r w:rsidRPr="008E2D9A">
        <w:rPr>
          <w:rFonts w:ascii="FrankRuehl" w:eastAsia="Times New Roman" w:hAnsi="FrankRuehl" w:cs="FrankRuehl"/>
          <w:color w:val="000000"/>
          <w:spacing w:val="10"/>
          <w:sz w:val="28"/>
          <w:szCs w:val="28"/>
          <w:rtl/>
        </w:rPr>
        <w:t>אופיה</w:t>
      </w:r>
      <w:proofErr w:type="spellEnd"/>
      <w:r w:rsidRPr="008E2D9A">
        <w:rPr>
          <w:rFonts w:ascii="FrankRuehl" w:eastAsia="Times New Roman" w:hAnsi="FrankRuehl" w:cs="FrankRuehl"/>
          <w:color w:val="000000"/>
          <w:spacing w:val="10"/>
          <w:sz w:val="28"/>
          <w:szCs w:val="28"/>
          <w:rtl/>
        </w:rPr>
        <w:t xml:space="preserve"> המיוחד, להיות חלוץ לפני מחנה המחוקק? האם אין זה - לדידו של הפקיד הסביר - מצב שבו יוכל לטעון כי לדידו היא "אי נכונות גלויה לעין, והיא אינה מוטלת בספק סביר" (השופט זוסמן בעניין </w:t>
      </w:r>
      <w:r w:rsidRPr="008E2D9A">
        <w:rPr>
          <w:rFonts w:ascii="Miriam" w:eastAsia="Times New Roman" w:hAnsi="Miriam" w:cs="Miriam"/>
          <w:color w:val="000000"/>
          <w:sz w:val="24"/>
          <w:szCs w:val="24"/>
          <w:rtl/>
        </w:rPr>
        <w:t>פונק-שלזינגר, </w:t>
      </w:r>
      <w:r w:rsidRPr="008E2D9A">
        <w:rPr>
          <w:rFonts w:ascii="FrankRuehl" w:eastAsia="Times New Roman" w:hAnsi="FrankRuehl" w:cs="FrankRuehl"/>
          <w:color w:val="000000"/>
          <w:spacing w:val="10"/>
          <w:sz w:val="28"/>
          <w:szCs w:val="28"/>
          <w:rtl/>
        </w:rPr>
        <w:t>עמ' 243), ועל כן מקום ההנחיה והטיפול בה הוא בידי המחוקק? יתר על כן, האם דווקא הרישום כנעתר הוא "מאזן כל הדעות הרווחות בציבור" שבו דיבר השופט זוסמן?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b/>
          <w:bCs/>
          <w:color w:val="000000"/>
          <w:spacing w:val="10"/>
          <w:sz w:val="28"/>
          <w:szCs w:val="28"/>
          <w:u w:val="single"/>
          <w:rtl/>
        </w:rPr>
        <w:t>על העותרים ועל בית המשפט</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י"א.     מבקש אני להבחין היטב בין כבוד אנושי לעותרים, הזכאים לו - פשיטא - ככל אדם באשר הוא אדם, וכזכות חוקתית על-פי חוק יסוד: כבוד האדם וחרותו, ואשר אורח חייהם הפרטי הוא מעניינם שלהם. כפי שציינו העותרים והמדינה כאחד, לאורך העשור האחרון הוסדרו בפסיקה ובחוות דעת במערכת הממשל זכויות כלכליות,  סוציאליות ואנושיות הדדיות של בני זוג מאותו מין, ואכן חברי הנשיא מנה עיקרי דברים בתחום זה, והם מדברים בעדם. בכך נדרשו בתי המשפט והרשויות לכבודם ולזכויותיהם הכלכליות ההוגנות של בני הזוג מאותו מין.</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י"ב.     אף עתירה זו אינה עוסקת בהשוואת זכויותיהם הסוציאליות והכלכליות של בני זוג בני אותו המין לזכויותיהם של זוגות נשואים. אין עניינה של העתירה, לטעמי, בשמירת זכויותיהם של העותרים כאזרחים, כבני אדם, הזכאים לכבוד ולשוויון. כאמור, בשנים האחרונות קמעא </w:t>
      </w:r>
      <w:proofErr w:type="spellStart"/>
      <w:r w:rsidRPr="008E2D9A">
        <w:rPr>
          <w:rFonts w:ascii="FrankRuehl" w:eastAsia="Times New Roman" w:hAnsi="FrankRuehl" w:cs="FrankRuehl"/>
          <w:color w:val="000000"/>
          <w:spacing w:val="10"/>
          <w:sz w:val="28"/>
          <w:szCs w:val="28"/>
          <w:rtl/>
        </w:rPr>
        <w:t>קמעא</w:t>
      </w:r>
      <w:proofErr w:type="spellEnd"/>
      <w:r w:rsidRPr="008E2D9A">
        <w:rPr>
          <w:rFonts w:ascii="FrankRuehl" w:eastAsia="Times New Roman" w:hAnsi="FrankRuehl" w:cs="FrankRuehl"/>
          <w:color w:val="000000"/>
          <w:spacing w:val="10"/>
          <w:sz w:val="28"/>
          <w:szCs w:val="28"/>
          <w:rtl/>
        </w:rPr>
        <w:t>, תחום אחר תחום – ולא בלי התלבטות – פסק בית משפט זה לכיוון השוואת הזכויות. אכן, בראשית שנות השמונים כתב השופט (כתוארו אז) ברק "פשיטא שאם שני גברים או שתי נשים באים בפני בית המשפט, ומבקשים לאשר הסכם שביניהם כהסכם ממון, לא יאשרו בית המשפט, שכן המבקשים אינם בני-זוג" (ע"א 640/82 </w:t>
      </w:r>
      <w:r w:rsidRPr="008E2D9A">
        <w:rPr>
          <w:rFonts w:ascii="Miriam" w:eastAsia="Times New Roman" w:hAnsi="Miriam" w:cs="Miriam"/>
          <w:color w:val="000000"/>
          <w:spacing w:val="10"/>
          <w:sz w:val="24"/>
          <w:szCs w:val="24"/>
          <w:rtl/>
        </w:rPr>
        <w:t>חנן כהן ואח' נ' היועץ המשפטי לממשלה</w:t>
      </w:r>
      <w:r w:rsidRPr="008E2D9A">
        <w:rPr>
          <w:rFonts w:ascii="FrankRuehl" w:eastAsia="Times New Roman" w:hAnsi="FrankRuehl" w:cs="FrankRuehl"/>
          <w:color w:val="000000"/>
          <w:spacing w:val="10"/>
          <w:sz w:val="28"/>
          <w:szCs w:val="28"/>
          <w:rtl/>
        </w:rPr>
        <w:t xml:space="preserve">, פ"ד לט(1) 673, 689). מאז חלפה כברת דרך ארוכה, ובכל הנוגע לשמירה על זכויות סוציאליות וכלכליות הלכה והתעצמה ההכרה הראויה בצורך </w:t>
      </w:r>
      <w:proofErr w:type="spellStart"/>
      <w:r w:rsidRPr="008E2D9A">
        <w:rPr>
          <w:rFonts w:ascii="FrankRuehl" w:eastAsia="Times New Roman" w:hAnsi="FrankRuehl" w:cs="FrankRuehl"/>
          <w:color w:val="000000"/>
          <w:spacing w:val="10"/>
          <w:sz w:val="28"/>
          <w:szCs w:val="28"/>
          <w:rtl/>
        </w:rPr>
        <w:t>להעניקן</w:t>
      </w:r>
      <w:proofErr w:type="spellEnd"/>
      <w:r w:rsidRPr="008E2D9A">
        <w:rPr>
          <w:rFonts w:ascii="FrankRuehl" w:eastAsia="Times New Roman" w:hAnsi="FrankRuehl" w:cs="FrankRuehl"/>
          <w:color w:val="000000"/>
          <w:spacing w:val="10"/>
          <w:sz w:val="28"/>
          <w:szCs w:val="28"/>
          <w:rtl/>
        </w:rPr>
        <w:t xml:space="preserve"> ולממשן, במסגרת ערכי </w:t>
      </w:r>
      <w:proofErr w:type="spellStart"/>
      <w:r w:rsidRPr="008E2D9A">
        <w:rPr>
          <w:rFonts w:ascii="FrankRuehl" w:eastAsia="Times New Roman" w:hAnsi="FrankRuehl" w:cs="FrankRuehl"/>
          <w:color w:val="000000"/>
          <w:spacing w:val="10"/>
          <w:sz w:val="28"/>
          <w:szCs w:val="28"/>
          <w:rtl/>
        </w:rPr>
        <w:t>השויון</w:t>
      </w:r>
      <w:proofErr w:type="spellEnd"/>
      <w:r w:rsidRPr="008E2D9A">
        <w:rPr>
          <w:rFonts w:ascii="FrankRuehl" w:eastAsia="Times New Roman" w:hAnsi="FrankRuehl" w:cs="FrankRuehl"/>
          <w:color w:val="000000"/>
          <w:spacing w:val="10"/>
          <w:sz w:val="28"/>
          <w:szCs w:val="28"/>
          <w:rtl/>
        </w:rPr>
        <w:t xml:space="preserve"> והכבוד.</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י"ג.     דומה כי ראשית הדרך בפסק דינו של בית משפט זה בפרשת </w:t>
      </w:r>
      <w:proofErr w:type="spellStart"/>
      <w:r w:rsidRPr="008E2D9A">
        <w:rPr>
          <w:rFonts w:ascii="Miriam" w:eastAsia="Times New Roman" w:hAnsi="Miriam" w:cs="Miriam"/>
          <w:color w:val="000000"/>
          <w:spacing w:val="10"/>
          <w:sz w:val="24"/>
          <w:szCs w:val="24"/>
          <w:rtl/>
        </w:rPr>
        <w:t>דנילוביץ</w:t>
      </w:r>
      <w:proofErr w:type="spellEnd"/>
      <w:r w:rsidRPr="008E2D9A">
        <w:rPr>
          <w:rFonts w:ascii="FrankRuehl" w:eastAsia="Times New Roman" w:hAnsi="FrankRuehl" w:cs="FrankRuehl"/>
          <w:color w:val="000000"/>
          <w:spacing w:val="10"/>
          <w:sz w:val="28"/>
          <w:szCs w:val="28"/>
          <w:rtl/>
        </w:rPr>
        <w:t> (בג"צ 721/94 </w:t>
      </w:r>
      <w:r w:rsidRPr="008E2D9A">
        <w:rPr>
          <w:rFonts w:ascii="Miriam" w:eastAsia="Times New Roman" w:hAnsi="Miriam" w:cs="Miriam"/>
          <w:color w:val="000000"/>
          <w:spacing w:val="10"/>
          <w:sz w:val="24"/>
          <w:szCs w:val="24"/>
          <w:rtl/>
        </w:rPr>
        <w:t xml:space="preserve">אל על נתיבי אויר לישראל נ' יונתן </w:t>
      </w:r>
      <w:proofErr w:type="spellStart"/>
      <w:r w:rsidRPr="008E2D9A">
        <w:rPr>
          <w:rFonts w:ascii="Miriam" w:eastAsia="Times New Roman" w:hAnsi="Miriam" w:cs="Miriam"/>
          <w:color w:val="000000"/>
          <w:spacing w:val="10"/>
          <w:sz w:val="24"/>
          <w:szCs w:val="24"/>
          <w:rtl/>
        </w:rPr>
        <w:t>דנילוביץ</w:t>
      </w:r>
      <w:proofErr w:type="spellEnd"/>
      <w:r w:rsidRPr="008E2D9A">
        <w:rPr>
          <w:rFonts w:ascii="FrankRuehl" w:eastAsia="Times New Roman" w:hAnsi="FrankRuehl" w:cs="FrankRuehl"/>
          <w:color w:val="000000"/>
          <w:spacing w:val="10"/>
          <w:sz w:val="28"/>
          <w:szCs w:val="28"/>
          <w:rtl/>
        </w:rPr>
        <w:t xml:space="preserve">, פ"ד מח(5) 749 - שאמנם נחלקו בו הדעות), והמשכה בפרשות הנוספות שציין הנשיא בפסק דינו; אך עיקרה בפסיקת הערכאות הדיוניות </w:t>
      </w:r>
      <w:r w:rsidRPr="008E2D9A">
        <w:rPr>
          <w:rFonts w:ascii="FrankRuehl" w:eastAsia="Times New Roman" w:hAnsi="FrankRuehl" w:cs="FrankRuehl"/>
          <w:color w:val="000000"/>
          <w:spacing w:val="10"/>
          <w:sz w:val="28"/>
          <w:szCs w:val="28"/>
          <w:rtl/>
        </w:rPr>
        <w:lastRenderedPageBreak/>
        <w:t>המיישמות דבר יום ביומו את העקרונות שנקבעו בבית משפט זה. כפי שהעיר הנשיא, בשנת 2004 הפכו בתי משפט לענייני משפחה את קביעתו בפרשת </w:t>
      </w:r>
      <w:r w:rsidRPr="008E2D9A">
        <w:rPr>
          <w:rFonts w:ascii="Miriam" w:eastAsia="Times New Roman" w:hAnsi="Miriam" w:cs="Miriam"/>
          <w:color w:val="000000"/>
          <w:spacing w:val="10"/>
          <w:sz w:val="24"/>
          <w:szCs w:val="24"/>
          <w:rtl/>
        </w:rPr>
        <w:t>חנן כהן</w:t>
      </w:r>
      <w:r w:rsidRPr="008E2D9A">
        <w:rPr>
          <w:rFonts w:ascii="FrankRuehl" w:eastAsia="Times New Roman" w:hAnsi="FrankRuehl" w:cs="FrankRuehl"/>
          <w:color w:val="000000"/>
          <w:spacing w:val="10"/>
          <w:sz w:val="28"/>
          <w:szCs w:val="28"/>
          <w:rtl/>
        </w:rPr>
        <w:t xml:space="preserve">, והכירו בשני גברים כבני זוג לעניין חוק בתי המשפט לענייני משפחה (ביחס לאישור הסכמי ממון ראו: </w:t>
      </w:r>
      <w:proofErr w:type="spellStart"/>
      <w:r w:rsidRPr="008E2D9A">
        <w:rPr>
          <w:rFonts w:ascii="FrankRuehl" w:eastAsia="Times New Roman" w:hAnsi="FrankRuehl" w:cs="FrankRuehl"/>
          <w:color w:val="000000"/>
          <w:spacing w:val="10"/>
          <w:sz w:val="28"/>
          <w:szCs w:val="28"/>
          <w:rtl/>
        </w:rPr>
        <w:t>תמ"ש</w:t>
      </w:r>
      <w:proofErr w:type="spellEnd"/>
      <w:r w:rsidRPr="008E2D9A">
        <w:rPr>
          <w:rFonts w:ascii="FrankRuehl" w:eastAsia="Times New Roman" w:hAnsi="FrankRuehl" w:cs="FrankRuehl"/>
          <w:color w:val="000000"/>
          <w:spacing w:val="10"/>
          <w:sz w:val="28"/>
          <w:szCs w:val="28"/>
          <w:rtl/>
        </w:rPr>
        <w:t xml:space="preserve"> (תל אביב) 3140/03 </w:t>
      </w:r>
      <w:proofErr w:type="spellStart"/>
      <w:r w:rsidRPr="008E2D9A">
        <w:rPr>
          <w:rFonts w:ascii="Miriam" w:eastAsia="Times New Roman" w:hAnsi="Miriam" w:cs="Miriam"/>
          <w:color w:val="000000"/>
          <w:spacing w:val="10"/>
          <w:sz w:val="24"/>
          <w:szCs w:val="24"/>
          <w:rtl/>
        </w:rPr>
        <w:t>ר.א</w:t>
      </w:r>
      <w:proofErr w:type="spellEnd"/>
      <w:r w:rsidRPr="008E2D9A">
        <w:rPr>
          <w:rFonts w:ascii="Miriam" w:eastAsia="Times New Roman" w:hAnsi="Miriam" w:cs="Miriam"/>
          <w:color w:val="000000"/>
          <w:spacing w:val="10"/>
          <w:sz w:val="24"/>
          <w:szCs w:val="24"/>
          <w:rtl/>
        </w:rPr>
        <w:t>. נ' ל.מ</w:t>
      </w:r>
      <w:r w:rsidRPr="008E2D9A">
        <w:rPr>
          <w:rFonts w:ascii="FrankRuehl" w:eastAsia="Times New Roman" w:hAnsi="FrankRuehl" w:cs="FrankRuehl"/>
          <w:color w:val="000000"/>
          <w:spacing w:val="10"/>
          <w:sz w:val="28"/>
          <w:szCs w:val="28"/>
          <w:rtl/>
        </w:rPr>
        <w:t xml:space="preserve"> (לא פורסם) - השופטת ריש-רוטשילד; </w:t>
      </w:r>
      <w:proofErr w:type="spellStart"/>
      <w:r w:rsidRPr="008E2D9A">
        <w:rPr>
          <w:rFonts w:ascii="FrankRuehl" w:eastAsia="Times New Roman" w:hAnsi="FrankRuehl" w:cs="FrankRuehl"/>
          <w:color w:val="000000"/>
          <w:spacing w:val="10"/>
          <w:sz w:val="28"/>
          <w:szCs w:val="28"/>
          <w:rtl/>
        </w:rPr>
        <w:t>תמ"ש</w:t>
      </w:r>
      <w:proofErr w:type="spellEnd"/>
      <w:r w:rsidRPr="008E2D9A">
        <w:rPr>
          <w:rFonts w:ascii="FrankRuehl" w:eastAsia="Times New Roman" w:hAnsi="FrankRuehl" w:cs="FrankRuehl"/>
          <w:color w:val="000000"/>
          <w:spacing w:val="10"/>
          <w:sz w:val="28"/>
          <w:szCs w:val="28"/>
          <w:rtl/>
        </w:rPr>
        <w:t xml:space="preserve"> (תל אביב) 6960/03 </w:t>
      </w:r>
      <w:r w:rsidRPr="008E2D9A">
        <w:rPr>
          <w:rFonts w:ascii="Miriam" w:eastAsia="Times New Roman" w:hAnsi="Miriam" w:cs="Miriam"/>
          <w:color w:val="000000"/>
          <w:spacing w:val="10"/>
          <w:sz w:val="24"/>
          <w:szCs w:val="24"/>
          <w:rtl/>
        </w:rPr>
        <w:t>ק' צ. נ' מדינת ישראל - היועץ המשפטי לממשלה</w:t>
      </w:r>
      <w:r w:rsidRPr="008E2D9A">
        <w:rPr>
          <w:rFonts w:ascii="FrankRuehl" w:eastAsia="Times New Roman" w:hAnsi="FrankRuehl" w:cs="FrankRuehl"/>
          <w:color w:val="000000"/>
          <w:spacing w:val="10"/>
          <w:sz w:val="28"/>
          <w:szCs w:val="28"/>
          <w:rtl/>
        </w:rPr>
        <w:t xml:space="preserve"> (לא פורסם) - השופט גרניט; ביחס לצווי הגנה לפי החוק למניעת אלימות במשפחה ראו </w:t>
      </w:r>
      <w:proofErr w:type="spellStart"/>
      <w:r w:rsidRPr="008E2D9A">
        <w:rPr>
          <w:rFonts w:ascii="FrankRuehl" w:eastAsia="Times New Roman" w:hAnsi="FrankRuehl" w:cs="FrankRuehl"/>
          <w:color w:val="000000"/>
          <w:spacing w:val="10"/>
          <w:sz w:val="28"/>
          <w:szCs w:val="28"/>
          <w:rtl/>
        </w:rPr>
        <w:t>תמ"ש</w:t>
      </w:r>
      <w:proofErr w:type="spellEnd"/>
      <w:r w:rsidRPr="008E2D9A">
        <w:rPr>
          <w:rFonts w:ascii="FrankRuehl" w:eastAsia="Times New Roman" w:hAnsi="FrankRuehl" w:cs="FrankRuehl"/>
          <w:color w:val="000000"/>
          <w:spacing w:val="10"/>
          <w:sz w:val="28"/>
          <w:szCs w:val="28"/>
          <w:rtl/>
        </w:rPr>
        <w:t xml:space="preserve"> (חיפה) 32520/97 </w:t>
      </w:r>
      <w:r w:rsidRPr="008E2D9A">
        <w:rPr>
          <w:rFonts w:ascii="Miriam" w:eastAsia="Times New Roman" w:hAnsi="Miriam" w:cs="Miriam"/>
          <w:color w:val="000000"/>
          <w:spacing w:val="10"/>
          <w:sz w:val="24"/>
          <w:szCs w:val="24"/>
          <w:rtl/>
        </w:rPr>
        <w:t>פלונית נ' אלמונית</w:t>
      </w:r>
      <w:r w:rsidRPr="008E2D9A">
        <w:rPr>
          <w:rFonts w:ascii="FrankRuehl" w:eastAsia="Times New Roman" w:hAnsi="FrankRuehl" w:cs="FrankRuehl"/>
          <w:color w:val="000000"/>
          <w:spacing w:val="10"/>
          <w:sz w:val="28"/>
          <w:szCs w:val="28"/>
          <w:rtl/>
        </w:rPr>
        <w:t xml:space="preserve"> (לא פורסם) - השופט </w:t>
      </w:r>
      <w:proofErr w:type="spellStart"/>
      <w:r w:rsidRPr="008E2D9A">
        <w:rPr>
          <w:rFonts w:ascii="FrankRuehl" w:eastAsia="Times New Roman" w:hAnsi="FrankRuehl" w:cs="FrankRuehl"/>
          <w:color w:val="000000"/>
          <w:spacing w:val="10"/>
          <w:sz w:val="28"/>
          <w:szCs w:val="28"/>
          <w:rtl/>
        </w:rPr>
        <w:t>גלובינסקי</w:t>
      </w:r>
      <w:proofErr w:type="spellEnd"/>
      <w:r w:rsidRPr="008E2D9A">
        <w:rPr>
          <w:rFonts w:ascii="FrankRuehl" w:eastAsia="Times New Roman" w:hAnsi="FrankRuehl" w:cs="FrankRuehl"/>
          <w:color w:val="000000"/>
          <w:spacing w:val="10"/>
          <w:sz w:val="28"/>
          <w:szCs w:val="28"/>
          <w:rtl/>
        </w:rPr>
        <w:t xml:space="preserve">. ההגינות מחייבת לציין כי קיימת גם פסיקה הפוכה - לסקירה מפורטת ראו </w:t>
      </w:r>
      <w:proofErr w:type="spellStart"/>
      <w:r w:rsidRPr="008E2D9A">
        <w:rPr>
          <w:rFonts w:ascii="FrankRuehl" w:eastAsia="Times New Roman" w:hAnsi="FrankRuehl" w:cs="FrankRuehl"/>
          <w:color w:val="000000"/>
          <w:spacing w:val="10"/>
          <w:sz w:val="28"/>
          <w:szCs w:val="28"/>
          <w:rtl/>
        </w:rPr>
        <w:t>תמ"ש</w:t>
      </w:r>
      <w:proofErr w:type="spellEnd"/>
      <w:r w:rsidRPr="008E2D9A">
        <w:rPr>
          <w:rFonts w:ascii="FrankRuehl" w:eastAsia="Times New Roman" w:hAnsi="FrankRuehl" w:cs="FrankRuehl"/>
          <w:color w:val="000000"/>
          <w:spacing w:val="10"/>
          <w:sz w:val="28"/>
          <w:szCs w:val="28"/>
          <w:rtl/>
        </w:rPr>
        <w:t xml:space="preserve"> (תל-אביב-יפו) 16610/04 </w:t>
      </w:r>
      <w:r w:rsidRPr="008E2D9A">
        <w:rPr>
          <w:rFonts w:ascii="Miriam" w:eastAsia="Times New Roman" w:hAnsi="Miriam" w:cs="Miriam"/>
          <w:color w:val="000000"/>
          <w:spacing w:val="10"/>
          <w:sz w:val="24"/>
          <w:szCs w:val="24"/>
          <w:rtl/>
        </w:rPr>
        <w:t>פלוני נ' היועץ המשפטי לממשלה</w:t>
      </w:r>
      <w:r w:rsidRPr="008E2D9A">
        <w:rPr>
          <w:rFonts w:ascii="FrankRuehl" w:eastAsia="Times New Roman" w:hAnsi="FrankRuehl" w:cs="FrankRuehl"/>
          <w:color w:val="000000"/>
          <w:spacing w:val="10"/>
          <w:sz w:val="28"/>
          <w:szCs w:val="28"/>
          <w:rtl/>
        </w:rPr>
        <w:t xml:space="preserve"> (לא פורסם) - השופט </w:t>
      </w:r>
      <w:proofErr w:type="spellStart"/>
      <w:r w:rsidRPr="008E2D9A">
        <w:rPr>
          <w:rFonts w:ascii="FrankRuehl" w:eastAsia="Times New Roman" w:hAnsi="FrankRuehl" w:cs="FrankRuehl"/>
          <w:color w:val="000000"/>
          <w:spacing w:val="10"/>
          <w:sz w:val="28"/>
          <w:szCs w:val="28"/>
          <w:rtl/>
        </w:rPr>
        <w:t>גייפמן</w:t>
      </w:r>
      <w:proofErr w:type="spellEnd"/>
      <w:r w:rsidRPr="008E2D9A">
        <w:rPr>
          <w:rFonts w:ascii="FrankRuehl" w:eastAsia="Times New Roman" w:hAnsi="FrankRuehl" w:cs="FrankRuehl"/>
          <w:color w:val="000000"/>
          <w:spacing w:val="10"/>
          <w:sz w:val="28"/>
          <w:szCs w:val="28"/>
          <w:rtl/>
        </w:rPr>
        <w:t xml:space="preserve">; אך ברי כי דברים שבעבר היו בגדר פשיטא הם כיום, לכל הפחות, בחינת שנויים במחלוקת). ביני לביני הכירו גם מערכות השלטון בחובות הכבוד </w:t>
      </w:r>
      <w:proofErr w:type="spellStart"/>
      <w:r w:rsidRPr="008E2D9A">
        <w:rPr>
          <w:rFonts w:ascii="FrankRuehl" w:eastAsia="Times New Roman" w:hAnsi="FrankRuehl" w:cs="FrankRuehl"/>
          <w:color w:val="000000"/>
          <w:spacing w:val="10"/>
          <w:sz w:val="28"/>
          <w:szCs w:val="28"/>
          <w:rtl/>
        </w:rPr>
        <w:t>והשויון</w:t>
      </w:r>
      <w:proofErr w:type="spellEnd"/>
      <w:r w:rsidRPr="008E2D9A">
        <w:rPr>
          <w:rFonts w:ascii="FrankRuehl" w:eastAsia="Times New Roman" w:hAnsi="FrankRuehl" w:cs="FrankRuehl"/>
          <w:color w:val="000000"/>
          <w:spacing w:val="10"/>
          <w:sz w:val="28"/>
          <w:szCs w:val="28"/>
          <w:rtl/>
        </w:rPr>
        <w:t xml:space="preserve">, וסבורני שמזה שנים ניכרת מגמה ברורה של היענות לפניות מצד בני זוג בני אותו המין (לסקירה מפורטת ראו סעיף 41 לעתירה </w:t>
      </w:r>
      <w:proofErr w:type="spellStart"/>
      <w:r w:rsidRPr="008E2D9A">
        <w:rPr>
          <w:rFonts w:ascii="FrankRuehl" w:eastAsia="Times New Roman" w:hAnsi="FrankRuehl" w:cs="FrankRuehl"/>
          <w:color w:val="000000"/>
          <w:spacing w:val="10"/>
          <w:sz w:val="28"/>
          <w:szCs w:val="28"/>
          <w:rtl/>
        </w:rPr>
        <w:t>בבג"צ</w:t>
      </w:r>
      <w:proofErr w:type="spellEnd"/>
      <w:r w:rsidRPr="008E2D9A">
        <w:rPr>
          <w:rFonts w:ascii="FrankRuehl" w:eastAsia="Times New Roman" w:hAnsi="FrankRuehl" w:cs="FrankRuehl"/>
          <w:color w:val="000000"/>
          <w:spacing w:val="10"/>
          <w:sz w:val="28"/>
          <w:szCs w:val="28"/>
          <w:rtl/>
        </w:rPr>
        <w:t xml:space="preserve"> 3046/05).</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י"ד.     לשאלתי ציין בא כוח העותרים כי קיימות זכויות נוספות הנשללות מהעותרים, והיפנה לסעיף 3 לפקודת הראיות (נוסח חדש), תשל"א - 1971 הקובע כי "במשפט פלילי אין בן זוג כשר להעיד לחובת בן זוגו, ואין כופים אותו להעיד לחובת אדם המואשם יחד עם בן זוגו בכתב אישום אחד". מבלי לקבוע מסמרות בסוגיה שאינה מונחת לפתחנו, אציין כי ערכאות דיוניות העניקו לסעיף פרשנות תכליתית והרחיבו את הפטור גם לידועים בציבור שאינם נשואים (ראו פ' (באר שבע) 2190/01 </w:t>
      </w:r>
      <w:r w:rsidRPr="008E2D9A">
        <w:rPr>
          <w:rFonts w:ascii="Miriam" w:eastAsia="Times New Roman" w:hAnsi="Miriam" w:cs="Miriam"/>
          <w:color w:val="000000"/>
          <w:spacing w:val="10"/>
          <w:sz w:val="24"/>
          <w:szCs w:val="24"/>
          <w:rtl/>
        </w:rPr>
        <w:t>מדינת ישראל נ' שמעון מויאל</w:t>
      </w:r>
      <w:r w:rsidRPr="008E2D9A">
        <w:rPr>
          <w:rFonts w:ascii="FrankRuehl" w:eastAsia="Times New Roman" w:hAnsi="FrankRuehl" w:cs="FrankRuehl"/>
          <w:color w:val="000000"/>
          <w:spacing w:val="10"/>
          <w:sz w:val="28"/>
          <w:szCs w:val="28"/>
          <w:rtl/>
        </w:rPr>
        <w:t> (לא פורסם) - השופט (</w:t>
      </w:r>
      <w:proofErr w:type="spellStart"/>
      <w:r w:rsidRPr="008E2D9A">
        <w:rPr>
          <w:rFonts w:ascii="FrankRuehl" w:eastAsia="Times New Roman" w:hAnsi="FrankRuehl" w:cs="FrankRuehl"/>
          <w:color w:val="000000"/>
          <w:spacing w:val="10"/>
          <w:sz w:val="28"/>
          <w:szCs w:val="28"/>
          <w:rtl/>
        </w:rPr>
        <w:t>כתארו</w:t>
      </w:r>
      <w:proofErr w:type="spellEnd"/>
      <w:r w:rsidRPr="008E2D9A">
        <w:rPr>
          <w:rFonts w:ascii="FrankRuehl" w:eastAsia="Times New Roman" w:hAnsi="FrankRuehl" w:cs="FrankRuehl"/>
          <w:color w:val="000000"/>
          <w:spacing w:val="10"/>
          <w:sz w:val="28"/>
          <w:szCs w:val="28"/>
          <w:rtl/>
        </w:rPr>
        <w:t xml:space="preserve"> אז) מגד; ראו גם ת"פ 477/02 (חיפה) </w:t>
      </w:r>
      <w:r w:rsidRPr="008E2D9A">
        <w:rPr>
          <w:rFonts w:ascii="Miriam" w:eastAsia="Times New Roman" w:hAnsi="Miriam" w:cs="Miriam"/>
          <w:color w:val="000000"/>
          <w:spacing w:val="10"/>
          <w:sz w:val="24"/>
          <w:szCs w:val="24"/>
          <w:rtl/>
        </w:rPr>
        <w:t xml:space="preserve">מדינת ישראל נ' </w:t>
      </w:r>
      <w:proofErr w:type="spellStart"/>
      <w:r w:rsidRPr="008E2D9A">
        <w:rPr>
          <w:rFonts w:ascii="Miriam" w:eastAsia="Times New Roman" w:hAnsi="Miriam" w:cs="Miriam"/>
          <w:color w:val="000000"/>
          <w:spacing w:val="10"/>
          <w:sz w:val="24"/>
          <w:szCs w:val="24"/>
          <w:rtl/>
        </w:rPr>
        <w:t>בכראווי</w:t>
      </w:r>
      <w:proofErr w:type="spellEnd"/>
      <w:r w:rsidRPr="008E2D9A">
        <w:rPr>
          <w:rFonts w:ascii="Miriam" w:eastAsia="Times New Roman" w:hAnsi="Miriam" w:cs="Miriam"/>
          <w:color w:val="000000"/>
          <w:spacing w:val="10"/>
          <w:sz w:val="24"/>
          <w:szCs w:val="24"/>
          <w:rtl/>
        </w:rPr>
        <w:t xml:space="preserve"> וארדה</w:t>
      </w:r>
      <w:r w:rsidRPr="008E2D9A">
        <w:rPr>
          <w:rFonts w:ascii="FrankRuehl" w:eastAsia="Times New Roman" w:hAnsi="FrankRuehl" w:cs="FrankRuehl"/>
          <w:color w:val="000000"/>
          <w:spacing w:val="10"/>
          <w:sz w:val="28"/>
          <w:szCs w:val="28"/>
          <w:rtl/>
        </w:rPr>
        <w:t xml:space="preserve"> (לא פורסם) - סגן הנשיא פיזם והשופטים רזי </w:t>
      </w:r>
      <w:proofErr w:type="spellStart"/>
      <w:r w:rsidRPr="008E2D9A">
        <w:rPr>
          <w:rFonts w:ascii="FrankRuehl" w:eastAsia="Times New Roman" w:hAnsi="FrankRuehl" w:cs="FrankRuehl"/>
          <w:color w:val="000000"/>
          <w:spacing w:val="10"/>
          <w:sz w:val="28"/>
          <w:szCs w:val="28"/>
          <w:rtl/>
        </w:rPr>
        <w:t>ושיף</w:t>
      </w:r>
      <w:proofErr w:type="spellEnd"/>
      <w:r w:rsidRPr="008E2D9A">
        <w:rPr>
          <w:rFonts w:ascii="FrankRuehl" w:eastAsia="Times New Roman" w:hAnsi="FrankRuehl" w:cs="FrankRuehl"/>
          <w:color w:val="000000"/>
          <w:spacing w:val="10"/>
          <w:sz w:val="28"/>
          <w:szCs w:val="28"/>
          <w:rtl/>
        </w:rPr>
        <w:t xml:space="preserve">), ומשם מסתבר שאין הדרך ארוכה. היא הנותנת, שכל נושא נבדק לגופו בשאלה אם אין זכות מהותית נפגעת, ואילו משאלת הרישום מטרתה רחבה יותר מאשר הבטחת זכויות ספציפיות, ועניינה הכרה בסמל. סבורני </w:t>
      </w:r>
      <w:proofErr w:type="spellStart"/>
      <w:r w:rsidRPr="008E2D9A">
        <w:rPr>
          <w:rFonts w:ascii="FrankRuehl" w:eastAsia="Times New Roman" w:hAnsi="FrankRuehl" w:cs="FrankRuehl"/>
          <w:color w:val="000000"/>
          <w:spacing w:val="10"/>
          <w:sz w:val="28"/>
          <w:szCs w:val="28"/>
          <w:rtl/>
        </w:rPr>
        <w:t>איפוא</w:t>
      </w:r>
      <w:proofErr w:type="spellEnd"/>
      <w:r w:rsidRPr="008E2D9A">
        <w:rPr>
          <w:rFonts w:ascii="FrankRuehl" w:eastAsia="Times New Roman" w:hAnsi="FrankRuehl" w:cs="FrankRuehl"/>
          <w:color w:val="000000"/>
          <w:spacing w:val="10"/>
          <w:sz w:val="28"/>
          <w:szCs w:val="28"/>
          <w:rtl/>
        </w:rPr>
        <w:t xml:space="preserve"> כי צריך, וניתן, לשים פדות בין סוגיות שיש להן השלכה ישירה על העותרים כאזרחים וכבני אדם הזכאים לכבוד </w:t>
      </w:r>
      <w:proofErr w:type="spellStart"/>
      <w:r w:rsidRPr="008E2D9A">
        <w:rPr>
          <w:rFonts w:ascii="FrankRuehl" w:eastAsia="Times New Roman" w:hAnsi="FrankRuehl" w:cs="FrankRuehl"/>
          <w:color w:val="000000"/>
          <w:spacing w:val="10"/>
          <w:sz w:val="28"/>
          <w:szCs w:val="28"/>
          <w:rtl/>
        </w:rPr>
        <w:t>ושויון</w:t>
      </w:r>
      <w:proofErr w:type="spellEnd"/>
      <w:r w:rsidRPr="008E2D9A">
        <w:rPr>
          <w:rFonts w:ascii="FrankRuehl" w:eastAsia="Times New Roman" w:hAnsi="FrankRuehl" w:cs="FrankRuehl"/>
          <w:color w:val="000000"/>
          <w:spacing w:val="10"/>
          <w:sz w:val="28"/>
          <w:szCs w:val="28"/>
          <w:rtl/>
        </w:rPr>
        <w:t>, לבין סוגיות בעלות אופי ציבורי כללי, בעלות משקל סמלי שעיקרו אינו בתחום המעשי. יוזכר עוד כי מתן זכויות תלוי בהכרה </w:t>
      </w:r>
      <w:r w:rsidRPr="008E2D9A">
        <w:rPr>
          <w:rFonts w:ascii="Miriam" w:eastAsia="Times New Roman" w:hAnsi="Miriam" w:cs="Miriam"/>
          <w:color w:val="000000"/>
          <w:spacing w:val="10"/>
          <w:sz w:val="24"/>
          <w:szCs w:val="24"/>
          <w:rtl/>
        </w:rPr>
        <w:t>במעמד</w:t>
      </w:r>
      <w:r w:rsidRPr="008E2D9A">
        <w:rPr>
          <w:rFonts w:ascii="FrankRuehl" w:eastAsia="Times New Roman" w:hAnsi="FrankRuehl" w:cs="FrankRuehl"/>
          <w:color w:val="000000"/>
          <w:spacing w:val="10"/>
          <w:sz w:val="28"/>
          <w:szCs w:val="28"/>
          <w:rtl/>
        </w:rPr>
        <w:t>, במהות - שכלל לא התבקשו בעתירה זו, ולא </w:t>
      </w:r>
      <w:r w:rsidRPr="008E2D9A">
        <w:rPr>
          <w:rFonts w:ascii="Miriam" w:eastAsia="Times New Roman" w:hAnsi="Miriam" w:cs="Miriam"/>
          <w:color w:val="000000"/>
          <w:spacing w:val="10"/>
          <w:sz w:val="24"/>
          <w:szCs w:val="24"/>
          <w:rtl/>
        </w:rPr>
        <w:t>ברישום</w:t>
      </w:r>
      <w:r w:rsidRPr="008E2D9A">
        <w:rPr>
          <w:rFonts w:ascii="FrankRuehl" w:eastAsia="Times New Roman" w:hAnsi="FrankRuehl" w:cs="FrankRuehl"/>
          <w:color w:val="000000"/>
          <w:spacing w:val="10"/>
          <w:sz w:val="28"/>
          <w:szCs w:val="28"/>
          <w:rtl/>
        </w:rPr>
        <w:t> שאף אינו ראיה לכאורה לאמיתות תוכנו (סעיף 3 לחוק מרשם האוכלוסין).</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ט"ו.     אכן, חברי דבקים לשיטתם בהלכת </w:t>
      </w:r>
      <w:r w:rsidRPr="008E2D9A">
        <w:rPr>
          <w:rFonts w:ascii="Miriam" w:eastAsia="Times New Roman" w:hAnsi="Miriam" w:cs="Miriam"/>
          <w:color w:val="000000"/>
          <w:sz w:val="24"/>
          <w:szCs w:val="24"/>
          <w:rtl/>
        </w:rPr>
        <w:t>פונק-שלזינגר</w:t>
      </w:r>
      <w:r w:rsidRPr="008E2D9A">
        <w:rPr>
          <w:rFonts w:ascii="Miriam" w:eastAsia="Times New Roman" w:hAnsi="Miriam" w:cs="Miriam"/>
          <w:b/>
          <w:bCs/>
          <w:color w:val="000000"/>
          <w:spacing w:val="10"/>
          <w:sz w:val="28"/>
          <w:szCs w:val="28"/>
          <w:rtl/>
        </w:rPr>
        <w:t>; </w:t>
      </w:r>
      <w:r w:rsidRPr="008E2D9A">
        <w:rPr>
          <w:rFonts w:ascii="FrankRuehl" w:eastAsia="Times New Roman" w:hAnsi="FrankRuehl" w:cs="FrankRuehl"/>
          <w:color w:val="000000"/>
          <w:spacing w:val="10"/>
          <w:sz w:val="28"/>
          <w:szCs w:val="28"/>
          <w:rtl/>
        </w:rPr>
        <w:t>אך האם, גם לשיטת התומכים בהלכת </w:t>
      </w:r>
      <w:r w:rsidRPr="008E2D9A">
        <w:rPr>
          <w:rFonts w:ascii="Miriam" w:eastAsia="Times New Roman" w:hAnsi="Miriam" w:cs="Miriam"/>
          <w:color w:val="000000"/>
          <w:sz w:val="24"/>
          <w:szCs w:val="24"/>
          <w:rtl/>
        </w:rPr>
        <w:t>פונק-שלזינגר, </w:t>
      </w:r>
      <w:r w:rsidRPr="008E2D9A">
        <w:rPr>
          <w:rFonts w:ascii="FrankRuehl" w:eastAsia="Times New Roman" w:hAnsi="FrankRuehl" w:cs="FrankRuehl"/>
          <w:color w:val="000000"/>
          <w:spacing w:val="10"/>
          <w:sz w:val="28"/>
          <w:szCs w:val="28"/>
          <w:rtl/>
        </w:rPr>
        <w:t xml:space="preserve">לפנינו בנידון </w:t>
      </w:r>
      <w:proofErr w:type="spellStart"/>
      <w:r w:rsidRPr="008E2D9A">
        <w:rPr>
          <w:rFonts w:ascii="FrankRuehl" w:eastAsia="Times New Roman" w:hAnsi="FrankRuehl" w:cs="FrankRuehl"/>
          <w:color w:val="000000"/>
          <w:spacing w:val="10"/>
          <w:sz w:val="28"/>
          <w:szCs w:val="28"/>
          <w:rtl/>
        </w:rPr>
        <w:t>דידן</w:t>
      </w:r>
      <w:proofErr w:type="spellEnd"/>
      <w:r w:rsidRPr="008E2D9A">
        <w:rPr>
          <w:rFonts w:ascii="FrankRuehl" w:eastAsia="Times New Roman" w:hAnsi="FrankRuehl" w:cs="FrankRuehl"/>
          <w:color w:val="000000"/>
          <w:spacing w:val="10"/>
          <w:sz w:val="28"/>
          <w:szCs w:val="28"/>
          <w:rtl/>
        </w:rPr>
        <w:t xml:space="preserve"> מקרה "פונק-</w:t>
      </w:r>
      <w:proofErr w:type="spellStart"/>
      <w:r w:rsidRPr="008E2D9A">
        <w:rPr>
          <w:rFonts w:ascii="FrankRuehl" w:eastAsia="Times New Roman" w:hAnsi="FrankRuehl" w:cs="FrankRuehl"/>
          <w:color w:val="000000"/>
          <w:spacing w:val="10"/>
          <w:sz w:val="28"/>
          <w:szCs w:val="28"/>
          <w:rtl/>
        </w:rPr>
        <w:t>שלזינגרי</w:t>
      </w:r>
      <w:proofErr w:type="spellEnd"/>
      <w:r w:rsidRPr="008E2D9A">
        <w:rPr>
          <w:rFonts w:ascii="FrankRuehl" w:eastAsia="Times New Roman" w:hAnsi="FrankRuehl" w:cs="FrankRuehl"/>
          <w:color w:val="000000"/>
          <w:spacing w:val="10"/>
          <w:sz w:val="28"/>
          <w:szCs w:val="28"/>
          <w:rtl/>
        </w:rPr>
        <w:t xml:space="preserve">", והאם ניתן להשוות רישום נישואין אזרחיים, שהם דפוס מקובל במדינות רבות, לבין נישואין בין בני זוג מאותו המין שהוכרו במדינות ספורות בלבד? לעניות דעתי התשובה אינה בחיוב. לדעתי צדקה המדינה בעמדתה, כי לא למערכת השפיטה להכריע בעניין זה, ואל תהא דרכה נראית - אף בלי משים - כ"מחטף" מול המחוקק; </w:t>
      </w:r>
      <w:proofErr w:type="spellStart"/>
      <w:r w:rsidRPr="008E2D9A">
        <w:rPr>
          <w:rFonts w:ascii="FrankRuehl" w:eastAsia="Times New Roman" w:hAnsi="FrankRuehl" w:cs="FrankRuehl"/>
          <w:color w:val="000000"/>
          <w:spacing w:val="10"/>
          <w:sz w:val="28"/>
          <w:szCs w:val="28"/>
          <w:rtl/>
        </w:rPr>
        <w:t>ייכבד</w:t>
      </w:r>
      <w:proofErr w:type="spellEnd"/>
      <w:r w:rsidRPr="008E2D9A">
        <w:rPr>
          <w:rFonts w:ascii="FrankRuehl" w:eastAsia="Times New Roman" w:hAnsi="FrankRuehl" w:cs="FrankRuehl"/>
          <w:color w:val="000000"/>
          <w:spacing w:val="10"/>
          <w:sz w:val="28"/>
          <w:szCs w:val="28"/>
          <w:rtl/>
        </w:rPr>
        <w:t xml:space="preserve"> הוא, ידון ויאמר דברו.</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b/>
          <w:bCs/>
          <w:color w:val="000000"/>
          <w:spacing w:val="10"/>
          <w:sz w:val="28"/>
          <w:szCs w:val="28"/>
          <w:u w:val="single"/>
          <w:rtl/>
        </w:rPr>
        <w:t>על אמון הציבור</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ט"ז.     לדעתי על בית משפט זה </w:t>
      </w:r>
      <w:proofErr w:type="spellStart"/>
      <w:r w:rsidRPr="008E2D9A">
        <w:rPr>
          <w:rFonts w:ascii="FrankRuehl" w:eastAsia="Times New Roman" w:hAnsi="FrankRuehl" w:cs="FrankRuehl"/>
          <w:color w:val="000000"/>
          <w:spacing w:val="10"/>
          <w:sz w:val="28"/>
          <w:szCs w:val="28"/>
          <w:rtl/>
        </w:rPr>
        <w:t>ליתן</w:t>
      </w:r>
      <w:proofErr w:type="spellEnd"/>
      <w:r w:rsidRPr="008E2D9A">
        <w:rPr>
          <w:rFonts w:ascii="FrankRuehl" w:eastAsia="Times New Roman" w:hAnsi="FrankRuehl" w:cs="FrankRuehl"/>
          <w:color w:val="000000"/>
          <w:spacing w:val="10"/>
          <w:sz w:val="28"/>
          <w:szCs w:val="28"/>
          <w:rtl/>
        </w:rPr>
        <w:t xml:space="preserve"> דעתו אף לשאלה עד כמה הוא מרחיק עצמו </w:t>
      </w:r>
      <w:proofErr w:type="spellStart"/>
      <w:r w:rsidRPr="008E2D9A">
        <w:rPr>
          <w:rFonts w:ascii="FrankRuehl" w:eastAsia="Times New Roman" w:hAnsi="FrankRuehl" w:cs="FrankRuehl"/>
          <w:color w:val="000000"/>
          <w:spacing w:val="10"/>
          <w:sz w:val="28"/>
          <w:szCs w:val="28"/>
          <w:rtl/>
        </w:rPr>
        <w:t>מקונסנסוס</w:t>
      </w:r>
      <w:proofErr w:type="spellEnd"/>
      <w:r w:rsidRPr="008E2D9A">
        <w:rPr>
          <w:rFonts w:ascii="FrankRuehl" w:eastAsia="Times New Roman" w:hAnsi="FrankRuehl" w:cs="FrankRuehl"/>
          <w:color w:val="000000"/>
          <w:spacing w:val="10"/>
          <w:sz w:val="28"/>
          <w:szCs w:val="28"/>
          <w:rtl/>
        </w:rPr>
        <w:t xml:space="preserve"> חברתי, שגם חברי הנשיא וגם העותרים עצמם אינם חולקים כי אינו קיים במקרה דנא, וכאשר קשה מאוד לדבר על "מאזן כל הדעות הרווחות בציבור". מזכירים לא אחת את אמון הציבור כתנאי מסגרתי לפעולתו התקינה של בית המשפט. פירושו הוא, שבנושאים שנויים במחלוקת ציבורית עמוקה, </w:t>
      </w:r>
      <w:proofErr w:type="spellStart"/>
      <w:r w:rsidRPr="008E2D9A">
        <w:rPr>
          <w:rFonts w:ascii="FrankRuehl" w:eastAsia="Times New Roman" w:hAnsi="FrankRuehl" w:cs="FrankRuehl"/>
          <w:color w:val="000000"/>
          <w:spacing w:val="10"/>
          <w:sz w:val="28"/>
          <w:szCs w:val="28"/>
          <w:rtl/>
        </w:rPr>
        <w:t>יתן</w:t>
      </w:r>
      <w:proofErr w:type="spellEnd"/>
      <w:r w:rsidRPr="008E2D9A">
        <w:rPr>
          <w:rFonts w:ascii="FrankRuehl" w:eastAsia="Times New Roman" w:hAnsi="FrankRuehl" w:cs="FrankRuehl"/>
          <w:color w:val="000000"/>
          <w:spacing w:val="10"/>
          <w:sz w:val="28"/>
          <w:szCs w:val="28"/>
          <w:rtl/>
        </w:rPr>
        <w:t xml:space="preserve"> בית המשפט אל ליבו היש הכרח שיכניס ראשו למחלוקת - ולעתים תהא </w:t>
      </w:r>
      <w:r w:rsidRPr="008E2D9A">
        <w:rPr>
          <w:rFonts w:ascii="FrankRuehl" w:eastAsia="Times New Roman" w:hAnsi="FrankRuehl" w:cs="FrankRuehl"/>
          <w:color w:val="000000"/>
          <w:spacing w:val="10"/>
          <w:sz w:val="28"/>
          <w:szCs w:val="28"/>
          <w:rtl/>
        </w:rPr>
        <w:lastRenderedPageBreak/>
        <w:t>התשובה חיובית, אך לעתים לא תהא כזאת. לדידי ההבדל טמון בשאלה עד כמה </w:t>
      </w:r>
      <w:proofErr w:type="spellStart"/>
      <w:r w:rsidRPr="008E2D9A">
        <w:rPr>
          <w:rFonts w:ascii="Miriam" w:eastAsia="Times New Roman" w:hAnsi="Miriam" w:cs="Miriam"/>
          <w:color w:val="000000"/>
          <w:spacing w:val="10"/>
          <w:sz w:val="24"/>
          <w:szCs w:val="24"/>
          <w:rtl/>
        </w:rPr>
        <w:t>לאמיתם</w:t>
      </w:r>
      <w:proofErr w:type="spellEnd"/>
      <w:r w:rsidRPr="008E2D9A">
        <w:rPr>
          <w:rFonts w:ascii="Miriam" w:eastAsia="Times New Roman" w:hAnsi="Miriam" w:cs="Miriam"/>
          <w:color w:val="000000"/>
          <w:spacing w:val="10"/>
          <w:sz w:val="24"/>
          <w:szCs w:val="24"/>
          <w:rtl/>
        </w:rPr>
        <w:t xml:space="preserve"> של דברים</w:t>
      </w:r>
      <w:r w:rsidRPr="008E2D9A">
        <w:rPr>
          <w:rFonts w:ascii="FrankRuehl" w:eastAsia="Times New Roman" w:hAnsi="FrankRuehl" w:cs="FrankRuehl"/>
          <w:color w:val="000000"/>
          <w:spacing w:val="10"/>
          <w:sz w:val="28"/>
          <w:szCs w:val="28"/>
          <w:rtl/>
        </w:rPr>
        <w:t xml:space="preserve"> נפגעות זכויות אדם מהותיות בהקשר זה, של המרשם, </w:t>
      </w:r>
      <w:proofErr w:type="spellStart"/>
      <w:r w:rsidRPr="008E2D9A">
        <w:rPr>
          <w:rFonts w:ascii="FrankRuehl" w:eastAsia="Times New Roman" w:hAnsi="FrankRuehl" w:cs="FrankRuehl"/>
          <w:color w:val="000000"/>
          <w:spacing w:val="10"/>
          <w:sz w:val="28"/>
          <w:szCs w:val="28"/>
          <w:rtl/>
        </w:rPr>
        <w:t>באיזונים</w:t>
      </w:r>
      <w:proofErr w:type="spellEnd"/>
      <w:r w:rsidRPr="008E2D9A">
        <w:rPr>
          <w:rFonts w:ascii="FrankRuehl" w:eastAsia="Times New Roman" w:hAnsi="FrankRuehl" w:cs="FrankRuehl"/>
          <w:color w:val="000000"/>
          <w:spacing w:val="10"/>
          <w:sz w:val="28"/>
          <w:szCs w:val="28"/>
          <w:rtl/>
        </w:rPr>
        <w:t xml:space="preserve"> הרלבנטיים. כאמור, אין במקרה דנא פגיעה מעבר לסמליות; הזכויות הכלכליות-סוציאליות הוסדרו במידה סבירה, והמותר - אם בכלל - הוא זניח, ובמידת הצורך יוסדר מן הסתם בהמשך.</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י"ז       אמון הציבור, לשיטת הנשיא ברק בספרים רבי חשיבות שחיבר, עניינו "כי לא את השקפותיו שלו אלא את תפיסותיה הבסיסיות של החברה השופט מבטא" (</w:t>
      </w:r>
      <w:r w:rsidRPr="008E2D9A">
        <w:rPr>
          <w:rFonts w:ascii="Miriam" w:eastAsia="Times New Roman" w:hAnsi="Miriam" w:cs="Miriam"/>
          <w:color w:val="000000"/>
          <w:sz w:val="24"/>
          <w:szCs w:val="24"/>
          <w:rtl/>
        </w:rPr>
        <w:t>שופט בחברה דמוקרטית, </w:t>
      </w:r>
      <w:r w:rsidRPr="008E2D9A">
        <w:rPr>
          <w:rFonts w:ascii="FrankRuehl" w:eastAsia="Times New Roman" w:hAnsi="FrankRuehl" w:cs="FrankRuehl"/>
          <w:color w:val="000000"/>
          <w:spacing w:val="10"/>
          <w:sz w:val="28"/>
          <w:szCs w:val="28"/>
          <w:rtl/>
        </w:rPr>
        <w:t>50 וראו גם דבריו בפרשת </w:t>
      </w:r>
      <w:proofErr w:type="spellStart"/>
      <w:r w:rsidRPr="008E2D9A">
        <w:rPr>
          <w:rFonts w:ascii="Miriam" w:eastAsia="Times New Roman" w:hAnsi="Miriam" w:cs="Miriam"/>
          <w:color w:val="000000"/>
          <w:spacing w:val="10"/>
          <w:sz w:val="24"/>
          <w:szCs w:val="24"/>
          <w:rtl/>
        </w:rPr>
        <w:t>ירוס</w:t>
      </w:r>
      <w:proofErr w:type="spellEnd"/>
      <w:r w:rsidRPr="008E2D9A">
        <w:rPr>
          <w:rFonts w:ascii="Miriam" w:eastAsia="Times New Roman" w:hAnsi="Miriam" w:cs="Miriam"/>
          <w:color w:val="000000"/>
          <w:spacing w:val="10"/>
          <w:sz w:val="24"/>
          <w:szCs w:val="24"/>
          <w:rtl/>
        </w:rPr>
        <w:t>-חקק</w:t>
      </w:r>
      <w:r w:rsidRPr="008E2D9A">
        <w:rPr>
          <w:rFonts w:ascii="FrankRuehl" w:eastAsia="Times New Roman" w:hAnsi="FrankRuehl" w:cs="FrankRuehl"/>
          <w:color w:val="000000"/>
          <w:spacing w:val="10"/>
          <w:sz w:val="28"/>
          <w:szCs w:val="28"/>
          <w:rtl/>
        </w:rPr>
        <w:t>, עמ' 117), כי "כאשר השופט חייב לאזן בין ערכים על פי משקלם, הוא ישאף לעשות כן על פי מה שנראה לו כתפיסות היסוד של החברה" (</w:t>
      </w:r>
      <w:r w:rsidRPr="008E2D9A">
        <w:rPr>
          <w:rFonts w:ascii="Miriam" w:eastAsia="Times New Roman" w:hAnsi="Miriam" w:cs="Miriam"/>
          <w:color w:val="000000"/>
          <w:spacing w:val="10"/>
          <w:sz w:val="24"/>
          <w:szCs w:val="24"/>
          <w:rtl/>
        </w:rPr>
        <w:t>שיקול דעת שיפוטי</w:t>
      </w:r>
      <w:r w:rsidRPr="008E2D9A">
        <w:rPr>
          <w:rFonts w:ascii="FrankRuehl" w:eastAsia="Times New Roman" w:hAnsi="FrankRuehl" w:cs="FrankRuehl"/>
          <w:color w:val="000000"/>
          <w:spacing w:val="10"/>
          <w:sz w:val="28"/>
          <w:szCs w:val="28"/>
          <w:rtl/>
        </w:rPr>
        <w:t> (תשמ"ז), 188). במקום אחר הוצגה השאלה מפי פרופ' ברק באופן בהיר, ותשובה בצידה: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418" w:right="14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"האם על השופט להפעיל את שיקול דעתו באופן שהנורמה המשפטית הנגזרת מהפעלת שיקול הדעת (בין בדרך של פרשנות, סטטוטורית או הלכתית, ובין בדרך אחרת) תהנה גם היא מהסכמה חברתית?...</w:t>
      </w:r>
    </w:p>
    <w:p w:rsidR="008E2D9A" w:rsidRPr="008E2D9A" w:rsidRDefault="008E2D9A" w:rsidP="008E2D9A">
      <w:pPr>
        <w:spacing w:after="0" w:line="240" w:lineRule="auto"/>
        <w:ind w:left="1418" w:right="1418"/>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418" w:right="14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דעתי היא, כי על השופט להביא בחשבון שיקוליו את מידת ההסכמה החברתית לערכים החברתיים ולנורמות המשפטיות הנגזרות מהם. על השופט לשאוף לאותו </w:t>
      </w:r>
      <w:proofErr w:type="spellStart"/>
      <w:r w:rsidRPr="008E2D9A">
        <w:rPr>
          <w:rFonts w:ascii="FrankRuehl" w:eastAsia="Times New Roman" w:hAnsi="FrankRuehl" w:cs="FrankRuehl"/>
          <w:color w:val="000000"/>
          <w:spacing w:val="10"/>
          <w:sz w:val="28"/>
          <w:szCs w:val="28"/>
          <w:rtl/>
        </w:rPr>
        <w:t>פיתרון</w:t>
      </w:r>
      <w:proofErr w:type="spellEnd"/>
      <w:r w:rsidRPr="008E2D9A">
        <w:rPr>
          <w:rFonts w:ascii="FrankRuehl" w:eastAsia="Times New Roman" w:hAnsi="FrankRuehl" w:cs="FrankRuehl"/>
          <w:color w:val="000000"/>
          <w:spacing w:val="10"/>
          <w:sz w:val="28"/>
          <w:szCs w:val="28"/>
          <w:rtl/>
        </w:rPr>
        <w:t xml:space="preserve"> העולה בקנה אחד עם ההסכמה החברתית, או לפחות אינו סותר אותה. לדעתי רצוי להימנע מבחירתה של אופציה העומדת בניגוד חריף לתפיסות היסוד של הציבור... הטעם לגישה זו נעוץ בשיקולים הדמוקרטיים, בשיקולי הפרדת הרשויות </w:t>
      </w:r>
      <w:r w:rsidRPr="008E2D9A">
        <w:rPr>
          <w:rFonts w:ascii="Miriam" w:eastAsia="Times New Roman" w:hAnsi="Miriam" w:cs="Miriam"/>
          <w:color w:val="000000"/>
          <w:spacing w:val="10"/>
          <w:sz w:val="24"/>
          <w:szCs w:val="24"/>
          <w:rtl/>
        </w:rPr>
        <w:t>ובצורך להבטיח את אמון הציבור</w:t>
      </w:r>
      <w:r w:rsidRPr="008E2D9A">
        <w:rPr>
          <w:rFonts w:ascii="FrankRuehl" w:eastAsia="Times New Roman" w:hAnsi="FrankRuehl" w:cs="FrankRuehl"/>
          <w:color w:val="000000"/>
          <w:spacing w:val="10"/>
          <w:sz w:val="28"/>
          <w:szCs w:val="28"/>
          <w:rtl/>
        </w:rPr>
        <w:t>... פעולה בניגוד להסכמה החברתית תפגע, בטווח הארוך, </w:t>
      </w:r>
      <w:r w:rsidRPr="008E2D9A">
        <w:rPr>
          <w:rFonts w:ascii="Miriam" w:eastAsia="Times New Roman" w:hAnsi="Miriam" w:cs="Miriam"/>
          <w:color w:val="000000"/>
          <w:spacing w:val="10"/>
          <w:sz w:val="24"/>
          <w:szCs w:val="24"/>
          <w:rtl/>
        </w:rPr>
        <w:t>באמון הציבור</w:t>
      </w:r>
      <w:r w:rsidRPr="008E2D9A">
        <w:rPr>
          <w:rFonts w:ascii="FrankRuehl" w:eastAsia="Times New Roman" w:hAnsi="FrankRuehl" w:cs="FrankRuehl"/>
          <w:color w:val="000000"/>
          <w:spacing w:val="10"/>
          <w:sz w:val="28"/>
          <w:szCs w:val="28"/>
          <w:rtl/>
        </w:rPr>
        <w:t> במערכת בתי המשפט וביכולתם של אלה לתפקד כראוי" (</w:t>
      </w:r>
      <w:r w:rsidRPr="008E2D9A">
        <w:rPr>
          <w:rFonts w:ascii="Miriam" w:eastAsia="Times New Roman" w:hAnsi="Miriam" w:cs="Miriam"/>
          <w:color w:val="000000"/>
          <w:spacing w:val="10"/>
          <w:sz w:val="24"/>
          <w:szCs w:val="24"/>
          <w:rtl/>
        </w:rPr>
        <w:t>שיקול דעת שיפוטי</w:t>
      </w:r>
      <w:r w:rsidRPr="008E2D9A">
        <w:rPr>
          <w:rFonts w:ascii="FrankRuehl" w:eastAsia="Times New Roman" w:hAnsi="FrankRuehl" w:cs="FrankRuehl"/>
          <w:color w:val="000000"/>
          <w:spacing w:val="10"/>
          <w:sz w:val="28"/>
          <w:szCs w:val="28"/>
          <w:rtl/>
        </w:rPr>
        <w:t xml:space="preserve">, 290-289, ההדגשות הוספו - </w:t>
      </w:r>
      <w:proofErr w:type="spellStart"/>
      <w:r w:rsidRPr="008E2D9A">
        <w:rPr>
          <w:rFonts w:ascii="FrankRuehl" w:eastAsia="Times New Roman" w:hAnsi="FrankRuehl" w:cs="FrankRuehl"/>
          <w:color w:val="000000"/>
          <w:spacing w:val="10"/>
          <w:sz w:val="28"/>
          <w:szCs w:val="28"/>
          <w:rtl/>
        </w:rPr>
        <w:t>א"ר</w:t>
      </w:r>
      <w:proofErr w:type="spellEnd"/>
      <w:r w:rsidRPr="008E2D9A">
        <w:rPr>
          <w:rFonts w:ascii="FrankRuehl" w:eastAsia="Times New Roman" w:hAnsi="FrankRuehl" w:cs="FrankRuehl"/>
          <w:color w:val="000000"/>
          <w:spacing w:val="10"/>
          <w:sz w:val="28"/>
          <w:szCs w:val="28"/>
          <w:rtl/>
        </w:rPr>
        <w:t xml:space="preserve">, הדברים הובאו גם </w:t>
      </w:r>
      <w:proofErr w:type="spellStart"/>
      <w:r w:rsidRPr="008E2D9A">
        <w:rPr>
          <w:rFonts w:ascii="FrankRuehl" w:eastAsia="Times New Roman" w:hAnsi="FrankRuehl" w:cs="FrankRuehl"/>
          <w:color w:val="000000"/>
          <w:spacing w:val="10"/>
          <w:sz w:val="28"/>
          <w:szCs w:val="28"/>
          <w:rtl/>
        </w:rPr>
        <w:t>בבג"צ</w:t>
      </w:r>
      <w:proofErr w:type="spellEnd"/>
      <w:r w:rsidRPr="008E2D9A">
        <w:rPr>
          <w:rFonts w:ascii="FrankRuehl" w:eastAsia="Times New Roman" w:hAnsi="FrankRuehl" w:cs="FrankRuehl"/>
          <w:color w:val="000000"/>
          <w:spacing w:val="10"/>
          <w:sz w:val="28"/>
          <w:szCs w:val="28"/>
          <w:rtl/>
        </w:rPr>
        <w:t xml:space="preserve"> 4058/95 </w:t>
      </w:r>
      <w:r w:rsidRPr="008E2D9A">
        <w:rPr>
          <w:rFonts w:ascii="Miriam" w:eastAsia="Times New Roman" w:hAnsi="Miriam" w:cs="Miriam"/>
          <w:color w:val="000000"/>
          <w:spacing w:val="10"/>
          <w:sz w:val="24"/>
          <w:szCs w:val="24"/>
          <w:rtl/>
        </w:rPr>
        <w:t>יוסף בן מנשה נ' שר הדתות</w:t>
      </w:r>
      <w:r w:rsidRPr="008E2D9A">
        <w:rPr>
          <w:rFonts w:ascii="FrankRuehl" w:eastAsia="Times New Roman" w:hAnsi="FrankRuehl" w:cs="FrankRuehl"/>
          <w:color w:val="000000"/>
          <w:spacing w:val="10"/>
          <w:sz w:val="28"/>
          <w:szCs w:val="28"/>
          <w:rtl/>
        </w:rPr>
        <w:t>, פ"ד נא(3) 876, 880).</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           אמנם אין משמעו של אמון הציבור "פופולריות </w:t>
      </w:r>
      <w:proofErr w:type="spellStart"/>
      <w:r w:rsidRPr="008E2D9A">
        <w:rPr>
          <w:rFonts w:ascii="FrankRuehl" w:eastAsia="Times New Roman" w:hAnsi="FrankRuehl" w:cs="FrankRuehl"/>
          <w:color w:val="000000"/>
          <w:spacing w:val="10"/>
          <w:sz w:val="28"/>
          <w:szCs w:val="28"/>
          <w:rtl/>
        </w:rPr>
        <w:t>ונטיה</w:t>
      </w:r>
      <w:proofErr w:type="spellEnd"/>
      <w:r w:rsidRPr="008E2D9A">
        <w:rPr>
          <w:rFonts w:ascii="FrankRuehl" w:eastAsia="Times New Roman" w:hAnsi="FrankRuehl" w:cs="FrankRuehl"/>
          <w:color w:val="000000"/>
          <w:spacing w:val="10"/>
          <w:sz w:val="28"/>
          <w:szCs w:val="28"/>
          <w:rtl/>
        </w:rPr>
        <w:t xml:space="preserve"> אחר רוחות הנוהגות בציבור. אמון הציבור אין משמעותו הכרעה לפי משאלי דעת קהל וסקרים. אכן, אמון הציבור משמעותו הכרה כי 'שופט עושה צדק על פי דין'" (</w:t>
      </w:r>
      <w:proofErr w:type="spellStart"/>
      <w:r w:rsidRPr="008E2D9A">
        <w:rPr>
          <w:rFonts w:ascii="FrankRuehl" w:eastAsia="Times New Roman" w:hAnsi="FrankRuehl" w:cs="FrankRuehl"/>
          <w:color w:val="000000"/>
          <w:spacing w:val="10"/>
          <w:sz w:val="28"/>
          <w:szCs w:val="28"/>
          <w:rtl/>
        </w:rPr>
        <w:t>דנ"פ</w:t>
      </w:r>
      <w:proofErr w:type="spellEnd"/>
      <w:r w:rsidRPr="008E2D9A">
        <w:rPr>
          <w:rFonts w:ascii="FrankRuehl" w:eastAsia="Times New Roman" w:hAnsi="FrankRuehl" w:cs="FrankRuehl"/>
          <w:color w:val="000000"/>
          <w:spacing w:val="10"/>
          <w:sz w:val="28"/>
          <w:szCs w:val="28"/>
          <w:rtl/>
        </w:rPr>
        <w:t xml:space="preserve"> 5567/00 </w:t>
      </w:r>
      <w:r w:rsidRPr="008E2D9A">
        <w:rPr>
          <w:rFonts w:ascii="Miriam" w:eastAsia="Times New Roman" w:hAnsi="Miriam" w:cs="Miriam"/>
          <w:color w:val="000000"/>
          <w:spacing w:val="10"/>
          <w:sz w:val="24"/>
          <w:szCs w:val="24"/>
          <w:rtl/>
        </w:rPr>
        <w:t>דרעי נ' מדינת ישראל</w:t>
      </w:r>
      <w:r w:rsidRPr="008E2D9A">
        <w:rPr>
          <w:rFonts w:ascii="FrankRuehl" w:eastAsia="Times New Roman" w:hAnsi="FrankRuehl" w:cs="FrankRuehl"/>
          <w:color w:val="000000"/>
          <w:spacing w:val="10"/>
          <w:sz w:val="28"/>
          <w:szCs w:val="28"/>
          <w:rtl/>
        </w:rPr>
        <w:t xml:space="preserve">, פ"ד נד(3) 614). בית המשפט אינו שבוי סקרים ולא מפיהם הוא חי, אך כדאי לבחון את הדברים לא רק מנקודת המבט של הצדק </w:t>
      </w:r>
      <w:proofErr w:type="spellStart"/>
      <w:r w:rsidRPr="008E2D9A">
        <w:rPr>
          <w:rFonts w:ascii="FrankRuehl" w:eastAsia="Times New Roman" w:hAnsi="FrankRuehl" w:cs="FrankRuehl"/>
          <w:color w:val="000000"/>
          <w:spacing w:val="10"/>
          <w:sz w:val="28"/>
          <w:szCs w:val="28"/>
          <w:rtl/>
        </w:rPr>
        <w:t>האינדבידואלי</w:t>
      </w:r>
      <w:proofErr w:type="spellEnd"/>
      <w:r w:rsidRPr="008E2D9A">
        <w:rPr>
          <w:rFonts w:ascii="FrankRuehl" w:eastAsia="Times New Roman" w:hAnsi="FrankRuehl" w:cs="FrankRuehl"/>
          <w:color w:val="000000"/>
          <w:spacing w:val="10"/>
          <w:sz w:val="28"/>
          <w:szCs w:val="28"/>
          <w:rtl/>
        </w:rPr>
        <w:t xml:space="preserve"> לעותרים, אלא גם מנקודת המבט של "הצדק הציבורי", שפירושה לדידי חיפוש מכנה משותף רחב ככל הניתן בין חלקי החברה הישראלית המשוסעת, והימנעות מקצוות. אכן, קשה לצאת ידי כולם; אך גם אם אמון הציבור אינו ריצוי הציבור, כדברי הנשיא ברק באחת ההזדמנויות, אין הוא נבנה מקצוות. אין חולק כי מצבים חברתיים עשויים להשתנות, וכך אירע במידה ניכרת בהקשר היחסים ההומוסקסואליים (ראו </w:t>
      </w:r>
      <w:r w:rsidRPr="008E2D9A">
        <w:rPr>
          <w:rFonts w:ascii="Miriam" w:eastAsia="Times New Roman" w:hAnsi="Miriam" w:cs="Miriam"/>
          <w:color w:val="000000"/>
          <w:sz w:val="24"/>
          <w:szCs w:val="24"/>
          <w:rtl/>
        </w:rPr>
        <w:t>שופט בחברה דמוקרטית, </w:t>
      </w:r>
      <w:r w:rsidRPr="008E2D9A">
        <w:rPr>
          <w:rFonts w:ascii="FrankRuehl" w:eastAsia="Times New Roman" w:hAnsi="FrankRuehl" w:cs="FrankRuehl"/>
          <w:color w:val="000000"/>
          <w:spacing w:val="10"/>
          <w:sz w:val="28"/>
          <w:szCs w:val="28"/>
          <w:rtl/>
        </w:rPr>
        <w:t>עמ' 61-60; בג"צ 721/94 </w:t>
      </w:r>
      <w:r w:rsidRPr="008E2D9A">
        <w:rPr>
          <w:rFonts w:ascii="Miriam" w:eastAsia="Times New Roman" w:hAnsi="Miriam" w:cs="Miriam"/>
          <w:color w:val="000000"/>
          <w:spacing w:val="10"/>
          <w:sz w:val="24"/>
          <w:szCs w:val="24"/>
          <w:rtl/>
        </w:rPr>
        <w:t xml:space="preserve">אל על נתיבי אויר לישראל נ' יונתן </w:t>
      </w:r>
      <w:proofErr w:type="spellStart"/>
      <w:r w:rsidRPr="008E2D9A">
        <w:rPr>
          <w:rFonts w:ascii="Miriam" w:eastAsia="Times New Roman" w:hAnsi="Miriam" w:cs="Miriam"/>
          <w:color w:val="000000"/>
          <w:spacing w:val="10"/>
          <w:sz w:val="24"/>
          <w:szCs w:val="24"/>
          <w:rtl/>
        </w:rPr>
        <w:t>דנילוביץ</w:t>
      </w:r>
      <w:proofErr w:type="spellEnd"/>
      <w:r w:rsidRPr="008E2D9A">
        <w:rPr>
          <w:rFonts w:ascii="FrankRuehl" w:eastAsia="Times New Roman" w:hAnsi="FrankRuehl" w:cs="FrankRuehl"/>
          <w:color w:val="000000"/>
          <w:spacing w:val="10"/>
          <w:sz w:val="28"/>
          <w:szCs w:val="28"/>
          <w:rtl/>
        </w:rPr>
        <w:t xml:space="preserve">, פ"ד מח(5) 749, 782-781). בית המשפט תרם תרומתו למניעת </w:t>
      </w:r>
      <w:proofErr w:type="spellStart"/>
      <w:r w:rsidRPr="008E2D9A">
        <w:rPr>
          <w:rFonts w:ascii="FrankRuehl" w:eastAsia="Times New Roman" w:hAnsi="FrankRuehl" w:cs="FrankRuehl"/>
          <w:color w:val="000000"/>
          <w:spacing w:val="10"/>
          <w:sz w:val="28"/>
          <w:szCs w:val="28"/>
          <w:rtl/>
        </w:rPr>
        <w:t>אפלייה</w:t>
      </w:r>
      <w:proofErr w:type="spellEnd"/>
      <w:r w:rsidRPr="008E2D9A">
        <w:rPr>
          <w:rFonts w:ascii="FrankRuehl" w:eastAsia="Times New Roman" w:hAnsi="FrankRuehl" w:cs="FrankRuehl"/>
          <w:color w:val="000000"/>
          <w:spacing w:val="10"/>
          <w:sz w:val="28"/>
          <w:szCs w:val="28"/>
          <w:rtl/>
        </w:rPr>
        <w:t xml:space="preserve"> בהקשרים הכלכליים-סוציאליים, כאמור, והללו הוסדרו במידה רבה - אם גם לא מלאה לשיטת העותרים, אך קרובה לכך; אך האין נקודה שבה הצורך לפעול במסגרת אמון הציבור, במסגרת המכנה המשותף הרחב, </w:t>
      </w:r>
      <w:r w:rsidRPr="008E2D9A">
        <w:rPr>
          <w:rFonts w:ascii="FrankRuehl" w:eastAsia="Times New Roman" w:hAnsi="FrankRuehl" w:cs="FrankRuehl"/>
          <w:color w:val="000000"/>
          <w:spacing w:val="10"/>
          <w:sz w:val="28"/>
          <w:szCs w:val="28"/>
          <w:rtl/>
        </w:rPr>
        <w:lastRenderedPageBreak/>
        <w:t>יביא את בית המשפט לומר  - עד כאן גבול תפקידי, ועתה יתכבד המחוקק ויאמר את דברו, בעניינים השנויים במחלוקת עצומה?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b/>
          <w:bCs/>
          <w:color w:val="000000"/>
          <w:spacing w:val="10"/>
          <w:sz w:val="28"/>
          <w:szCs w:val="28"/>
          <w:u w:val="single"/>
          <w:rtl/>
        </w:rPr>
        <w:t>מקומו של בית המשפט</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י"ט.     אכן, ההכרה בזכויות כלכליות וסוציאליות היא בחינת יסוד של הגינות אנושית שאין מולו ערך מתנגש של ממש. לעומת זאת הקו שנעבר ברישום הנישואין מצביע כלפי כולי עלמא על הכרה בפועל בסטטוס ועל התמודדות ערכים, הראויה לבוא לפני המחוקק. עוד יכול האומר לומר, ומה בכך, הרי משהוכרו זכויות כלכליות וסוציאליות, מה מאתנו יהלוך אם יתלווה אליהן גם הרישום. אלא שנודה על האמת, משראינו כי הרישום אינו לצרכים סטטיסטיים בלבד כאמור בהלכת </w:t>
      </w:r>
      <w:r w:rsidRPr="008E2D9A">
        <w:rPr>
          <w:rFonts w:ascii="Miriam" w:eastAsia="Times New Roman" w:hAnsi="Miriam" w:cs="Miriam"/>
          <w:color w:val="000000"/>
          <w:sz w:val="24"/>
          <w:szCs w:val="24"/>
          <w:rtl/>
        </w:rPr>
        <w:t>פונק-שלזינגר, </w:t>
      </w:r>
      <w:r w:rsidRPr="008E2D9A">
        <w:rPr>
          <w:rFonts w:ascii="FrankRuehl" w:eastAsia="Times New Roman" w:hAnsi="FrankRuehl" w:cs="FrankRuehl"/>
          <w:color w:val="000000"/>
          <w:spacing w:val="10"/>
          <w:sz w:val="28"/>
          <w:szCs w:val="28"/>
          <w:rtl/>
        </w:rPr>
        <w:t xml:space="preserve">הנה אף אם רישום המצב האישי אינו מהווה ראיה לנכונותו (סעיף 3 לחוק) - יש לו משמעות סמלית רבה. עם חי בסמליו, ונשוב ונאמר שאילולא כן לא היו מייחסים לו גם בחוק וגם בנוהג המדינה משמעות רבה, ולמען האמת, דומני שהעותרים לא היו לוחמים את המלחמה שבעתירה זו. כבר ציין השופט </w:t>
      </w:r>
      <w:proofErr w:type="spellStart"/>
      <w:r w:rsidRPr="008E2D9A">
        <w:rPr>
          <w:rFonts w:ascii="FrankRuehl" w:eastAsia="Times New Roman" w:hAnsi="FrankRuehl" w:cs="FrankRuehl"/>
          <w:color w:val="000000"/>
          <w:spacing w:val="10"/>
          <w:sz w:val="28"/>
          <w:szCs w:val="28"/>
          <w:rtl/>
        </w:rPr>
        <w:t>זועבי</w:t>
      </w:r>
      <w:proofErr w:type="spellEnd"/>
      <w:r w:rsidRPr="008E2D9A">
        <w:rPr>
          <w:rFonts w:ascii="FrankRuehl" w:eastAsia="Times New Roman" w:hAnsi="FrankRuehl" w:cs="FrankRuehl"/>
          <w:color w:val="000000"/>
          <w:spacing w:val="10"/>
          <w:sz w:val="28"/>
          <w:szCs w:val="28"/>
          <w:rtl/>
        </w:rPr>
        <w:t xml:space="preserve"> בפרשת </w:t>
      </w:r>
      <w:r w:rsidRPr="008E2D9A">
        <w:rPr>
          <w:rFonts w:ascii="Miriam" w:eastAsia="Times New Roman" w:hAnsi="Miriam" w:cs="Miriam"/>
          <w:color w:val="000000"/>
          <w:sz w:val="24"/>
          <w:szCs w:val="24"/>
          <w:rtl/>
        </w:rPr>
        <w:t>ברנר-קדיש </w:t>
      </w:r>
      <w:r w:rsidRPr="008E2D9A">
        <w:rPr>
          <w:rFonts w:ascii="FrankRuehl" w:eastAsia="Times New Roman" w:hAnsi="FrankRuehl" w:cs="FrankRuehl"/>
          <w:color w:val="000000"/>
          <w:spacing w:val="10"/>
          <w:sz w:val="28"/>
          <w:szCs w:val="28"/>
          <w:rtl/>
        </w:rPr>
        <w:t>(עמ' 384) כי "בפועל העותרים אינם דורשים רישום גרידא, אלא הם מחפשים הכרה דה-פקטו באימוץ". דומני כי השופט (כתוארו אז) חשין היטיב לבטא תחושות שיפוטיות אלה, בדעת מיעוט בהקשר אחר ושונה: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ind w:left="1418" w:right="1418"/>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"עניינה האמיתי של העתירה שלפנינו אין הוא בשילוט רחוב (בשפה הערבית - </w:t>
      </w:r>
      <w:proofErr w:type="spellStart"/>
      <w:r w:rsidRPr="008E2D9A">
        <w:rPr>
          <w:rFonts w:ascii="FrankRuehl" w:eastAsia="Times New Roman" w:hAnsi="FrankRuehl" w:cs="FrankRuehl"/>
          <w:color w:val="000000"/>
          <w:spacing w:val="10"/>
          <w:sz w:val="28"/>
          <w:szCs w:val="28"/>
          <w:rtl/>
        </w:rPr>
        <w:t>א"ר</w:t>
      </w:r>
      <w:proofErr w:type="spellEnd"/>
      <w:r w:rsidRPr="008E2D9A">
        <w:rPr>
          <w:rFonts w:ascii="FrankRuehl" w:eastAsia="Times New Roman" w:hAnsi="FrankRuehl" w:cs="FrankRuehl"/>
          <w:color w:val="000000"/>
          <w:spacing w:val="10"/>
          <w:sz w:val="28"/>
          <w:szCs w:val="28"/>
          <w:rtl/>
        </w:rPr>
        <w:t>) מטעם העיריות המשיבות. עניינה הוא - מעיקרה: בתחילתה, בהמשכה ובסופה - בזכויותיהם התרבותיות והלאומיות של הערבים בישראל. זכויות אלו, למיטב הבנתי, חורגות אל-מעבר לזכויות המוכרות והנלוות למעמד היחיד בישראל... מטבע הדברים בית-המשפט אינו הפורום המתאים להידרש לסוגיה זו ולהכריע בה. הואיל והמערכת הפוליטית - ובראשה הכנסת - לא הכירה בזכויות מן הזן שהעותרות חפצות בו" (בג"צ 4112/99 </w:t>
      </w:r>
      <w:proofErr w:type="spellStart"/>
      <w:r w:rsidRPr="008E2D9A">
        <w:rPr>
          <w:rFonts w:ascii="Miriam" w:eastAsia="Times New Roman" w:hAnsi="Miriam" w:cs="Miriam"/>
          <w:color w:val="000000"/>
          <w:spacing w:val="10"/>
          <w:sz w:val="24"/>
          <w:szCs w:val="24"/>
          <w:rtl/>
        </w:rPr>
        <w:t>עדאלה</w:t>
      </w:r>
      <w:proofErr w:type="spellEnd"/>
      <w:r w:rsidRPr="008E2D9A">
        <w:rPr>
          <w:rFonts w:ascii="Miriam" w:eastAsia="Times New Roman" w:hAnsi="Miriam" w:cs="Miriam"/>
          <w:color w:val="000000"/>
          <w:spacing w:val="10"/>
          <w:sz w:val="24"/>
          <w:szCs w:val="24"/>
          <w:rtl/>
        </w:rPr>
        <w:t xml:space="preserve"> המרכז המשפטי לזכויות המיעוט הערבי בישראל נ' עיריית תל-אביב-יפו</w:t>
      </w:r>
      <w:r w:rsidRPr="008E2D9A">
        <w:rPr>
          <w:rFonts w:ascii="FrankRuehl" w:eastAsia="Times New Roman" w:hAnsi="FrankRuehl" w:cs="FrankRuehl"/>
          <w:color w:val="000000"/>
          <w:spacing w:val="10"/>
          <w:sz w:val="28"/>
          <w:szCs w:val="28"/>
          <w:rtl/>
        </w:rPr>
        <w:t>, פ"ד נו(5) 393, 460).</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כ.        חברי הנשיא שולל מכל וכל כמעט את כל עמדתו המשפטית של המשיב. בכל הכבוד, דעתי שונה. כמוני כיועץ המשפטי לממשלה, סבורני כאמור כי המדובר בנושא הצריך להיות מוכרע בבית המחוקקים. יפה כאן כוחם של דברי השופט (כתוארו אז) חשין ב</w:t>
      </w:r>
      <w:r w:rsidRPr="008E2D9A">
        <w:rPr>
          <w:rFonts w:ascii="Miriam" w:eastAsia="Times New Roman" w:hAnsi="Miriam" w:cs="Miriam"/>
          <w:color w:val="000000"/>
          <w:spacing w:val="10"/>
          <w:sz w:val="24"/>
          <w:szCs w:val="24"/>
          <w:rtl/>
        </w:rPr>
        <w:t xml:space="preserve">פרשת </w:t>
      </w:r>
      <w:proofErr w:type="spellStart"/>
      <w:r w:rsidRPr="008E2D9A">
        <w:rPr>
          <w:rFonts w:ascii="Miriam" w:eastAsia="Times New Roman" w:hAnsi="Miriam" w:cs="Miriam"/>
          <w:color w:val="000000"/>
          <w:spacing w:val="10"/>
          <w:sz w:val="24"/>
          <w:szCs w:val="24"/>
          <w:rtl/>
        </w:rPr>
        <w:t>ירוס</w:t>
      </w:r>
      <w:proofErr w:type="spellEnd"/>
      <w:r w:rsidRPr="008E2D9A">
        <w:rPr>
          <w:rFonts w:ascii="Miriam" w:eastAsia="Times New Roman" w:hAnsi="Miriam" w:cs="Miriam"/>
          <w:color w:val="000000"/>
          <w:spacing w:val="10"/>
          <w:sz w:val="24"/>
          <w:szCs w:val="24"/>
          <w:rtl/>
        </w:rPr>
        <w:t>-חקק</w:t>
      </w:r>
      <w:r w:rsidRPr="008E2D9A">
        <w:rPr>
          <w:rFonts w:ascii="FrankRuehl" w:eastAsia="Times New Roman" w:hAnsi="FrankRuehl" w:cs="FrankRuehl"/>
          <w:color w:val="000000"/>
          <w:spacing w:val="10"/>
          <w:sz w:val="28"/>
          <w:szCs w:val="28"/>
          <w:rtl/>
        </w:rPr>
        <w:t> "בית המשפט לא נועד להיותו חלוץ לפני המחנה, ולא הוטל עליו להיותו נחשון מורה-דרך. הרשות השופטת, מעיקרה, לא הוסמכה לפרוץ ולכבוש דרכים חדשות בנושאי חברה" (עמ' 135), ודברי חברי הנשיא בספרו </w:t>
      </w:r>
      <w:r w:rsidRPr="008E2D9A">
        <w:rPr>
          <w:rFonts w:ascii="Miriam" w:eastAsia="Times New Roman" w:hAnsi="Miriam" w:cs="Miriam"/>
          <w:color w:val="000000"/>
          <w:spacing w:val="10"/>
          <w:sz w:val="24"/>
          <w:szCs w:val="24"/>
          <w:rtl/>
        </w:rPr>
        <w:t>"שופט בחברה דמוקרטית"</w:t>
      </w:r>
      <w:r w:rsidRPr="008E2D9A">
        <w:rPr>
          <w:rFonts w:ascii="FrankRuehl" w:eastAsia="Times New Roman" w:hAnsi="FrankRuehl" w:cs="FrankRuehl"/>
          <w:color w:val="000000"/>
          <w:spacing w:val="10"/>
          <w:sz w:val="28"/>
          <w:szCs w:val="28"/>
          <w:rtl/>
        </w:rPr>
        <w:t> "ככלל, שופט אינו צריך להיות נושא דגל של הסכמות חברתיות חדשות. עליו לתת ביטוי לערכי יסוד המוכרים בחברתו ולא ליצור אותם" (</w:t>
      </w:r>
      <w:r w:rsidRPr="008E2D9A">
        <w:rPr>
          <w:rFonts w:ascii="Miriam" w:eastAsia="Times New Roman" w:hAnsi="Miriam" w:cs="Miriam"/>
          <w:color w:val="000000"/>
          <w:spacing w:val="10"/>
          <w:sz w:val="24"/>
          <w:szCs w:val="24"/>
          <w:rtl/>
        </w:rPr>
        <w:t>שופט בחברה דמוקרטית</w:t>
      </w:r>
      <w:r w:rsidRPr="008E2D9A">
        <w:rPr>
          <w:rFonts w:ascii="FrankRuehl" w:eastAsia="Times New Roman" w:hAnsi="FrankRuehl" w:cs="FrankRuehl"/>
          <w:color w:val="000000"/>
          <w:spacing w:val="10"/>
          <w:sz w:val="28"/>
          <w:szCs w:val="28"/>
          <w:rtl/>
        </w:rPr>
        <w:t>, 47, הובא בפסק הדין בפרשת </w:t>
      </w:r>
      <w:proofErr w:type="spellStart"/>
      <w:r w:rsidRPr="008E2D9A">
        <w:rPr>
          <w:rFonts w:ascii="Miriam" w:eastAsia="Times New Roman" w:hAnsi="Miriam" w:cs="Miriam"/>
          <w:color w:val="000000"/>
          <w:spacing w:val="10"/>
          <w:sz w:val="24"/>
          <w:szCs w:val="24"/>
          <w:rtl/>
        </w:rPr>
        <w:t>ירוס</w:t>
      </w:r>
      <w:proofErr w:type="spellEnd"/>
      <w:r w:rsidRPr="008E2D9A">
        <w:rPr>
          <w:rFonts w:ascii="Miriam" w:eastAsia="Times New Roman" w:hAnsi="Miriam" w:cs="Miriam"/>
          <w:color w:val="000000"/>
          <w:spacing w:val="10"/>
          <w:sz w:val="24"/>
          <w:szCs w:val="24"/>
          <w:rtl/>
        </w:rPr>
        <w:t>-חקק</w:t>
      </w:r>
      <w:r w:rsidRPr="008E2D9A">
        <w:rPr>
          <w:rFonts w:ascii="FrankRuehl" w:eastAsia="Times New Roman" w:hAnsi="FrankRuehl" w:cs="FrankRuehl"/>
          <w:color w:val="000000"/>
          <w:spacing w:val="10"/>
          <w:sz w:val="28"/>
          <w:szCs w:val="28"/>
          <w:rtl/>
        </w:rPr>
        <w:t xml:space="preserve">, עמ' 117). כשלעצמי סבורני כי ככל שהמדובר בזכויות היחיד, הפרט, יתכן שלא אחת ימשיך בית המשפט להיות חלוץ לפני המחנה, והוא הדין בעיצובן של נורמות </w:t>
      </w:r>
      <w:proofErr w:type="spellStart"/>
      <w:r w:rsidRPr="008E2D9A">
        <w:rPr>
          <w:rFonts w:ascii="FrankRuehl" w:eastAsia="Times New Roman" w:hAnsi="FrankRuehl" w:cs="FrankRuehl"/>
          <w:color w:val="000000"/>
          <w:spacing w:val="10"/>
          <w:sz w:val="28"/>
          <w:szCs w:val="28"/>
          <w:rtl/>
        </w:rPr>
        <w:t>במינהל</w:t>
      </w:r>
      <w:proofErr w:type="spellEnd"/>
      <w:r w:rsidRPr="008E2D9A">
        <w:rPr>
          <w:rFonts w:ascii="FrankRuehl" w:eastAsia="Times New Roman" w:hAnsi="FrankRuehl" w:cs="FrankRuehl"/>
          <w:color w:val="000000"/>
          <w:spacing w:val="10"/>
          <w:sz w:val="28"/>
          <w:szCs w:val="28"/>
          <w:rtl/>
        </w:rPr>
        <w:t xml:space="preserve"> הציבורי; אך לא בעניינים בעלי אופי קיבוצי שנוי במחלוקת של תמורה בענייני אמונות ודעות. בעניינים אלה יפים בעיני דברי המשנה לנשיא מצא בפרשת </w:t>
      </w:r>
      <w:proofErr w:type="spellStart"/>
      <w:r w:rsidRPr="008E2D9A">
        <w:rPr>
          <w:rFonts w:ascii="Miriam" w:eastAsia="Times New Roman" w:hAnsi="Miriam" w:cs="Miriam"/>
          <w:color w:val="000000"/>
          <w:spacing w:val="10"/>
          <w:sz w:val="24"/>
          <w:szCs w:val="24"/>
          <w:rtl/>
        </w:rPr>
        <w:t>ירוס</w:t>
      </w:r>
      <w:proofErr w:type="spellEnd"/>
      <w:r w:rsidRPr="008E2D9A">
        <w:rPr>
          <w:rFonts w:ascii="Miriam" w:eastAsia="Times New Roman" w:hAnsi="Miriam" w:cs="Miriam"/>
          <w:color w:val="000000"/>
          <w:spacing w:val="10"/>
          <w:sz w:val="24"/>
          <w:szCs w:val="24"/>
          <w:rtl/>
        </w:rPr>
        <w:t>-חקק</w:t>
      </w:r>
      <w:r w:rsidRPr="008E2D9A">
        <w:rPr>
          <w:rFonts w:ascii="FrankRuehl" w:eastAsia="Times New Roman" w:hAnsi="FrankRuehl" w:cs="FrankRuehl"/>
          <w:color w:val="000000"/>
          <w:spacing w:val="10"/>
          <w:sz w:val="28"/>
          <w:szCs w:val="28"/>
          <w:rtl/>
        </w:rPr>
        <w:t xml:space="preserve"> "אם רצוי הדבר שבית-משפט זה יכונן בדרך </w:t>
      </w:r>
      <w:proofErr w:type="spellStart"/>
      <w:r w:rsidRPr="008E2D9A">
        <w:rPr>
          <w:rFonts w:ascii="FrankRuehl" w:eastAsia="Times New Roman" w:hAnsi="FrankRuehl" w:cs="FrankRuehl"/>
          <w:color w:val="000000"/>
          <w:spacing w:val="10"/>
          <w:sz w:val="28"/>
          <w:szCs w:val="28"/>
          <w:rtl/>
        </w:rPr>
        <w:t>הילכתית</w:t>
      </w:r>
      <w:proofErr w:type="spellEnd"/>
      <w:r w:rsidRPr="008E2D9A">
        <w:rPr>
          <w:rFonts w:ascii="FrankRuehl" w:eastAsia="Times New Roman" w:hAnsi="FrankRuehl" w:cs="FrankRuehl"/>
          <w:color w:val="000000"/>
          <w:spacing w:val="10"/>
          <w:sz w:val="28"/>
          <w:szCs w:val="28"/>
          <w:rtl/>
        </w:rPr>
        <w:t xml:space="preserve"> הסדר </w:t>
      </w:r>
      <w:r w:rsidRPr="008E2D9A">
        <w:rPr>
          <w:rFonts w:ascii="Miriam" w:eastAsia="Times New Roman" w:hAnsi="Miriam" w:cs="Miriam"/>
          <w:color w:val="000000"/>
          <w:spacing w:val="10"/>
          <w:sz w:val="24"/>
          <w:szCs w:val="24"/>
          <w:rtl/>
        </w:rPr>
        <w:t>ראשוני</w:t>
      </w:r>
      <w:r w:rsidRPr="008E2D9A">
        <w:rPr>
          <w:rFonts w:ascii="FrankRuehl" w:eastAsia="Times New Roman" w:hAnsi="FrankRuehl" w:cs="FrankRuehl"/>
          <w:color w:val="000000"/>
          <w:spacing w:val="10"/>
          <w:sz w:val="28"/>
          <w:szCs w:val="28"/>
          <w:rtl/>
        </w:rPr>
        <w:t> בשאלה רגישה ושנויה במחלוקת זו, שעניינה בהענקת </w:t>
      </w:r>
      <w:r w:rsidRPr="008E2D9A">
        <w:rPr>
          <w:rFonts w:ascii="Miriam" w:eastAsia="Times New Roman" w:hAnsi="Miriam" w:cs="Miriam"/>
          <w:color w:val="000000"/>
          <w:spacing w:val="10"/>
          <w:sz w:val="24"/>
          <w:szCs w:val="24"/>
          <w:rtl/>
        </w:rPr>
        <w:t>מעמד</w:t>
      </w:r>
      <w:r w:rsidRPr="008E2D9A">
        <w:rPr>
          <w:rFonts w:ascii="FrankRuehl" w:eastAsia="Times New Roman" w:hAnsi="FrankRuehl" w:cs="FrankRuehl"/>
          <w:color w:val="000000"/>
          <w:spacing w:val="10"/>
          <w:sz w:val="28"/>
          <w:szCs w:val="28"/>
          <w:rtl/>
        </w:rPr>
        <w:t xml:space="preserve"> (סטטוס) משפטי מוכר לבני-זוג חד-מיני. לשאלה זו, לדעתי, יש להשיב בשלילה. עקרון הפרדת הרשויות, </w:t>
      </w:r>
      <w:r w:rsidRPr="008E2D9A">
        <w:rPr>
          <w:rFonts w:ascii="FrankRuehl" w:eastAsia="Times New Roman" w:hAnsi="FrankRuehl" w:cs="FrankRuehl"/>
          <w:color w:val="000000"/>
          <w:spacing w:val="10"/>
          <w:sz w:val="28"/>
          <w:szCs w:val="28"/>
          <w:rtl/>
        </w:rPr>
        <w:lastRenderedPageBreak/>
        <w:t>ורגישותה המיוחדת של הסוגיה שהונחה לפנינו, מחייבים אותנו לנהוג בפרשתנו מידות של זהירות וריסון" (עמ' 79 -הדגשות במקור).</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כ"א.    בהקשר הרשות המבצעת אמר הנשיא ברק "כי יש </w:t>
      </w:r>
      <w:proofErr w:type="spellStart"/>
      <w:r w:rsidRPr="008E2D9A">
        <w:rPr>
          <w:rFonts w:ascii="FrankRuehl" w:eastAsia="Times New Roman" w:hAnsi="FrankRuehl" w:cs="FrankRuehl"/>
          <w:color w:val="000000"/>
          <w:spacing w:val="10"/>
          <w:sz w:val="28"/>
          <w:szCs w:val="28"/>
          <w:rtl/>
        </w:rPr>
        <w:t>ענינים</w:t>
      </w:r>
      <w:proofErr w:type="spellEnd"/>
      <w:r w:rsidRPr="008E2D9A">
        <w:rPr>
          <w:rFonts w:ascii="FrankRuehl" w:eastAsia="Times New Roman" w:hAnsi="FrankRuehl" w:cs="FrankRuehl"/>
          <w:color w:val="000000"/>
          <w:spacing w:val="10"/>
          <w:sz w:val="28"/>
          <w:szCs w:val="28"/>
          <w:rtl/>
        </w:rPr>
        <w:t>, מיוחדים במינם, שבהם לא קנתה הרשות המבצעת סמכות לקבל הכרעות עקרוניות בשאלות יסוד המפלגות את החברה הישראלית. יש עניינים כאלה, שבהם ההכרעות צריכות להתקבל בכנסת, תוך שהרשות המבצעת צריכה להסתפק במדיניות לביצוען" (בג"צ 3267/97 </w:t>
      </w:r>
      <w:r w:rsidRPr="008E2D9A">
        <w:rPr>
          <w:rFonts w:ascii="Miriam" w:eastAsia="Times New Roman" w:hAnsi="Miriam" w:cs="Miriam"/>
          <w:color w:val="000000"/>
          <w:sz w:val="24"/>
          <w:szCs w:val="24"/>
          <w:rtl/>
        </w:rPr>
        <w:t xml:space="preserve">רובינשטיין נ' שר </w:t>
      </w:r>
      <w:proofErr w:type="spellStart"/>
      <w:r w:rsidRPr="008E2D9A">
        <w:rPr>
          <w:rFonts w:ascii="Miriam" w:eastAsia="Times New Roman" w:hAnsi="Miriam" w:cs="Miriam"/>
          <w:color w:val="000000"/>
          <w:sz w:val="24"/>
          <w:szCs w:val="24"/>
          <w:rtl/>
        </w:rPr>
        <w:t>הבטחון</w:t>
      </w:r>
      <w:proofErr w:type="spellEnd"/>
      <w:r w:rsidRPr="008E2D9A">
        <w:rPr>
          <w:rFonts w:ascii="Miriam" w:eastAsia="Times New Roman" w:hAnsi="Miriam" w:cs="Miriam"/>
          <w:color w:val="000000"/>
          <w:sz w:val="24"/>
          <w:szCs w:val="24"/>
          <w:rtl/>
        </w:rPr>
        <w:t>, </w:t>
      </w:r>
      <w:r w:rsidRPr="008E2D9A">
        <w:rPr>
          <w:rFonts w:ascii="FrankRuehl" w:eastAsia="Times New Roman" w:hAnsi="FrankRuehl" w:cs="FrankRuehl"/>
          <w:color w:val="000000"/>
          <w:spacing w:val="10"/>
          <w:sz w:val="28"/>
          <w:szCs w:val="28"/>
          <w:rtl/>
        </w:rPr>
        <w:t xml:space="preserve">פ"ד נב(5) 481, 523). יאמר הנשיא: איני אלא עוסק במרשם, ואילו הסדר ראשוני ייעשה על-ידי המחוקק. אך לדעתי לעניין זה המרשם הוא כברת דרך משמעותית לקראת הסדר כולל, ועל כן מקומו </w:t>
      </w:r>
      <w:proofErr w:type="spellStart"/>
      <w:r w:rsidRPr="008E2D9A">
        <w:rPr>
          <w:rFonts w:ascii="FrankRuehl" w:eastAsia="Times New Roman" w:hAnsi="FrankRuehl" w:cs="FrankRuehl"/>
          <w:color w:val="000000"/>
          <w:spacing w:val="10"/>
          <w:sz w:val="28"/>
          <w:szCs w:val="28"/>
          <w:rtl/>
        </w:rPr>
        <w:t>בחצריו</w:t>
      </w:r>
      <w:proofErr w:type="spellEnd"/>
      <w:r w:rsidRPr="008E2D9A">
        <w:rPr>
          <w:rFonts w:ascii="FrankRuehl" w:eastAsia="Times New Roman" w:hAnsi="FrankRuehl" w:cs="FrankRuehl"/>
          <w:color w:val="000000"/>
          <w:spacing w:val="10"/>
          <w:sz w:val="28"/>
          <w:szCs w:val="28"/>
          <w:rtl/>
        </w:rPr>
        <w:t xml:space="preserve"> של המחוקק.</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rPr>
          <w:rFonts w:ascii="Times New Roman" w:eastAsia="Times New Roman" w:hAnsi="Times New Roman" w:cs="Times New Roman"/>
          <w:color w:val="000000"/>
          <w:sz w:val="20"/>
          <w:szCs w:val="20"/>
          <w:rtl/>
        </w:rPr>
      </w:pPr>
      <w:r w:rsidRPr="008E2D9A">
        <w:rPr>
          <w:rFonts w:ascii="David" w:eastAsia="Times New Roman" w:hAnsi="David" w:cs="David"/>
          <w:b/>
          <w:bCs/>
          <w:color w:val="000000"/>
          <w:sz w:val="24"/>
          <w:szCs w:val="24"/>
          <w:u w:val="single"/>
          <w:rtl/>
        </w:rPr>
        <w:t>מקצת על משפט משווה</w:t>
      </w:r>
    </w:p>
    <w:p w:rsidR="008E2D9A" w:rsidRPr="008E2D9A" w:rsidRDefault="008E2D9A" w:rsidP="008E2D9A">
      <w:pPr>
        <w:spacing w:after="0" w:line="240" w:lineRule="auto"/>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כ"ב.    בית משפט זה אינו הראשון המתמודד עם שאלת היחס לנישואין בין בני אותו מין שנערכו בחו"ל. שאלות דומות שנויות במחלוקות עצומות בארצות הברית על מדינותיה הנפרדות, והן חלק מפולמוס ציבורי הנמשך במלוא עוזו. אמנם </w:t>
      </w:r>
      <w:proofErr w:type="spellStart"/>
      <w:r w:rsidRPr="008E2D9A">
        <w:rPr>
          <w:rFonts w:ascii="FrankRuehl" w:eastAsia="Times New Roman" w:hAnsi="FrankRuehl" w:cs="FrankRuehl"/>
          <w:color w:val="000000"/>
          <w:spacing w:val="10"/>
          <w:sz w:val="28"/>
          <w:szCs w:val="28"/>
          <w:rtl/>
        </w:rPr>
        <w:t>הויכוח</w:t>
      </w:r>
      <w:proofErr w:type="spellEnd"/>
      <w:r w:rsidRPr="008E2D9A">
        <w:rPr>
          <w:rFonts w:ascii="FrankRuehl" w:eastAsia="Times New Roman" w:hAnsi="FrankRuehl" w:cs="FrankRuehl"/>
          <w:color w:val="000000"/>
          <w:spacing w:val="10"/>
          <w:sz w:val="28"/>
          <w:szCs w:val="28"/>
          <w:rtl/>
        </w:rPr>
        <w:t xml:space="preserve"> נסב על שאלת ההכרה בנישואין לגופם, אך כאמור לדידי גם הסוגיה שבפנינו חורגת מגדרי מרשם סטטיסטי גרידא. אף שם עולה שאלת הקו המפריד בין מלאכתו של בית המשפט למלאכת המחוקק. אכן, ברוב מוחלט של מדינות ארצות הברית קיימים הסדרים חקיקתיים </w:t>
      </w:r>
      <w:r w:rsidRPr="008E2D9A">
        <w:rPr>
          <w:rFonts w:ascii="Miriam" w:eastAsia="Times New Roman" w:hAnsi="Miriam" w:cs="Miriam"/>
          <w:color w:val="000000"/>
          <w:spacing w:val="10"/>
          <w:sz w:val="24"/>
          <w:szCs w:val="24"/>
          <w:rtl/>
        </w:rPr>
        <w:t>השוללים הכרה בנישואים בין בני אותו המין</w:t>
      </w:r>
      <w:r w:rsidRPr="008E2D9A">
        <w:rPr>
          <w:rFonts w:ascii="FrankRuehl" w:eastAsia="Times New Roman" w:hAnsi="FrankRuehl" w:cs="FrankRuehl"/>
          <w:color w:val="000000"/>
          <w:spacing w:val="10"/>
          <w:sz w:val="28"/>
          <w:szCs w:val="28"/>
          <w:rtl/>
        </w:rPr>
        <w:t> שנערכו מחוץ למדינה (חוקי </w:t>
      </w:r>
      <w:r w:rsidRPr="008E2D9A">
        <w:rPr>
          <w:rFonts w:ascii="Arial TUR" w:eastAsia="Times New Roman" w:hAnsi="Arial TUR" w:cs="Arial TUR"/>
          <w:color w:val="000000"/>
          <w:spacing w:val="10"/>
          <w:sz w:val="24"/>
          <w:szCs w:val="24"/>
        </w:rPr>
        <w:t>Defense of Marriage Act (</w:t>
      </w:r>
      <w:r w:rsidRPr="008E2D9A">
        <w:rPr>
          <w:rFonts w:ascii="Arial TUR" w:eastAsia="Times New Roman" w:hAnsi="Arial TUR" w:cs="Arial TUR"/>
          <w:color w:val="000000"/>
          <w:spacing w:val="10"/>
        </w:rPr>
        <w:t>DOMA</w:t>
      </w:r>
      <w:r w:rsidRPr="008E2D9A">
        <w:rPr>
          <w:rFonts w:ascii="Arial TUR" w:eastAsia="Times New Roman" w:hAnsi="Arial TUR" w:cs="Arial TUR"/>
          <w:color w:val="000000"/>
          <w:spacing w:val="10"/>
          <w:sz w:val="24"/>
          <w:szCs w:val="24"/>
        </w:rPr>
        <w:t>)</w:t>
      </w:r>
      <w:r w:rsidRPr="008E2D9A">
        <w:rPr>
          <w:rFonts w:ascii="FrankRuehl" w:eastAsia="Times New Roman" w:hAnsi="FrankRuehl" w:cs="FrankRuehl"/>
          <w:color w:val="000000"/>
          <w:spacing w:val="10"/>
          <w:sz w:val="28"/>
          <w:szCs w:val="28"/>
          <w:rtl/>
        </w:rPr>
        <w:t>; לסקירת ההסדרים החקיקתיים לפי מדינה ראו בנספח למאמרו של </w:t>
      </w:r>
      <w:r w:rsidRPr="008E2D9A">
        <w:rPr>
          <w:rFonts w:ascii="Arial TUR" w:eastAsia="Times New Roman" w:hAnsi="Arial TUR" w:cs="Arial TUR"/>
          <w:color w:val="000000"/>
          <w:spacing w:val="10"/>
          <w:sz w:val="24"/>
          <w:szCs w:val="24"/>
        </w:rPr>
        <w:t xml:space="preserve">A. </w:t>
      </w:r>
      <w:proofErr w:type="spellStart"/>
      <w:r w:rsidRPr="008E2D9A">
        <w:rPr>
          <w:rFonts w:ascii="Arial TUR" w:eastAsia="Times New Roman" w:hAnsi="Arial TUR" w:cs="Arial TUR"/>
          <w:color w:val="000000"/>
          <w:spacing w:val="10"/>
          <w:sz w:val="24"/>
          <w:szCs w:val="24"/>
        </w:rPr>
        <w:t>Koppelman</w:t>
      </w:r>
      <w:proofErr w:type="spellEnd"/>
      <w:r w:rsidRPr="008E2D9A">
        <w:rPr>
          <w:rFonts w:ascii="Arial TUR" w:eastAsia="Times New Roman" w:hAnsi="Arial TUR" w:cs="Arial TUR"/>
          <w:color w:val="000000"/>
          <w:spacing w:val="10"/>
          <w:sz w:val="24"/>
          <w:szCs w:val="24"/>
        </w:rPr>
        <w:t>, "Recognition and Enforcement of Same Sex Marriage", 153 U. </w:t>
      </w:r>
      <w:r w:rsidRPr="008E2D9A">
        <w:rPr>
          <w:rFonts w:ascii="Arial TUR" w:eastAsia="Times New Roman" w:hAnsi="Arial TUR" w:cs="Arial TUR"/>
          <w:b/>
          <w:bCs/>
          <w:color w:val="000000"/>
          <w:spacing w:val="10"/>
          <w:sz w:val="24"/>
          <w:szCs w:val="24"/>
        </w:rPr>
        <w:t>Pa. L. R.</w:t>
      </w:r>
      <w:r w:rsidRPr="008E2D9A">
        <w:rPr>
          <w:rFonts w:ascii="Arial TUR" w:eastAsia="Times New Roman" w:hAnsi="Arial TUR" w:cs="Arial TUR"/>
          <w:color w:val="000000"/>
          <w:spacing w:val="10"/>
          <w:sz w:val="24"/>
          <w:szCs w:val="24"/>
        </w:rPr>
        <w:t> 2143, 2165 (2005)</w:t>
      </w:r>
      <w:r w:rsidRPr="008E2D9A">
        <w:rPr>
          <w:rFonts w:ascii="FrankRuehl" w:eastAsia="Times New Roman" w:hAnsi="FrankRuehl" w:cs="FrankRuehl"/>
          <w:color w:val="000000"/>
          <w:spacing w:val="10"/>
          <w:sz w:val="28"/>
          <w:szCs w:val="28"/>
          <w:rtl/>
        </w:rPr>
        <w:t xml:space="preserve">, </w:t>
      </w:r>
      <w:proofErr w:type="spellStart"/>
      <w:r w:rsidRPr="008E2D9A">
        <w:rPr>
          <w:rFonts w:ascii="FrankRuehl" w:eastAsia="Times New Roman" w:hAnsi="FrankRuehl" w:cs="FrankRuehl"/>
          <w:color w:val="000000"/>
          <w:spacing w:val="10"/>
          <w:sz w:val="28"/>
          <w:szCs w:val="28"/>
          <w:rtl/>
        </w:rPr>
        <w:t>חוקתיותן</w:t>
      </w:r>
      <w:proofErr w:type="spellEnd"/>
      <w:r w:rsidRPr="008E2D9A">
        <w:rPr>
          <w:rFonts w:ascii="FrankRuehl" w:eastAsia="Times New Roman" w:hAnsi="FrankRuehl" w:cs="FrankRuehl"/>
          <w:color w:val="000000"/>
          <w:spacing w:val="10"/>
          <w:sz w:val="28"/>
          <w:szCs w:val="28"/>
          <w:rtl/>
        </w:rPr>
        <w:t xml:space="preserve"> של הוראות חוקי </w:t>
      </w:r>
      <w:r w:rsidRPr="008E2D9A">
        <w:rPr>
          <w:rFonts w:ascii="Arial TUR" w:eastAsia="Times New Roman" w:hAnsi="Arial TUR" w:cs="Arial TUR"/>
          <w:color w:val="000000"/>
          <w:spacing w:val="10"/>
        </w:rPr>
        <w:t>DOMA</w:t>
      </w:r>
      <w:r w:rsidRPr="008E2D9A">
        <w:rPr>
          <w:rFonts w:ascii="FrankRuehl" w:eastAsia="Times New Roman" w:hAnsi="FrankRuehl" w:cs="FrankRuehl"/>
          <w:color w:val="000000"/>
          <w:spacing w:val="10"/>
          <w:sz w:val="28"/>
          <w:szCs w:val="28"/>
          <w:rtl/>
        </w:rPr>
        <w:t> הועמדה במבחן במספר מקרים, אך טרם ניתן בעניינם פסק דין של בית המשפט העליון, אך ישנן מדינות, דוגמת ניו-</w:t>
      </w:r>
      <w:proofErr w:type="spellStart"/>
      <w:r w:rsidRPr="008E2D9A">
        <w:rPr>
          <w:rFonts w:ascii="FrankRuehl" w:eastAsia="Times New Roman" w:hAnsi="FrankRuehl" w:cs="FrankRuehl"/>
          <w:color w:val="000000"/>
          <w:spacing w:val="10"/>
          <w:sz w:val="28"/>
          <w:szCs w:val="28"/>
          <w:rtl/>
        </w:rPr>
        <w:t>ג'רסי</w:t>
      </w:r>
      <w:proofErr w:type="spellEnd"/>
      <w:r w:rsidRPr="008E2D9A">
        <w:rPr>
          <w:rFonts w:ascii="FrankRuehl" w:eastAsia="Times New Roman" w:hAnsi="FrankRuehl" w:cs="FrankRuehl"/>
          <w:color w:val="000000"/>
          <w:spacing w:val="10"/>
          <w:sz w:val="28"/>
          <w:szCs w:val="28"/>
          <w:rtl/>
        </w:rPr>
        <w:t>, בהן אין הסדרה חקיקתית ושם התעוררה שאלה מקבילה לשאלה שבפנינו, ואף היא בקשר לנישואין שנערכו בקנדה.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כ"ג.     בפרשת </w:t>
      </w:r>
      <w:proofErr w:type="spellStart"/>
      <w:r w:rsidRPr="008E2D9A">
        <w:rPr>
          <w:rFonts w:ascii="Arial TUR" w:eastAsia="Times New Roman" w:hAnsi="Arial TUR" w:cs="Arial TUR"/>
          <w:b/>
          <w:bCs/>
          <w:color w:val="000000"/>
          <w:spacing w:val="10"/>
          <w:sz w:val="24"/>
          <w:szCs w:val="24"/>
        </w:rPr>
        <w:t>Hennefeld</w:t>
      </w:r>
      <w:proofErr w:type="spellEnd"/>
      <w:r w:rsidRPr="008E2D9A">
        <w:rPr>
          <w:rFonts w:ascii="FrankRuehl" w:eastAsia="Times New Roman" w:hAnsi="FrankRuehl" w:cs="FrankRuehl"/>
          <w:color w:val="000000"/>
          <w:spacing w:val="10"/>
          <w:sz w:val="28"/>
          <w:szCs w:val="28"/>
          <w:rtl/>
        </w:rPr>
        <w:t> סירב בית משפט של מדינת ניו-</w:t>
      </w:r>
      <w:proofErr w:type="spellStart"/>
      <w:r w:rsidRPr="008E2D9A">
        <w:rPr>
          <w:rFonts w:ascii="FrankRuehl" w:eastAsia="Times New Roman" w:hAnsi="FrankRuehl" w:cs="FrankRuehl"/>
          <w:color w:val="000000"/>
          <w:spacing w:val="10"/>
          <w:sz w:val="28"/>
          <w:szCs w:val="28"/>
          <w:rtl/>
        </w:rPr>
        <w:t>ג'רסי</w:t>
      </w:r>
      <w:proofErr w:type="spellEnd"/>
      <w:r w:rsidRPr="008E2D9A">
        <w:rPr>
          <w:rFonts w:ascii="FrankRuehl" w:eastAsia="Times New Roman" w:hAnsi="FrankRuehl" w:cs="FrankRuehl"/>
          <w:color w:val="000000"/>
          <w:spacing w:val="10"/>
          <w:sz w:val="28"/>
          <w:szCs w:val="28"/>
          <w:rtl/>
        </w:rPr>
        <w:t xml:space="preserve"> להכיר בנישואין של בני זוג בני אותו מין שנערכו בקנדה, נקבע כי </w:t>
      </w:r>
      <w:r w:rsidRPr="008E2D9A">
        <w:rPr>
          <w:rFonts w:ascii="Arial TUR" w:eastAsia="Times New Roman" w:hAnsi="Arial TUR" w:cs="Arial TUR"/>
          <w:color w:val="000000"/>
          <w:spacing w:val="10"/>
          <w:sz w:val="24"/>
          <w:szCs w:val="24"/>
        </w:rPr>
        <w:t>"this court finds that the marriage laws of Canada which recognize same-sex marriage are not consistent with those of New Jersey which do not recognize same-sex marriage... Accordingly, the Plaintiffs' Canadian marriage cannot be afforded comity in New Jersey" </w:t>
      </w:r>
      <w:proofErr w:type="spellStart"/>
      <w:r w:rsidRPr="008E2D9A">
        <w:rPr>
          <w:rFonts w:ascii="Arial TUR" w:eastAsia="Times New Roman" w:hAnsi="Arial TUR" w:cs="Arial TUR"/>
          <w:b/>
          <w:bCs/>
          <w:color w:val="000000"/>
          <w:spacing w:val="10"/>
          <w:sz w:val="24"/>
          <w:szCs w:val="24"/>
        </w:rPr>
        <w:t>Hennefeld</w:t>
      </w:r>
      <w:proofErr w:type="spellEnd"/>
      <w:r w:rsidRPr="008E2D9A">
        <w:rPr>
          <w:rFonts w:ascii="Arial TUR" w:eastAsia="Times New Roman" w:hAnsi="Arial TUR" w:cs="Arial TUR"/>
          <w:b/>
          <w:bCs/>
          <w:color w:val="000000"/>
          <w:spacing w:val="10"/>
          <w:sz w:val="24"/>
          <w:szCs w:val="24"/>
        </w:rPr>
        <w:t xml:space="preserve"> v. Township of Montclair</w:t>
      </w:r>
      <w:r w:rsidRPr="008E2D9A">
        <w:rPr>
          <w:rFonts w:ascii="Arial TUR" w:eastAsia="Times New Roman" w:hAnsi="Arial TUR" w:cs="Arial TUR"/>
          <w:color w:val="000000"/>
          <w:spacing w:val="10"/>
          <w:sz w:val="24"/>
          <w:szCs w:val="24"/>
        </w:rPr>
        <w:t>, 22 N.J. Tax 166 (2005).</w:t>
      </w:r>
      <w:r w:rsidRPr="008E2D9A">
        <w:rPr>
          <w:rFonts w:ascii="FrankRuehl" w:eastAsia="Times New Roman" w:hAnsi="FrankRuehl" w:cs="FrankRuehl"/>
          <w:color w:val="000000"/>
          <w:spacing w:val="10"/>
          <w:sz w:val="28"/>
          <w:szCs w:val="28"/>
          <w:rtl/>
        </w:rPr>
        <w:t>, נישואי קנדה לא הוכרו במדינות בהם קיימים חוקי </w:t>
      </w:r>
      <w:r w:rsidRPr="008E2D9A">
        <w:rPr>
          <w:rFonts w:ascii="Arial TUR" w:eastAsia="Times New Roman" w:hAnsi="Arial TUR" w:cs="Arial TUR"/>
          <w:color w:val="000000"/>
          <w:spacing w:val="10"/>
        </w:rPr>
        <w:t>DOMA</w:t>
      </w:r>
      <w:r w:rsidRPr="008E2D9A">
        <w:rPr>
          <w:rFonts w:ascii="Times New Roman" w:eastAsia="Times New Roman" w:hAnsi="Times New Roman" w:cs="Times New Roman"/>
          <w:color w:val="000000"/>
          <w:spacing w:val="10"/>
          <w:sz w:val="28"/>
          <w:szCs w:val="28"/>
          <w:rtl/>
        </w:rPr>
        <w:t>,</w:t>
      </w:r>
      <w:r w:rsidRPr="008E2D9A">
        <w:rPr>
          <w:rFonts w:ascii="FrankRuehl" w:eastAsia="Times New Roman" w:hAnsi="FrankRuehl" w:cs="FrankRuehl"/>
          <w:color w:val="000000"/>
          <w:spacing w:val="10"/>
          <w:sz w:val="28"/>
          <w:szCs w:val="28"/>
          <w:rtl/>
        </w:rPr>
        <w:t> ראו</w:t>
      </w:r>
      <w:r w:rsidRPr="008E2D9A">
        <w:rPr>
          <w:rFonts w:ascii="Arial TUR" w:eastAsia="Times New Roman" w:hAnsi="Arial TUR" w:cs="Arial TUR"/>
          <w:color w:val="000000"/>
          <w:spacing w:val="10"/>
          <w:sz w:val="24"/>
          <w:szCs w:val="24"/>
        </w:rPr>
        <w:t xml:space="preserve">In re </w:t>
      </w:r>
      <w:proofErr w:type="spellStart"/>
      <w:r w:rsidRPr="008E2D9A">
        <w:rPr>
          <w:rFonts w:ascii="Arial TUR" w:eastAsia="Times New Roman" w:hAnsi="Arial TUR" w:cs="Arial TUR"/>
          <w:color w:val="000000"/>
          <w:spacing w:val="10"/>
          <w:sz w:val="24"/>
          <w:szCs w:val="24"/>
        </w:rPr>
        <w:t>Kandu</w:t>
      </w:r>
      <w:proofErr w:type="spellEnd"/>
      <w:r w:rsidRPr="008E2D9A">
        <w:rPr>
          <w:rFonts w:ascii="Arial TUR" w:eastAsia="Times New Roman" w:hAnsi="Arial TUR" w:cs="Arial TUR"/>
          <w:color w:val="000000"/>
          <w:spacing w:val="10"/>
          <w:sz w:val="24"/>
          <w:szCs w:val="24"/>
        </w:rPr>
        <w:t xml:space="preserve">, 315 B.R. </w:t>
      </w:r>
      <w:proofErr w:type="gramStart"/>
      <w:r w:rsidRPr="008E2D9A">
        <w:rPr>
          <w:rFonts w:ascii="Arial TUR" w:eastAsia="Times New Roman" w:hAnsi="Arial TUR" w:cs="Arial TUR"/>
          <w:color w:val="000000"/>
          <w:spacing w:val="10"/>
          <w:sz w:val="24"/>
          <w:szCs w:val="24"/>
        </w:rPr>
        <w:t>123</w:t>
      </w:r>
      <w:r w:rsidRPr="008E2D9A">
        <w:rPr>
          <w:rFonts w:ascii="Arial" w:eastAsia="Times New Roman" w:hAnsi="Arial" w:cs="Arial"/>
          <w:b/>
          <w:bCs/>
          <w:color w:val="000000"/>
          <w:spacing w:val="10"/>
          <w:sz w:val="18"/>
          <w:szCs w:val="18"/>
        </w:rPr>
        <w:t>  </w:t>
      </w:r>
      <w:r w:rsidRPr="008E2D9A">
        <w:rPr>
          <w:rFonts w:ascii="FrankRuehl" w:eastAsia="Times New Roman" w:hAnsi="FrankRuehl" w:cs="FrankRuehl"/>
          <w:color w:val="000000"/>
          <w:spacing w:val="10"/>
          <w:sz w:val="28"/>
          <w:szCs w:val="28"/>
          <w:rtl/>
        </w:rPr>
        <w:t>)</w:t>
      </w:r>
      <w:proofErr w:type="gramEnd"/>
      <w:r w:rsidRPr="008E2D9A">
        <w:rPr>
          <w:rFonts w:ascii="FrankRuehl" w:eastAsia="Times New Roman" w:hAnsi="FrankRuehl" w:cs="FrankRuehl"/>
          <w:color w:val="000000"/>
          <w:spacing w:val="10"/>
          <w:sz w:val="20"/>
          <w:szCs w:val="20"/>
          <w:rtl/>
        </w:rPr>
        <w:t>. </w:t>
      </w:r>
      <w:r w:rsidRPr="008E2D9A">
        <w:rPr>
          <w:rFonts w:ascii="FrankRuehl" w:eastAsia="Times New Roman" w:hAnsi="FrankRuehl" w:cs="FrankRuehl"/>
          <w:color w:val="000000"/>
          <w:spacing w:val="10"/>
          <w:sz w:val="28"/>
          <w:szCs w:val="28"/>
          <w:rtl/>
        </w:rPr>
        <w:t>פסיקה זו הסתמכה על פסיקה קודמת לפיה החוקה המדינתית אינה מחייבת הכרה בנישואין בין בני אותו המין (</w:t>
      </w:r>
      <w:r w:rsidRPr="008E2D9A">
        <w:rPr>
          <w:rFonts w:ascii="Arial TUR" w:eastAsia="Times New Roman" w:hAnsi="Arial TUR" w:cs="Arial TUR"/>
          <w:b/>
          <w:bCs/>
          <w:color w:val="000000"/>
          <w:spacing w:val="10"/>
          <w:sz w:val="24"/>
          <w:szCs w:val="24"/>
        </w:rPr>
        <w:t>Lewis v. Harris</w:t>
      </w:r>
      <w:r w:rsidRPr="008E2D9A">
        <w:rPr>
          <w:rFonts w:ascii="Arial TUR" w:eastAsia="Times New Roman" w:hAnsi="Arial TUR" w:cs="Arial TUR"/>
          <w:color w:val="000000"/>
          <w:spacing w:val="10"/>
          <w:sz w:val="24"/>
          <w:szCs w:val="24"/>
        </w:rPr>
        <w:t>, 378 N.J. Super.168</w:t>
      </w:r>
      <w:r w:rsidRPr="008E2D9A">
        <w:rPr>
          <w:rFonts w:ascii="FrankRuehl" w:eastAsia="Times New Roman" w:hAnsi="FrankRuehl" w:cs="FrankRuehl"/>
          <w:color w:val="000000"/>
          <w:spacing w:val="10"/>
          <w:sz w:val="28"/>
          <w:szCs w:val="28"/>
          <w:rtl/>
        </w:rPr>
        <w:t>). באותה פרשה התייחס בית המשפט למקומו בהכרה בזכותם של בני אותו מין להינשא. בהתייחסו לסעיפי החוקה קבע בית המשפט:</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bidi w:val="0"/>
        <w:spacing w:after="0" w:line="240" w:lineRule="auto"/>
        <w:ind w:left="1418" w:right="1418"/>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4"/>
          <w:szCs w:val="24"/>
        </w:rPr>
        <w:t>"This constitutional provision does not give a </w:t>
      </w:r>
      <w:r w:rsidRPr="008E2D9A">
        <w:rPr>
          <w:rFonts w:ascii="Times New Roman" w:eastAsia="Times New Roman" w:hAnsi="Times New Roman" w:cs="Times New Roman"/>
          <w:b/>
          <w:bCs/>
          <w:color w:val="000000"/>
          <w:sz w:val="24"/>
          <w:szCs w:val="24"/>
        </w:rPr>
        <w:t>court</w:t>
      </w:r>
      <w:r w:rsidRPr="008E2D9A">
        <w:rPr>
          <w:rFonts w:ascii="Times New Roman" w:eastAsia="Times New Roman" w:hAnsi="Times New Roman" w:cs="Times New Roman"/>
          <w:color w:val="000000"/>
          <w:sz w:val="24"/>
          <w:szCs w:val="24"/>
        </w:rPr>
        <w:t xml:space="preserve"> the license to create a new constitutional right to same-sex marriage simply because its members may feel that the State should grant same-sex couples the same form of recognition as opposite-sex couples who choose to marry… there is no basis for concluding that our society now accepts the view that there is no essential difference </w:t>
      </w:r>
      <w:r w:rsidRPr="008E2D9A">
        <w:rPr>
          <w:rFonts w:ascii="Times New Roman" w:eastAsia="Times New Roman" w:hAnsi="Times New Roman" w:cs="Times New Roman"/>
          <w:color w:val="000000"/>
          <w:sz w:val="24"/>
          <w:szCs w:val="24"/>
        </w:rPr>
        <w:lastRenderedPageBreak/>
        <w:t>between a traditional marriage of a man and woman and a marriage between members of the same sex" (</w:t>
      </w:r>
      <w:r w:rsidRPr="008E2D9A">
        <w:rPr>
          <w:rFonts w:ascii="Times New Roman" w:eastAsia="Times New Roman" w:hAnsi="Times New Roman" w:cs="Times New Roman" w:hint="cs"/>
          <w:color w:val="000000"/>
          <w:sz w:val="24"/>
          <w:szCs w:val="24"/>
          <w:rtl/>
        </w:rPr>
        <w:t xml:space="preserve">ההדגשה הוספה - </w:t>
      </w:r>
      <w:proofErr w:type="spellStart"/>
      <w:r w:rsidRPr="008E2D9A">
        <w:rPr>
          <w:rFonts w:ascii="Times New Roman" w:eastAsia="Times New Roman" w:hAnsi="Times New Roman" w:cs="Times New Roman" w:hint="cs"/>
          <w:color w:val="000000"/>
          <w:sz w:val="24"/>
          <w:szCs w:val="24"/>
          <w:rtl/>
        </w:rPr>
        <w:t>א"ר</w:t>
      </w:r>
      <w:proofErr w:type="spellEnd"/>
      <w:r w:rsidRPr="008E2D9A">
        <w:rPr>
          <w:rFonts w:ascii="Times New Roman" w:eastAsia="Times New Roman" w:hAnsi="Times New Roman" w:cs="Times New Roman"/>
          <w:color w:val="000000"/>
          <w:sz w:val="24"/>
          <w:szCs w:val="24"/>
        </w:rPr>
        <w:t>).</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אין כל חולק, גם במדינת ניו-</w:t>
      </w:r>
      <w:proofErr w:type="spellStart"/>
      <w:r w:rsidRPr="008E2D9A">
        <w:rPr>
          <w:rFonts w:ascii="FrankRuehl" w:eastAsia="Times New Roman" w:hAnsi="FrankRuehl" w:cs="FrankRuehl"/>
          <w:color w:val="000000"/>
          <w:spacing w:val="10"/>
          <w:sz w:val="28"/>
          <w:szCs w:val="28"/>
          <w:rtl/>
        </w:rPr>
        <w:t>ג'רסי</w:t>
      </w:r>
      <w:proofErr w:type="spellEnd"/>
      <w:r w:rsidRPr="008E2D9A">
        <w:rPr>
          <w:rFonts w:ascii="FrankRuehl" w:eastAsia="Times New Roman" w:hAnsi="FrankRuehl" w:cs="FrankRuehl"/>
          <w:color w:val="000000"/>
          <w:spacing w:val="10"/>
          <w:sz w:val="28"/>
          <w:szCs w:val="28"/>
          <w:rtl/>
        </w:rPr>
        <w:t>, כי חובה להעניק לבני זוג בני אותו המין זכויות מקבילות לבני זוג ממינים שונים (לתכלית זו אף חוקקה מדינה זו חוק </w:t>
      </w:r>
      <w:r w:rsidRPr="008E2D9A">
        <w:rPr>
          <w:rFonts w:ascii="Arial TUR" w:eastAsia="Times New Roman" w:hAnsi="Arial TUR" w:cs="Arial TUR"/>
          <w:color w:val="000000"/>
          <w:spacing w:val="10"/>
          <w:sz w:val="24"/>
          <w:szCs w:val="24"/>
        </w:rPr>
        <w:t>Domestic Partnership Act</w:t>
      </w:r>
      <w:r w:rsidRPr="008E2D9A">
        <w:rPr>
          <w:rFonts w:ascii="FrankRuehl" w:eastAsia="Times New Roman" w:hAnsi="FrankRuehl" w:cs="FrankRuehl"/>
          <w:color w:val="000000"/>
          <w:spacing w:val="10"/>
          <w:sz w:val="28"/>
          <w:szCs w:val="28"/>
          <w:rtl/>
        </w:rPr>
        <w:t>), אלא שהאופן, או ה"תבנית", בהם בוחרת החברה להתמודד עם הסוגיה - כגון אם המדובר בנישואין, או בברית אזרחית, או בגישה אחרת - נתפס ככלל כשאלה ציבורית שעל המחוקק - ולא על בית המשפט - לענות בה.</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כ"ד.    אחר שנכתבו הדברים הללו, קבע לאחרונה (25.10.06) בית המשפט העליון של מדינת ניו-</w:t>
      </w:r>
      <w:proofErr w:type="spellStart"/>
      <w:r w:rsidRPr="008E2D9A">
        <w:rPr>
          <w:rFonts w:ascii="FrankRuehl" w:eastAsia="Times New Roman" w:hAnsi="FrankRuehl" w:cs="FrankRuehl"/>
          <w:color w:val="000000"/>
          <w:spacing w:val="10"/>
          <w:sz w:val="28"/>
          <w:szCs w:val="28"/>
          <w:rtl/>
        </w:rPr>
        <w:t>ג'רסי</w:t>
      </w:r>
      <w:proofErr w:type="spellEnd"/>
      <w:r w:rsidRPr="008E2D9A">
        <w:rPr>
          <w:rFonts w:ascii="FrankRuehl" w:eastAsia="Times New Roman" w:hAnsi="FrankRuehl" w:cs="FrankRuehl"/>
          <w:color w:val="000000"/>
          <w:spacing w:val="10"/>
          <w:sz w:val="28"/>
          <w:szCs w:val="28"/>
          <w:rtl/>
        </w:rPr>
        <w:t>, בדעת רוב, כי לבני זוג בני אותו מין זכות חוקתית לאותן זכויות וטובות הנאה להן זכאים על פי דין בני זוג ממינים שונים, אך נקבע כי שאלת "השם", התבנית, בה יכונה הקשר היא שאלה למחוקק לענות בה (</w:t>
      </w:r>
      <w:r w:rsidRPr="008E2D9A">
        <w:rPr>
          <w:rFonts w:ascii="Arial TUR" w:eastAsia="Times New Roman" w:hAnsi="Arial TUR" w:cs="Arial TUR"/>
          <w:color w:val="000000"/>
          <w:spacing w:val="10"/>
          <w:sz w:val="24"/>
          <w:szCs w:val="24"/>
        </w:rPr>
        <w:t>Lewis v. Harris, 2006 N.J. LEXIS 1521</w:t>
      </w:r>
      <w:r w:rsidRPr="008E2D9A">
        <w:rPr>
          <w:rFonts w:ascii="FrankRuehl" w:eastAsia="Times New Roman" w:hAnsi="FrankRuehl" w:cs="FrankRuehl"/>
          <w:color w:val="000000"/>
          <w:spacing w:val="10"/>
          <w:sz w:val="28"/>
          <w:szCs w:val="28"/>
          <w:rtl/>
        </w:rPr>
        <w:t>). בית המשפט קבע כי לא ניתן לפשוט את המונח "נישואין" ממשמעויותיו הטעונות, ולכן המחוקק הוא שצריך להכריע האם להשתמש בו ביחס לבני זוג בני אותו המין:</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bidi w:val="0"/>
        <w:spacing w:before="120" w:after="0" w:line="240" w:lineRule="auto"/>
        <w:ind w:left="1418" w:right="1418"/>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4"/>
          <w:szCs w:val="24"/>
        </w:rPr>
        <w:t xml:space="preserve">"Raised here is the perplexing question - "what's in a name?" - and is a name itself of constitutional magnitude after the State is required to provide full statutory rights and benefits to same-sex couples? We are mindful that in the cultural clash over same-sex marriage, the word marriage itself - independent of the rights and benefits of marriage -- has an evocative and important meaning to both parties. Under our equal protection jurisprudence, however, </w:t>
      </w:r>
      <w:proofErr w:type="gramStart"/>
      <w:r w:rsidRPr="008E2D9A">
        <w:rPr>
          <w:rFonts w:ascii="Times New Roman" w:eastAsia="Times New Roman" w:hAnsi="Times New Roman" w:cs="Times New Roman"/>
          <w:color w:val="000000"/>
          <w:sz w:val="24"/>
          <w:szCs w:val="24"/>
        </w:rPr>
        <w:t>plaintiffs'</w:t>
      </w:r>
      <w:proofErr w:type="gramEnd"/>
      <w:r w:rsidRPr="008E2D9A">
        <w:rPr>
          <w:rFonts w:ascii="Times New Roman" w:eastAsia="Times New Roman" w:hAnsi="Times New Roman" w:cs="Times New Roman"/>
          <w:color w:val="000000"/>
          <w:sz w:val="24"/>
          <w:szCs w:val="24"/>
        </w:rPr>
        <w:t xml:space="preserve"> claimed right to the name of marriage is surely not the same now that equal rights and benefits must be conferred on committed same-sex couples… The Legislature is free to break from the historical traditions that have limited the definition of marriage to heterosexual couples or to frame a civil union style structure, as Vermont and Connecticut have done".</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בכל הנוגע לסוגיית התבנית-הסמל, סבר אפוא בית המשפט כי יש לאפשר לשיח הציבורי, הבא לידי ביטוי בעבודת המחוקק, לומר את דברו. בית המשפט ציין כי מסורתית, מדורי דורות, שימש המונח "נישואין" לקשר בין גבר ואשה בלבד, ולפיכך:</w:t>
      </w:r>
    </w:p>
    <w:p w:rsidR="008E2D9A" w:rsidRPr="008E2D9A" w:rsidRDefault="008E2D9A" w:rsidP="008E2D9A">
      <w:pPr>
        <w:bidi w:val="0"/>
        <w:spacing w:before="120" w:after="0" w:line="240" w:lineRule="auto"/>
        <w:ind w:left="1418" w:right="1418"/>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4"/>
          <w:szCs w:val="24"/>
        </w:rPr>
        <w:t>"To alter that meaning would render a profound change in the public consciousness of a social institution of ancient origin. When such change is not compelled by a constitutional imperative, it must come about through civil dialogue and reasoned discourse, and the considered judgment of the people in whom we place ultimate trust in our republican form of government".</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בבואו לנמק קביעה זו, המחייבת את העברת סוגיית התבנית-הסמל למחוקק, מתייחס בית המשפט לאותו שיקול אליו נדרשתי לעיל, והוא הצורך לפעול במסגרת אמון הציבור:</w:t>
      </w:r>
    </w:p>
    <w:p w:rsidR="008E2D9A" w:rsidRPr="008E2D9A" w:rsidRDefault="008E2D9A" w:rsidP="008E2D9A">
      <w:pPr>
        <w:bidi w:val="0"/>
        <w:spacing w:before="120" w:after="0" w:line="240" w:lineRule="auto"/>
        <w:ind w:left="1418" w:right="1418"/>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4"/>
          <w:szCs w:val="24"/>
        </w:rPr>
        <w:lastRenderedPageBreak/>
        <w:t xml:space="preserve">"Some may think that this Court should settle the matter, insulating it from public discussion and the political process. Nevertheless, a court must discern not only the limits of its own authority, but also when to exercise forbearance, recognizing that the legitimacy of its </w:t>
      </w:r>
      <w:proofErr w:type="gramStart"/>
      <w:r w:rsidRPr="008E2D9A">
        <w:rPr>
          <w:rFonts w:ascii="Times New Roman" w:eastAsia="Times New Roman" w:hAnsi="Times New Roman" w:cs="Times New Roman"/>
          <w:color w:val="000000"/>
          <w:sz w:val="24"/>
          <w:szCs w:val="24"/>
        </w:rPr>
        <w:t>decisions</w:t>
      </w:r>
      <w:proofErr w:type="gramEnd"/>
      <w:r w:rsidRPr="008E2D9A">
        <w:rPr>
          <w:rFonts w:ascii="Times New Roman" w:eastAsia="Times New Roman" w:hAnsi="Times New Roman" w:cs="Times New Roman"/>
          <w:color w:val="000000"/>
          <w:sz w:val="24"/>
          <w:szCs w:val="24"/>
        </w:rPr>
        <w:t xml:space="preserve"> rests on reason, not power</w:t>
      </w:r>
      <w:r w:rsidRPr="008E2D9A">
        <w:rPr>
          <w:rFonts w:ascii="Verdana" w:eastAsia="Times New Roman" w:hAnsi="Verdana" w:cs="Times New Roman"/>
          <w:color w:val="000000"/>
          <w:sz w:val="24"/>
          <w:szCs w:val="24"/>
        </w:rPr>
        <w:t>".</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כל שבעת שופטי ההרכב שם תמכו בגישה שאין לשלול זכויות וטובות הנאה שבדין, הניתנות לבני זוג ממינים שונים, מבני זוג מאותו מין. דעת המיעוט של שלושה שופטים לא ראתה להבחין בין זכויות אלה לבין הזכות "לתואר של נישואין" (</w:t>
      </w:r>
      <w:r w:rsidRPr="008E2D9A">
        <w:rPr>
          <w:rFonts w:ascii="Arial TUR" w:eastAsia="Times New Roman" w:hAnsi="Arial TUR" w:cs="Arial TUR"/>
          <w:color w:val="000000"/>
          <w:spacing w:val="10"/>
          <w:sz w:val="24"/>
          <w:szCs w:val="24"/>
        </w:rPr>
        <w:t>Title of Marriage</w:t>
      </w:r>
      <w:r w:rsidRPr="008E2D9A">
        <w:rPr>
          <w:rFonts w:ascii="FrankRuehl" w:eastAsia="Times New Roman" w:hAnsi="FrankRuehl" w:cs="FrankRuehl"/>
          <w:color w:val="000000"/>
          <w:spacing w:val="10"/>
          <w:sz w:val="28"/>
          <w:szCs w:val="28"/>
          <w:rtl/>
        </w:rPr>
        <w:t xml:space="preserve">). אף דעה זו נדרשה לסמל - לשימוש הלשוני במונח "נישואין", וסברה כי אין מקום לשללו מן העותרים שם, שמא יראה כאילו המחויבות בקשר שבין בני הזוג מאותו מין חלשה יותר מזו של בני זוג ממינים שונים, וסברה עוד כי </w:t>
      </w:r>
      <w:proofErr w:type="spellStart"/>
      <w:r w:rsidRPr="008E2D9A">
        <w:rPr>
          <w:rFonts w:ascii="FrankRuehl" w:eastAsia="Times New Roman" w:hAnsi="FrankRuehl" w:cs="FrankRuehl"/>
          <w:color w:val="000000"/>
          <w:spacing w:val="10"/>
          <w:sz w:val="28"/>
          <w:szCs w:val="28"/>
          <w:rtl/>
        </w:rPr>
        <w:t>תויות</w:t>
      </w:r>
      <w:proofErr w:type="spellEnd"/>
      <w:r w:rsidRPr="008E2D9A">
        <w:rPr>
          <w:rFonts w:ascii="FrankRuehl" w:eastAsia="Times New Roman" w:hAnsi="FrankRuehl" w:cs="FrankRuehl"/>
          <w:color w:val="000000"/>
          <w:spacing w:val="10"/>
          <w:sz w:val="28"/>
          <w:szCs w:val="28"/>
          <w:rtl/>
        </w:rPr>
        <w:t xml:space="preserve"> מנציחות דעות קדומות. עינינו הרואות, כי </w:t>
      </w:r>
      <w:proofErr w:type="spellStart"/>
      <w:r w:rsidRPr="008E2D9A">
        <w:rPr>
          <w:rFonts w:ascii="FrankRuehl" w:eastAsia="Times New Roman" w:hAnsi="FrankRuehl" w:cs="FrankRuehl"/>
          <w:color w:val="000000"/>
          <w:spacing w:val="10"/>
          <w:sz w:val="28"/>
          <w:szCs w:val="28"/>
          <w:rtl/>
        </w:rPr>
        <w:t>הויכוח</w:t>
      </w:r>
      <w:proofErr w:type="spellEnd"/>
      <w:r w:rsidRPr="008E2D9A">
        <w:rPr>
          <w:rFonts w:ascii="FrankRuehl" w:eastAsia="Times New Roman" w:hAnsi="FrankRuehl" w:cs="FrankRuehl"/>
          <w:color w:val="000000"/>
          <w:spacing w:val="10"/>
          <w:sz w:val="28"/>
          <w:szCs w:val="28"/>
          <w:rtl/>
        </w:rPr>
        <w:t xml:space="preserve"> ניטש, ודעת הרוב העבירה את סוגיית הסמל לחצרו של המחוקק.</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כ"ה.    בית המשפט העליון של מדינת ניו-יורק, מדינה נוספת בה אין חוקי </w:t>
      </w:r>
      <w:r w:rsidRPr="008E2D9A">
        <w:rPr>
          <w:rFonts w:ascii="Arial TUR" w:eastAsia="Times New Roman" w:hAnsi="Arial TUR" w:cs="Arial TUR"/>
          <w:color w:val="000000"/>
          <w:spacing w:val="10"/>
        </w:rPr>
        <w:t>DOMA</w:t>
      </w:r>
      <w:r w:rsidRPr="008E2D9A">
        <w:rPr>
          <w:rFonts w:ascii="FrankRuehl" w:eastAsia="Times New Roman" w:hAnsi="FrankRuehl" w:cs="FrankRuehl"/>
          <w:color w:val="000000"/>
          <w:spacing w:val="10"/>
          <w:sz w:val="28"/>
          <w:szCs w:val="28"/>
          <w:rtl/>
        </w:rPr>
        <w:t>,</w:t>
      </w:r>
      <w:r w:rsidRPr="008E2D9A">
        <w:rPr>
          <w:rFonts w:ascii="FrankRuehl" w:eastAsia="Times New Roman" w:hAnsi="FrankRuehl" w:cs="FrankRuehl"/>
          <w:color w:val="000000"/>
          <w:spacing w:val="10"/>
          <w:sz w:val="20"/>
          <w:szCs w:val="20"/>
          <w:rtl/>
        </w:rPr>
        <w:t> </w:t>
      </w:r>
      <w:r w:rsidRPr="008E2D9A">
        <w:rPr>
          <w:rFonts w:ascii="FrankRuehl" w:eastAsia="Times New Roman" w:hAnsi="FrankRuehl" w:cs="FrankRuehl"/>
          <w:color w:val="000000"/>
          <w:spacing w:val="10"/>
          <w:sz w:val="28"/>
          <w:szCs w:val="28"/>
          <w:rtl/>
        </w:rPr>
        <w:t>קבע כי סוגיית רישום נישואיהם של בני זוג בני אותו המין היא עניין למחוקק לענות בו. כשהוא מתבסס, בין היתר, על פסק דין </w:t>
      </w:r>
      <w:proofErr w:type="spellStart"/>
      <w:r w:rsidRPr="008E2D9A">
        <w:rPr>
          <w:rFonts w:ascii="Arial TUR" w:eastAsia="Times New Roman" w:hAnsi="Arial TUR" w:cs="Arial TUR"/>
          <w:color w:val="000000"/>
          <w:spacing w:val="10"/>
          <w:sz w:val="24"/>
          <w:szCs w:val="24"/>
        </w:rPr>
        <w:t>Hennefeld</w:t>
      </w:r>
      <w:proofErr w:type="spellEnd"/>
      <w:r w:rsidRPr="008E2D9A">
        <w:rPr>
          <w:rFonts w:ascii="FrankRuehl" w:eastAsia="Times New Roman" w:hAnsi="FrankRuehl" w:cs="FrankRuehl"/>
          <w:color w:val="000000"/>
          <w:spacing w:val="10"/>
          <w:sz w:val="28"/>
          <w:szCs w:val="28"/>
          <w:rtl/>
        </w:rPr>
        <w:t> ממדינת ניו-</w:t>
      </w:r>
      <w:proofErr w:type="spellStart"/>
      <w:r w:rsidRPr="008E2D9A">
        <w:rPr>
          <w:rFonts w:ascii="FrankRuehl" w:eastAsia="Times New Roman" w:hAnsi="FrankRuehl" w:cs="FrankRuehl"/>
          <w:color w:val="000000"/>
          <w:spacing w:val="10"/>
          <w:sz w:val="28"/>
          <w:szCs w:val="28"/>
          <w:rtl/>
        </w:rPr>
        <w:t>ג'רסי</w:t>
      </w:r>
      <w:proofErr w:type="spellEnd"/>
      <w:r w:rsidRPr="008E2D9A">
        <w:rPr>
          <w:rFonts w:ascii="FrankRuehl" w:eastAsia="Times New Roman" w:hAnsi="FrankRuehl" w:cs="FrankRuehl"/>
          <w:color w:val="000000"/>
          <w:spacing w:val="10"/>
          <w:sz w:val="20"/>
          <w:szCs w:val="20"/>
          <w:rtl/>
        </w:rPr>
        <w:t> </w:t>
      </w:r>
      <w:r w:rsidRPr="008E2D9A">
        <w:rPr>
          <w:rFonts w:ascii="FrankRuehl" w:eastAsia="Times New Roman" w:hAnsi="FrankRuehl" w:cs="FrankRuehl"/>
          <w:color w:val="000000"/>
          <w:spacing w:val="10"/>
          <w:sz w:val="28"/>
          <w:szCs w:val="28"/>
          <w:rtl/>
        </w:rPr>
        <w:t> קבע בית המשפט במדינת ניו-יורק</w:t>
      </w:r>
      <w:r w:rsidRPr="008E2D9A">
        <w:rPr>
          <w:rFonts w:ascii="FrankRuehl" w:eastAsia="Times New Roman" w:hAnsi="FrankRuehl" w:cs="FrankRuehl"/>
          <w:color w:val="000000"/>
          <w:spacing w:val="10"/>
          <w:sz w:val="20"/>
          <w:szCs w:val="20"/>
          <w:rtl/>
        </w:rPr>
        <w:t>:</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spacing w:after="0" w:line="240" w:lineRule="auto"/>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0"/>
          <w:szCs w:val="20"/>
          <w:rtl/>
        </w:rPr>
        <w:t> </w:t>
      </w:r>
    </w:p>
    <w:p w:rsidR="008E2D9A" w:rsidRPr="008E2D9A" w:rsidRDefault="008E2D9A" w:rsidP="008E2D9A">
      <w:pPr>
        <w:bidi w:val="0"/>
        <w:spacing w:after="0" w:line="240" w:lineRule="auto"/>
        <w:ind w:left="1418" w:right="1418"/>
        <w:jc w:val="both"/>
        <w:rPr>
          <w:rFonts w:ascii="Times New Roman" w:eastAsia="Times New Roman" w:hAnsi="Times New Roman" w:cs="Times New Roman"/>
          <w:color w:val="000000"/>
          <w:sz w:val="20"/>
          <w:szCs w:val="20"/>
          <w:rtl/>
        </w:rPr>
      </w:pPr>
      <w:r w:rsidRPr="008E2D9A">
        <w:rPr>
          <w:rFonts w:ascii="Times New Roman" w:eastAsia="Times New Roman" w:hAnsi="Times New Roman" w:cs="Times New Roman"/>
          <w:color w:val="000000"/>
          <w:sz w:val="24"/>
          <w:szCs w:val="24"/>
        </w:rPr>
        <w:t>"The role of the courts is "to recognize rights that are supported by the Constitution and history, but the power to create novel rights is reserved for the people through the democratic and legislative processes"… Deprivation of legislative authority, by judicial fiat, to make important, controversial policy decisions prolongs divisiveness and defers settlement of the issue; it is a miscarriage of the political process involved in considering such a policy change…  Judicial intervention is warranted only where the Legislature has placed an unreasonable restriction on access to the legislatively defined right"</w:t>
      </w:r>
    </w:p>
    <w:p w:rsidR="008E2D9A" w:rsidRPr="008E2D9A" w:rsidRDefault="008E2D9A" w:rsidP="008E2D9A">
      <w:pPr>
        <w:bidi w:val="0"/>
        <w:spacing w:after="0" w:line="240" w:lineRule="auto"/>
        <w:jc w:val="both"/>
        <w:rPr>
          <w:rFonts w:ascii="Times New Roman" w:eastAsia="Times New Roman" w:hAnsi="Times New Roman" w:cs="Times New Roman"/>
          <w:color w:val="000000"/>
          <w:sz w:val="20"/>
          <w:szCs w:val="20"/>
        </w:rPr>
      </w:pPr>
      <w:r w:rsidRPr="008E2D9A">
        <w:rPr>
          <w:rFonts w:ascii="Times New Roman" w:eastAsia="Times New Roman" w:hAnsi="Times New Roman" w:cs="Times New Roman"/>
          <w:color w:val="000000"/>
          <w:sz w:val="20"/>
          <w:szCs w:val="20"/>
        </w:rPr>
        <w:t> </w:t>
      </w:r>
    </w:p>
    <w:p w:rsidR="008E2D9A" w:rsidRPr="008E2D9A" w:rsidRDefault="008E2D9A" w:rsidP="008E2D9A">
      <w:pPr>
        <w:bidi w:val="0"/>
        <w:spacing w:after="0" w:line="240" w:lineRule="auto"/>
        <w:jc w:val="both"/>
        <w:rPr>
          <w:rFonts w:ascii="Times New Roman" w:eastAsia="Times New Roman" w:hAnsi="Times New Roman" w:cs="Times New Roman"/>
          <w:color w:val="000000"/>
          <w:sz w:val="20"/>
          <w:szCs w:val="20"/>
        </w:rPr>
      </w:pPr>
      <w:r w:rsidRPr="008E2D9A">
        <w:rPr>
          <w:rFonts w:ascii="Times New Roman" w:eastAsia="Times New Roman" w:hAnsi="Times New Roman" w:cs="Times New Roman"/>
          <w:color w:val="000000"/>
          <w:sz w:val="20"/>
          <w:szCs w:val="20"/>
        </w:rPr>
        <w:t> </w:t>
      </w:r>
    </w:p>
    <w:p w:rsidR="008E2D9A" w:rsidRPr="008E2D9A" w:rsidRDefault="008E2D9A" w:rsidP="008E2D9A">
      <w:pPr>
        <w:spacing w:after="0" w:line="330" w:lineRule="atLeast"/>
        <w:jc w:val="both"/>
        <w:rPr>
          <w:rFonts w:ascii="Arial TUR" w:eastAsia="Times New Roman" w:hAnsi="Arial TUR" w:cs="Arial TUR"/>
          <w:color w:val="000000"/>
          <w:spacing w:val="10"/>
        </w:rPr>
      </w:pPr>
      <w:r w:rsidRPr="008E2D9A">
        <w:rPr>
          <w:rFonts w:ascii="FrankRuehl" w:eastAsia="Times New Roman" w:hAnsi="FrankRuehl" w:cs="FrankRuehl"/>
          <w:color w:val="000000"/>
          <w:spacing w:val="10"/>
          <w:sz w:val="28"/>
          <w:szCs w:val="28"/>
          <w:rtl/>
        </w:rPr>
        <w:t>(ראו גם </w:t>
      </w:r>
      <w:r w:rsidRPr="008E2D9A">
        <w:rPr>
          <w:rFonts w:ascii="Times New Roman" w:eastAsia="Times New Roman" w:hAnsi="Times New Roman" w:cs="Times New Roman"/>
          <w:b/>
          <w:bCs/>
          <w:color w:val="000000"/>
          <w:spacing w:val="10"/>
          <w:sz w:val="24"/>
          <w:szCs w:val="24"/>
        </w:rPr>
        <w:t>Samuels v. New York State Dept. of Health</w:t>
      </w:r>
      <w:r w:rsidRPr="008E2D9A">
        <w:rPr>
          <w:rFonts w:ascii="Times New Roman" w:eastAsia="Times New Roman" w:hAnsi="Times New Roman" w:cs="Times New Roman"/>
          <w:color w:val="000000"/>
          <w:spacing w:val="10"/>
          <w:sz w:val="24"/>
          <w:szCs w:val="24"/>
        </w:rPr>
        <w:t>, 811 N.Y.S. 2d 136</w:t>
      </w:r>
      <w:r w:rsidRPr="008E2D9A">
        <w:rPr>
          <w:rFonts w:ascii="Arial TUR" w:eastAsia="Times New Roman" w:hAnsi="Arial TUR" w:cs="Arial TUR"/>
          <w:color w:val="000000"/>
          <w:spacing w:val="10"/>
        </w:rPr>
        <w:t> </w:t>
      </w:r>
      <w:r w:rsidRPr="008E2D9A">
        <w:rPr>
          <w:rFonts w:ascii="Times New Roman" w:eastAsia="Times New Roman" w:hAnsi="Times New Roman" w:cs="Times New Roman"/>
          <w:color w:val="000000"/>
          <w:spacing w:val="10"/>
          <w:sz w:val="24"/>
          <w:szCs w:val="24"/>
        </w:rPr>
        <w:t>(2006);</w:t>
      </w:r>
      <w:r w:rsidRPr="008E2D9A">
        <w:rPr>
          <w:rFonts w:ascii="Arial TUR" w:eastAsia="Times New Roman" w:hAnsi="Arial TUR" w:cs="Arial TUR"/>
          <w:color w:val="000000"/>
          <w:spacing w:val="10"/>
        </w:rPr>
        <w:t> </w:t>
      </w:r>
      <w:r w:rsidRPr="008E2D9A">
        <w:rPr>
          <w:rFonts w:ascii="Times New Roman" w:eastAsia="Times New Roman" w:hAnsi="Times New Roman" w:cs="Times New Roman"/>
          <w:b/>
          <w:bCs/>
          <w:color w:val="000000"/>
          <w:spacing w:val="10"/>
          <w:sz w:val="24"/>
          <w:szCs w:val="24"/>
        </w:rPr>
        <w:t>Seymour v. Holcomb</w:t>
      </w:r>
      <w:r w:rsidRPr="008E2D9A">
        <w:rPr>
          <w:rFonts w:ascii="Times New Roman" w:eastAsia="Times New Roman" w:hAnsi="Times New Roman" w:cs="Times New Roman"/>
          <w:color w:val="000000"/>
          <w:spacing w:val="10"/>
          <w:sz w:val="24"/>
          <w:szCs w:val="24"/>
        </w:rPr>
        <w:t>, 790 N.Y.S. 2d 858 (2005)</w:t>
      </w:r>
      <w:r w:rsidRPr="008E2D9A">
        <w:rPr>
          <w:rFonts w:ascii="FrankRuehl" w:eastAsia="Times New Roman" w:hAnsi="FrankRuehl" w:cs="FrankRuehl"/>
          <w:color w:val="000000"/>
          <w:spacing w:val="10"/>
          <w:sz w:val="28"/>
          <w:szCs w:val="28"/>
          <w:rtl/>
        </w:rPr>
        <w:t>).</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b/>
          <w:bCs/>
          <w:color w:val="000000"/>
          <w:spacing w:val="10"/>
          <w:sz w:val="28"/>
          <w:szCs w:val="28"/>
          <w:u w:val="single"/>
          <w:rtl/>
        </w:rPr>
        <w:t>סוף דבר</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כ"ו.     כללם של דברים: חברי הנשיא, כמותו כעותרים, אין דעתו נוחה מטענת המשיב, כי אין בישראל תבנית משפטית מתאימה לנישואין בין בני זוג מאותו מין, לשיטתו "תבנית משפטית" הוא מושג חדש, שאין לו אמת מידה ראויה, ואין הבדל בין רישום נישואין הומוסקסואליים לבין אישורו של אימוץ לסבי, כפי שהוחלט בפרשת </w:t>
      </w:r>
      <w:r w:rsidRPr="008E2D9A">
        <w:rPr>
          <w:rFonts w:ascii="Miriam" w:eastAsia="Times New Roman" w:hAnsi="Miriam" w:cs="Miriam"/>
          <w:color w:val="000000"/>
          <w:sz w:val="24"/>
          <w:szCs w:val="24"/>
          <w:rtl/>
        </w:rPr>
        <w:t>ברנר קדיש. </w:t>
      </w:r>
      <w:r w:rsidRPr="008E2D9A">
        <w:rPr>
          <w:rFonts w:ascii="FrankRuehl" w:eastAsia="Times New Roman" w:hAnsi="FrankRuehl" w:cs="FrankRuehl"/>
          <w:color w:val="000000"/>
          <w:spacing w:val="10"/>
          <w:sz w:val="28"/>
          <w:szCs w:val="28"/>
          <w:rtl/>
        </w:rPr>
        <w:t xml:space="preserve">אכן, דעתי שלי באותו עניין כדעת שופט המיעוט </w:t>
      </w:r>
      <w:proofErr w:type="spellStart"/>
      <w:r w:rsidRPr="008E2D9A">
        <w:rPr>
          <w:rFonts w:ascii="FrankRuehl" w:eastAsia="Times New Roman" w:hAnsi="FrankRuehl" w:cs="FrankRuehl"/>
          <w:color w:val="000000"/>
          <w:spacing w:val="10"/>
          <w:sz w:val="28"/>
          <w:szCs w:val="28"/>
          <w:rtl/>
        </w:rPr>
        <w:t>ע"ר</w:t>
      </w:r>
      <w:proofErr w:type="spellEnd"/>
      <w:r w:rsidRPr="008E2D9A">
        <w:rPr>
          <w:rFonts w:ascii="FrankRuehl" w:eastAsia="Times New Roman" w:hAnsi="FrankRuehl" w:cs="FrankRuehl"/>
          <w:color w:val="000000"/>
          <w:spacing w:val="10"/>
          <w:sz w:val="28"/>
          <w:szCs w:val="28"/>
          <w:rtl/>
        </w:rPr>
        <w:t xml:space="preserve"> </w:t>
      </w:r>
      <w:proofErr w:type="spellStart"/>
      <w:r w:rsidRPr="008E2D9A">
        <w:rPr>
          <w:rFonts w:ascii="FrankRuehl" w:eastAsia="Times New Roman" w:hAnsi="FrankRuehl" w:cs="FrankRuehl"/>
          <w:color w:val="000000"/>
          <w:spacing w:val="10"/>
          <w:sz w:val="28"/>
          <w:szCs w:val="28"/>
          <w:rtl/>
        </w:rPr>
        <w:t>זועבי</w:t>
      </w:r>
      <w:proofErr w:type="spellEnd"/>
      <w:r w:rsidRPr="008E2D9A">
        <w:rPr>
          <w:rFonts w:ascii="FrankRuehl" w:eastAsia="Times New Roman" w:hAnsi="FrankRuehl" w:cs="FrankRuehl"/>
          <w:color w:val="000000"/>
          <w:spacing w:val="10"/>
          <w:sz w:val="28"/>
          <w:szCs w:val="28"/>
          <w:rtl/>
        </w:rPr>
        <w:t xml:space="preserve">. כשלעצמי, איני סבור כי הענקת הזכויות הכלכליות-חברתיות לזוגות הומוסקסואליים, שיש בה משום הגינות אנושית ומשפטית, היא "תבנית משפטית" בדומה לרישום נישואין. ישנו קו המפריד ביניהם, שחצייתו מחייבת התייחסות המחוקק; הקו הוא אותו </w:t>
      </w:r>
      <w:r w:rsidRPr="008E2D9A">
        <w:rPr>
          <w:rFonts w:ascii="FrankRuehl" w:eastAsia="Times New Roman" w:hAnsi="FrankRuehl" w:cs="FrankRuehl"/>
          <w:color w:val="000000"/>
          <w:spacing w:val="10"/>
          <w:sz w:val="28"/>
          <w:szCs w:val="28"/>
          <w:rtl/>
        </w:rPr>
        <w:lastRenderedPageBreak/>
        <w:t>סמל, אותה החלטה ערכית, המצדיקה כי המחוקק במדינת ישראל הוא שייתן עליה את דעתו, והלוא הרישום הריהו, בסופו של יום, גושפנקה רשמית של הממלכה ליצירת תא משפחתי, המוכר רק במיעוט קטן ממדינות תבל. לכן אילו נשמעה דעתי, לא היינו נעתרים לעתירות.</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ש ו פ ט</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הוחלט ברוב דעות ובניגוד לדעתו של השופט א' רובינשטיין, לקבל את העתירות ולעשות צו מוחלט, כאמור בפסק דינו של הנשיא (</w:t>
      </w:r>
      <w:proofErr w:type="spellStart"/>
      <w:r w:rsidRPr="008E2D9A">
        <w:rPr>
          <w:rFonts w:ascii="FrankRuehl" w:eastAsia="Times New Roman" w:hAnsi="FrankRuehl" w:cs="FrankRuehl"/>
          <w:color w:val="000000"/>
          <w:spacing w:val="10"/>
          <w:sz w:val="28"/>
          <w:szCs w:val="28"/>
          <w:rtl/>
        </w:rPr>
        <w:t>בדימ</w:t>
      </w:r>
      <w:proofErr w:type="spellEnd"/>
      <w:r w:rsidRPr="008E2D9A">
        <w:rPr>
          <w:rFonts w:ascii="FrankRuehl" w:eastAsia="Times New Roman" w:hAnsi="FrankRuehl" w:cs="FrankRuehl"/>
          <w:color w:val="000000"/>
          <w:spacing w:val="10"/>
          <w:sz w:val="28"/>
          <w:szCs w:val="28"/>
          <w:rtl/>
        </w:rPr>
        <w:t>') א' ברק. על המשיב לרשום העותרים כנשואים בפריט 2(א)(7) של מרשם האוכלוסין.</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 xml:space="preserve">           ניתן היום, ל' בחשון </w:t>
      </w:r>
      <w:proofErr w:type="spellStart"/>
      <w:r w:rsidRPr="008E2D9A">
        <w:rPr>
          <w:rFonts w:ascii="FrankRuehl" w:eastAsia="Times New Roman" w:hAnsi="FrankRuehl" w:cs="FrankRuehl"/>
          <w:color w:val="000000"/>
          <w:spacing w:val="10"/>
          <w:sz w:val="28"/>
          <w:szCs w:val="28"/>
          <w:rtl/>
        </w:rPr>
        <w:t>התשס"ז</w:t>
      </w:r>
      <w:proofErr w:type="spellEnd"/>
      <w:r w:rsidRPr="008E2D9A">
        <w:rPr>
          <w:rFonts w:ascii="FrankRuehl" w:eastAsia="Times New Roman" w:hAnsi="FrankRuehl" w:cs="FrankRuehl"/>
          <w:color w:val="000000"/>
          <w:spacing w:val="10"/>
          <w:sz w:val="28"/>
          <w:szCs w:val="28"/>
          <w:rtl/>
        </w:rPr>
        <w:t xml:space="preserve"> (21.11.2006).</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הנשיא (</w:t>
      </w:r>
      <w:proofErr w:type="spellStart"/>
      <w:r w:rsidRPr="008E2D9A">
        <w:rPr>
          <w:rFonts w:ascii="FrankRuehl" w:eastAsia="Times New Roman" w:hAnsi="FrankRuehl" w:cs="FrankRuehl"/>
          <w:color w:val="000000"/>
          <w:spacing w:val="10"/>
          <w:sz w:val="28"/>
          <w:szCs w:val="28"/>
          <w:rtl/>
        </w:rPr>
        <w:t>בדימ</w:t>
      </w:r>
      <w:proofErr w:type="spellEnd"/>
      <w:r w:rsidRPr="008E2D9A">
        <w:rPr>
          <w:rFonts w:ascii="FrankRuehl" w:eastAsia="Times New Roman" w:hAnsi="FrankRuehl" w:cs="FrankRuehl"/>
          <w:color w:val="000000"/>
          <w:spacing w:val="10"/>
          <w:sz w:val="28"/>
          <w:szCs w:val="28"/>
          <w:rtl/>
        </w:rPr>
        <w:t>')                ה נ ש י א ה              המשנה לנשיאה                ש ו פ ט ת</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FrankRuehl" w:eastAsia="Times New Roman" w:hAnsi="FrankRuehl" w:cs="FrankRuehl"/>
          <w:color w:val="000000"/>
          <w:spacing w:val="10"/>
          <w:sz w:val="28"/>
          <w:szCs w:val="28"/>
          <w:rtl/>
        </w:rPr>
        <w:t>ש ו פ ט ת                     ש ו פ ט                      ש ו פ ט ת</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330" w:lineRule="atLeast"/>
        <w:jc w:val="both"/>
        <w:rPr>
          <w:rFonts w:ascii="Arial TUR" w:eastAsia="Times New Roman" w:hAnsi="Arial TUR" w:cs="Arial TUR"/>
          <w:color w:val="000000"/>
          <w:spacing w:val="10"/>
          <w:rtl/>
        </w:rPr>
      </w:pPr>
      <w:r w:rsidRPr="008E2D9A">
        <w:rPr>
          <w:rFonts w:ascii="Arial TUR" w:eastAsia="Times New Roman" w:hAnsi="Arial TUR" w:cs="Arial TUR"/>
          <w:color w:val="000000"/>
          <w:spacing w:val="10"/>
          <w:rtl/>
        </w:rPr>
        <w:t> </w:t>
      </w:r>
    </w:p>
    <w:p w:rsidR="008E2D9A" w:rsidRPr="008E2D9A" w:rsidRDefault="008E2D9A" w:rsidP="008E2D9A">
      <w:pPr>
        <w:spacing w:after="0" w:line="240" w:lineRule="auto"/>
        <w:rPr>
          <w:rFonts w:ascii="Times New Roman" w:eastAsia="Times New Roman" w:hAnsi="Times New Roman" w:cs="Times New Roman"/>
          <w:color w:val="000000"/>
          <w:sz w:val="20"/>
          <w:szCs w:val="20"/>
          <w:rtl/>
        </w:rPr>
      </w:pPr>
      <w:r w:rsidRPr="008E2D9A">
        <w:rPr>
          <w:rFonts w:ascii="David" w:eastAsia="Times New Roman" w:hAnsi="David" w:cs="David"/>
          <w:color w:val="000000"/>
          <w:sz w:val="16"/>
          <w:szCs w:val="16"/>
          <w:rtl/>
        </w:rPr>
        <w:t>_________________________</w:t>
      </w:r>
    </w:p>
    <w:p w:rsidR="008E2D9A" w:rsidRPr="008E2D9A" w:rsidRDefault="008E2D9A" w:rsidP="008E2D9A">
      <w:pPr>
        <w:spacing w:after="0" w:line="240" w:lineRule="auto"/>
        <w:rPr>
          <w:rFonts w:ascii="Times New Roman" w:eastAsia="Times New Roman" w:hAnsi="Times New Roman" w:cs="Times New Roman"/>
          <w:color w:val="000000"/>
          <w:rtl/>
        </w:rPr>
      </w:pPr>
      <w:r w:rsidRPr="008E2D9A">
        <w:rPr>
          <w:rFonts w:ascii="David" w:eastAsia="Times New Roman" w:hAnsi="David" w:cs="David"/>
          <w:color w:val="000000"/>
          <w:sz w:val="16"/>
          <w:szCs w:val="16"/>
          <w:rtl/>
        </w:rPr>
        <w:t>העותק כפוף לשינויי עריכה וניסוח.</w:t>
      </w:r>
      <w:r w:rsidRPr="008E2D9A">
        <w:rPr>
          <w:rFonts w:ascii="Times New Roman" w:eastAsia="Times New Roman" w:hAnsi="Times New Roman" w:cs="Times New Roman" w:hint="cs"/>
          <w:color w:val="000000"/>
          <w:sz w:val="16"/>
          <w:szCs w:val="16"/>
        </w:rPr>
        <w:t> </w:t>
      </w:r>
      <w:r w:rsidRPr="008E2D9A">
        <w:rPr>
          <w:rFonts w:ascii="Times New Roman" w:eastAsia="Times New Roman" w:hAnsi="Times New Roman" w:cs="Times New Roman"/>
          <w:color w:val="000000"/>
          <w:sz w:val="16"/>
          <w:szCs w:val="16"/>
        </w:rPr>
        <w:t>  </w:t>
      </w:r>
      <w:bookmarkStart w:id="7" w:name="FileName"/>
      <w:r w:rsidRPr="008E2D9A">
        <w:rPr>
          <w:rFonts w:ascii="Times New Roman" w:eastAsia="Times New Roman" w:hAnsi="Times New Roman" w:cs="Times New Roman"/>
          <w:color w:val="000000"/>
          <w:sz w:val="16"/>
          <w:szCs w:val="16"/>
        </w:rPr>
        <w:t>05030450_A09.doc   </w:t>
      </w:r>
      <w:bookmarkEnd w:id="7"/>
      <w:proofErr w:type="spellStart"/>
      <w:r w:rsidRPr="008E2D9A">
        <w:rPr>
          <w:rFonts w:ascii="David" w:eastAsia="Times New Roman" w:hAnsi="David" w:cs="David"/>
          <w:color w:val="000000"/>
          <w:sz w:val="16"/>
          <w:szCs w:val="16"/>
          <w:rtl/>
        </w:rPr>
        <w:t>דז</w:t>
      </w:r>
      <w:proofErr w:type="spellEnd"/>
    </w:p>
    <w:p w:rsidR="008E2D9A" w:rsidRPr="008E2D9A" w:rsidRDefault="008E2D9A" w:rsidP="008E2D9A">
      <w:pPr>
        <w:spacing w:after="0" w:line="240" w:lineRule="auto"/>
        <w:rPr>
          <w:rFonts w:ascii="Times New Roman" w:eastAsia="Times New Roman" w:hAnsi="Times New Roman" w:cs="Times New Roman"/>
          <w:color w:val="000000"/>
          <w:rtl/>
        </w:rPr>
      </w:pPr>
      <w:r w:rsidRPr="008E2D9A">
        <w:rPr>
          <w:rFonts w:ascii="David" w:eastAsia="Times New Roman" w:hAnsi="David" w:cs="David"/>
          <w:color w:val="000000"/>
          <w:sz w:val="16"/>
          <w:szCs w:val="16"/>
          <w:rtl/>
        </w:rPr>
        <w:t>מרכז מידע, טל' 02-6593666 ; אתר אינטרנט,  </w:t>
      </w:r>
      <w:hyperlink r:id="rId4" w:history="1">
        <w:r w:rsidRPr="008E2D9A">
          <w:rPr>
            <w:rFonts w:ascii="Times New Roman" w:eastAsia="Times New Roman" w:hAnsi="Times New Roman" w:cs="Times New Roman"/>
            <w:color w:val="800080"/>
            <w:sz w:val="16"/>
            <w:szCs w:val="16"/>
            <w:u w:val="single"/>
          </w:rPr>
          <w:t>www.court.gov.il</w:t>
        </w:r>
      </w:hyperlink>
    </w:p>
    <w:p w:rsidR="008E2D9A" w:rsidRPr="008E2D9A" w:rsidRDefault="008E2D9A" w:rsidP="008E2D9A">
      <w:pPr>
        <w:spacing w:after="0" w:line="240" w:lineRule="auto"/>
        <w:rPr>
          <w:rFonts w:ascii="Times New Roman" w:eastAsia="Times New Roman" w:hAnsi="Times New Roman" w:cs="Times New Roman"/>
          <w:color w:val="000000"/>
          <w:rtl/>
        </w:rPr>
      </w:pPr>
      <w:r w:rsidRPr="008E2D9A">
        <w:rPr>
          <w:rFonts w:ascii="Times New Roman" w:eastAsia="Times New Roman" w:hAnsi="Times New Roman" w:cs="Times New Roman"/>
          <w:color w:val="000000"/>
          <w:rtl/>
        </w:rPr>
        <w:t> </w:t>
      </w:r>
    </w:p>
    <w:p w:rsidR="008E2D9A" w:rsidRDefault="008E2D9A">
      <w:bookmarkStart w:id="8" w:name="_GoBack"/>
      <w:bookmarkEnd w:id="8"/>
    </w:p>
    <w:sectPr w:rsidR="008E2D9A" w:rsidSect="000A2A3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TUR">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9A"/>
    <w:rsid w:val="000A2A36"/>
    <w:rsid w:val="008E2D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465CA-B073-45F3-942A-14D5D55C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E2D9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number0">
    <w:name w:val="filenumber0"/>
    <w:basedOn w:val="a"/>
    <w:rsid w:val="008E2D9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number">
    <w:name w:val="filenumber"/>
    <w:basedOn w:val="a"/>
    <w:rsid w:val="008E2D9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ruller">
    <w:name w:val="bodyruller"/>
    <w:basedOn w:val="a"/>
    <w:rsid w:val="008E2D9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
    <w:name w:val="ruller3"/>
    <w:basedOn w:val="a"/>
    <w:rsid w:val="008E2D9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head">
    <w:name w:val="documenthead"/>
    <w:basedOn w:val="a"/>
    <w:rsid w:val="008E2D9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verdict">
    <w:name w:val="bodyverdict"/>
    <w:basedOn w:val="a"/>
    <w:rsid w:val="008E2D9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
    <w:name w:val="ruller4"/>
    <w:basedOn w:val="a"/>
    <w:rsid w:val="008E2D9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5">
    <w:name w:val="ruller5"/>
    <w:basedOn w:val="a"/>
    <w:rsid w:val="008E2D9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0">
    <w:name w:val="ruller40"/>
    <w:basedOn w:val="a"/>
    <w:rsid w:val="008E2D9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8">
    <w:name w:val="ruller38"/>
    <w:basedOn w:val="a"/>
    <w:rsid w:val="008E2D9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E2D9A"/>
    <w:rPr>
      <w:color w:val="0000FF"/>
      <w:u w:val="single"/>
    </w:rPr>
  </w:style>
  <w:style w:type="character" w:styleId="FollowedHyperlink">
    <w:name w:val="FollowedHyperlink"/>
    <w:basedOn w:val="a0"/>
    <w:uiPriority w:val="99"/>
    <w:semiHidden/>
    <w:unhideWhenUsed/>
    <w:rsid w:val="008E2D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r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11752</Words>
  <Characters>58763</Characters>
  <Application>Microsoft Office Word</Application>
  <DocSecurity>0</DocSecurity>
  <Lines>489</Lines>
  <Paragraphs>140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Bruderman</dc:creator>
  <cp:keywords/>
  <dc:description/>
  <cp:lastModifiedBy>Nir Bruderman</cp:lastModifiedBy>
  <cp:revision>1</cp:revision>
  <dcterms:created xsi:type="dcterms:W3CDTF">2019-02-06T13:44:00Z</dcterms:created>
  <dcterms:modified xsi:type="dcterms:W3CDTF">2019-02-06T13:45:00Z</dcterms:modified>
</cp:coreProperties>
</file>