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2A29" w14:textId="77777777" w:rsidR="00807638" w:rsidRPr="0027003F" w:rsidRDefault="00867976" w:rsidP="0027003F">
      <w:pPr>
        <w:pStyle w:val="Heading1"/>
        <w:rPr>
          <w:rtl/>
        </w:rPr>
      </w:pPr>
      <w:bookmarkStart w:id="0" w:name="LastPosition"/>
      <w:bookmarkStart w:id="1" w:name="_Hlk62043104"/>
      <w:bookmarkEnd w:id="0"/>
      <w:r w:rsidRPr="0027003F">
        <w:rPr>
          <w:rtl/>
        </w:rPr>
        <w:t>ה</w:t>
      </w:r>
      <w:r w:rsidR="004E0674" w:rsidRPr="0027003F">
        <w:rPr>
          <w:rtl/>
        </w:rPr>
        <w:t>משך המדרון:</w:t>
      </w:r>
    </w:p>
    <w:p w14:paraId="6C581CC4" w14:textId="77777777" w:rsidR="00352A1D" w:rsidRPr="00666509" w:rsidRDefault="00730A2B" w:rsidP="00EA6E60">
      <w:pPr>
        <w:pStyle w:val="Heading1"/>
        <w:rPr>
          <w:spacing w:val="-10"/>
          <w:rtl/>
        </w:rPr>
      </w:pPr>
      <w:r w:rsidRPr="00666509">
        <w:rPr>
          <w:spacing w:val="-10"/>
          <w:rtl/>
        </w:rPr>
        <w:t xml:space="preserve">התניית הכרעות בדבר נסיגה טריטוריאלית </w:t>
      </w:r>
      <w:r w:rsidR="00E20F24" w:rsidRPr="00666509">
        <w:rPr>
          <w:spacing w:val="-10"/>
          <w:rtl/>
        </w:rPr>
        <w:t>ב</w:t>
      </w:r>
      <w:r w:rsidRPr="00666509">
        <w:rPr>
          <w:spacing w:val="-10"/>
          <w:rtl/>
        </w:rPr>
        <w:t>גדה המערבית</w:t>
      </w:r>
      <w:r w:rsidR="0032159F" w:rsidRPr="00666509">
        <w:rPr>
          <w:spacing w:val="-10"/>
          <w:rtl/>
        </w:rPr>
        <w:t xml:space="preserve">, </w:t>
      </w:r>
      <w:r w:rsidRPr="00666509">
        <w:rPr>
          <w:spacing w:val="-10"/>
          <w:rtl/>
        </w:rPr>
        <w:t>בירושלים</w:t>
      </w:r>
      <w:r w:rsidR="007C3A32" w:rsidRPr="00666509">
        <w:rPr>
          <w:spacing w:val="-10"/>
          <w:rtl/>
        </w:rPr>
        <w:t xml:space="preserve"> או ברמת</w:t>
      </w:r>
      <w:r w:rsidR="00666509" w:rsidRPr="00666509">
        <w:rPr>
          <w:spacing w:val="-10"/>
          <w:position w:val="4"/>
          <w:rtl/>
        </w:rPr>
        <w:t>-</w:t>
      </w:r>
      <w:r w:rsidR="007C3A32" w:rsidRPr="00666509">
        <w:rPr>
          <w:spacing w:val="-10"/>
          <w:rtl/>
        </w:rPr>
        <w:t>הגולן</w:t>
      </w:r>
      <w:r w:rsidRPr="00666509">
        <w:rPr>
          <w:spacing w:val="-10"/>
          <w:rtl/>
        </w:rPr>
        <w:t xml:space="preserve"> בקבלתן ב</w:t>
      </w:r>
      <w:r w:rsidR="00EA6E60">
        <w:rPr>
          <w:rFonts w:hint="cs"/>
          <w:spacing w:val="-10"/>
          <w:rtl/>
        </w:rPr>
        <w:t>"</w:t>
      </w:r>
      <w:r w:rsidRPr="00666509">
        <w:rPr>
          <w:spacing w:val="-10"/>
          <w:rtl/>
        </w:rPr>
        <w:t>רוב מיוח</w:t>
      </w:r>
      <w:r w:rsidR="00854DA5" w:rsidRPr="00666509">
        <w:rPr>
          <w:spacing w:val="-10"/>
          <w:rtl/>
        </w:rPr>
        <w:t>ס</w:t>
      </w:r>
      <w:r w:rsidRPr="00666509">
        <w:rPr>
          <w:spacing w:val="-10"/>
          <w:rtl/>
        </w:rPr>
        <w:t>"</w:t>
      </w:r>
    </w:p>
    <w:bookmarkEnd w:id="1"/>
    <w:p w14:paraId="0B547C0C" w14:textId="77777777" w:rsidR="00352A1D" w:rsidRPr="0027003F" w:rsidRDefault="00352A1D" w:rsidP="00666509">
      <w:pPr>
        <w:pStyle w:val="Authors"/>
        <w:rPr>
          <w:rtl/>
        </w:rPr>
      </w:pPr>
      <w:r w:rsidRPr="0027003F">
        <w:rPr>
          <w:rtl/>
        </w:rPr>
        <w:t>אילן</w:t>
      </w:r>
      <w:r w:rsidR="00F0078F" w:rsidRPr="0027003F">
        <w:rPr>
          <w:rtl/>
        </w:rPr>
        <w:t xml:space="preserve"> </w:t>
      </w:r>
      <w:r w:rsidRPr="0027003F">
        <w:rPr>
          <w:rtl/>
        </w:rPr>
        <w:t>סבן</w:t>
      </w:r>
      <w:r w:rsidR="00666509" w:rsidRPr="000225F4">
        <w:rPr>
          <w:rStyle w:val="FootnoteReference"/>
          <w:rtl/>
        </w:rPr>
        <w:footnoteReference w:customMarkFollows="1" w:id="1"/>
        <w:t>*</w:t>
      </w:r>
    </w:p>
    <w:p w14:paraId="4327A11D" w14:textId="77777777" w:rsidR="00B64FB9" w:rsidRDefault="00EA6E60" w:rsidP="00B64FB9">
      <w:pPr>
        <w:pStyle w:val="Abstract"/>
        <w:rPr>
          <w:noProof w:val="0"/>
          <w:rtl/>
        </w:rPr>
      </w:pPr>
      <w:r>
        <w:rPr>
          <w:rFonts w:hint="cs"/>
          <w:noProof w:val="0"/>
          <w:rtl/>
        </w:rPr>
        <w:t xml:space="preserve">אני בוחן </w:t>
      </w:r>
      <w:r w:rsidR="0067518E" w:rsidRPr="0067518E">
        <w:rPr>
          <w:noProof w:val="0"/>
          <w:rtl/>
        </w:rPr>
        <w:t xml:space="preserve">הצעות שונות של חלקים בימין הישראלי להגביה משוכות בפני נסיגה טריטוריאלית </w:t>
      </w:r>
      <w:r>
        <w:rPr>
          <w:rFonts w:hint="cs"/>
          <w:noProof w:val="0"/>
          <w:rtl/>
        </w:rPr>
        <w:t xml:space="preserve">באמצעות </w:t>
      </w:r>
      <w:r w:rsidR="0067518E" w:rsidRPr="0067518E">
        <w:rPr>
          <w:noProof w:val="0"/>
          <w:rtl/>
        </w:rPr>
        <w:t>התנייתה בקבלתה ב</w:t>
      </w:r>
      <w:r>
        <w:rPr>
          <w:rFonts w:hint="cs"/>
          <w:noProof w:val="0"/>
          <w:rtl/>
        </w:rPr>
        <w:t>"</w:t>
      </w:r>
      <w:r w:rsidR="0067518E" w:rsidRPr="0067518E">
        <w:rPr>
          <w:noProof w:val="0"/>
          <w:rtl/>
        </w:rPr>
        <w:t xml:space="preserve">רוב מיוחס". רוב מיוחס הוא </w:t>
      </w:r>
      <w:r w:rsidR="000A714B">
        <w:rPr>
          <w:rFonts w:hint="cs"/>
          <w:noProof w:val="0"/>
          <w:rtl/>
        </w:rPr>
        <w:t xml:space="preserve">לעיתים </w:t>
      </w:r>
      <w:r w:rsidR="0067518E" w:rsidRPr="0067518E">
        <w:rPr>
          <w:noProof w:val="0"/>
          <w:rtl/>
        </w:rPr>
        <w:t>תכופות פרוקסי ל"רוב יהודי".</w:t>
      </w:r>
      <w:r>
        <w:rPr>
          <w:rFonts w:hint="cs"/>
          <w:noProof w:val="0"/>
          <w:rtl/>
        </w:rPr>
        <w:t xml:space="preserve"> </w:t>
      </w:r>
      <w:r w:rsidR="0067518E" w:rsidRPr="0067518E">
        <w:rPr>
          <w:noProof w:val="0"/>
          <w:rtl/>
        </w:rPr>
        <w:t>ההצעות הללו טרם התקבלו</w:t>
      </w:r>
      <w:r w:rsidR="00B64FB9">
        <w:rPr>
          <w:rFonts w:hint="cs"/>
          <w:noProof w:val="0"/>
          <w:rtl/>
        </w:rPr>
        <w:t xml:space="preserve"> ברובן</w:t>
      </w:r>
      <w:r>
        <w:rPr>
          <w:rFonts w:hint="cs"/>
          <w:noProof w:val="0"/>
          <w:rtl/>
        </w:rPr>
        <w:t>,</w:t>
      </w:r>
      <w:r w:rsidR="0067518E" w:rsidRPr="0067518E">
        <w:rPr>
          <w:noProof w:val="0"/>
          <w:rtl/>
        </w:rPr>
        <w:t xml:space="preserve"> </w:t>
      </w:r>
      <w:r w:rsidR="00B64FB9">
        <w:rPr>
          <w:rFonts w:hint="cs"/>
          <w:noProof w:val="0"/>
          <w:rtl/>
        </w:rPr>
        <w:t>אך הכוח המניע אותן ו"הגיונן" נוכחים כל העת, ואני מבקש להקדים להן תרופה.</w:t>
      </w:r>
    </w:p>
    <w:p w14:paraId="625CBDAF" w14:textId="77777777" w:rsidR="0067518E" w:rsidRDefault="00B64FB9" w:rsidP="00B64FB9">
      <w:pPr>
        <w:pStyle w:val="Abstract"/>
        <w:rPr>
          <w:noProof w:val="0"/>
          <w:rtl/>
        </w:rPr>
      </w:pPr>
      <w:r>
        <w:rPr>
          <w:rFonts w:hint="cs"/>
          <w:noProof w:val="0"/>
          <w:rtl/>
        </w:rPr>
        <w:t>אחת ההצעות הללו כן התקבלה</w:t>
      </w:r>
      <w:r w:rsidR="0067518E" w:rsidRPr="0067518E">
        <w:rPr>
          <w:noProof w:val="0"/>
          <w:rtl/>
        </w:rPr>
        <w:t>. כוונתי לתיקון מ</w:t>
      </w:r>
      <w:r w:rsidR="00C50F90">
        <w:rPr>
          <w:noProof w:val="0"/>
          <w:rtl/>
        </w:rPr>
        <w:t xml:space="preserve">שנת </w:t>
      </w:r>
      <w:r w:rsidR="0067518E" w:rsidRPr="0067518E">
        <w:rPr>
          <w:noProof w:val="0"/>
          <w:rtl/>
        </w:rPr>
        <w:t>2018 לחוק</w:t>
      </w:r>
      <w:r w:rsidR="00EA6E60" w:rsidRPr="00EA6E60">
        <w:rPr>
          <w:noProof w:val="0"/>
          <w:position w:val="3"/>
          <w:rtl/>
        </w:rPr>
        <w:t>-</w:t>
      </w:r>
      <w:r w:rsidR="0067518E" w:rsidRPr="0067518E">
        <w:rPr>
          <w:noProof w:val="0"/>
          <w:rtl/>
        </w:rPr>
        <w:t>יסוד: ירושלים</w:t>
      </w:r>
      <w:r w:rsidR="00EA6E60">
        <w:rPr>
          <w:rFonts w:hint="cs"/>
          <w:noProof w:val="0"/>
          <w:rtl/>
        </w:rPr>
        <w:t xml:space="preserve"> בירת ישראל</w:t>
      </w:r>
      <w:r>
        <w:rPr>
          <w:rFonts w:hint="cs"/>
          <w:noProof w:val="0"/>
          <w:rtl/>
        </w:rPr>
        <w:t>.</w:t>
      </w:r>
      <w:r w:rsidR="0067518E" w:rsidRPr="0067518E">
        <w:rPr>
          <w:noProof w:val="0"/>
          <w:rtl/>
        </w:rPr>
        <w:t xml:space="preserve"> </w:t>
      </w:r>
      <w:r>
        <w:rPr>
          <w:rFonts w:hint="cs"/>
          <w:noProof w:val="0"/>
          <w:rtl/>
        </w:rPr>
        <w:t xml:space="preserve">אבל גם </w:t>
      </w:r>
      <w:r w:rsidR="0067518E" w:rsidRPr="0067518E">
        <w:rPr>
          <w:noProof w:val="0"/>
          <w:rtl/>
        </w:rPr>
        <w:t>חוק</w:t>
      </w:r>
      <w:r w:rsidRPr="00B64FB9">
        <w:rPr>
          <w:noProof w:val="0"/>
          <w:position w:val="3"/>
          <w:rtl/>
        </w:rPr>
        <w:t>-</w:t>
      </w:r>
      <w:r w:rsidR="0067518E" w:rsidRPr="0067518E">
        <w:rPr>
          <w:noProof w:val="0"/>
          <w:rtl/>
        </w:rPr>
        <w:t>יסוד: משאל עם</w:t>
      </w:r>
      <w:r>
        <w:rPr>
          <w:rFonts w:hint="cs"/>
          <w:noProof w:val="0"/>
          <w:rtl/>
        </w:rPr>
        <w:t>,</w:t>
      </w:r>
      <w:r w:rsidR="0067518E" w:rsidRPr="0067518E">
        <w:rPr>
          <w:noProof w:val="0"/>
          <w:rtl/>
        </w:rPr>
        <w:t xml:space="preserve"> שהתקבל ב</w:t>
      </w:r>
      <w:r>
        <w:rPr>
          <w:rFonts w:hint="cs"/>
          <w:noProof w:val="0"/>
          <w:rtl/>
        </w:rPr>
        <w:t>שנת</w:t>
      </w:r>
      <w:r w:rsidR="0067518E" w:rsidRPr="0067518E">
        <w:rPr>
          <w:noProof w:val="0"/>
          <w:rtl/>
        </w:rPr>
        <w:t xml:space="preserve"> </w:t>
      </w:r>
      <w:r w:rsidR="00C50F90">
        <w:rPr>
          <w:noProof w:val="0"/>
          <w:rtl/>
        </w:rPr>
        <w:t>2014</w:t>
      </w:r>
      <w:r>
        <w:rPr>
          <w:rFonts w:hint="cs"/>
          <w:noProof w:val="0"/>
          <w:rtl/>
        </w:rPr>
        <w:t>,</w:t>
      </w:r>
      <w:r w:rsidR="0067518E" w:rsidRPr="0067518E">
        <w:rPr>
          <w:noProof w:val="0"/>
          <w:rtl/>
        </w:rPr>
        <w:t xml:space="preserve"> </w:t>
      </w:r>
      <w:r>
        <w:rPr>
          <w:rFonts w:hint="cs"/>
          <w:noProof w:val="0"/>
          <w:rtl/>
        </w:rPr>
        <w:t>מערים משוכה משלו בפני נסיגה.</w:t>
      </w:r>
    </w:p>
    <w:p w14:paraId="1AE5CED9" w14:textId="77777777" w:rsidR="00B64FB9" w:rsidRDefault="00D323EE" w:rsidP="00B64FB9">
      <w:pPr>
        <w:pStyle w:val="Abstract"/>
        <w:rPr>
          <w:noProof w:val="0"/>
          <w:rtl/>
        </w:rPr>
      </w:pPr>
      <w:r>
        <w:rPr>
          <w:rFonts w:hint="cs"/>
          <w:noProof w:val="0"/>
          <w:rtl/>
        </w:rPr>
        <w:t xml:space="preserve">המאמר </w:t>
      </w:r>
      <w:r w:rsidR="00CA2078">
        <w:rPr>
          <w:rFonts w:hint="cs"/>
          <w:noProof w:val="0"/>
          <w:rtl/>
        </w:rPr>
        <w:t xml:space="preserve">בוחן </w:t>
      </w:r>
      <w:r w:rsidR="0067518E" w:rsidRPr="0067518E">
        <w:rPr>
          <w:noProof w:val="0"/>
          <w:rtl/>
        </w:rPr>
        <w:t xml:space="preserve">חמישה טעמים המבקשים להצדיק יוזמות ל"רוב מיוחס": </w:t>
      </w:r>
      <w:r w:rsidR="00B64FB9">
        <w:rPr>
          <w:rFonts w:hint="cs"/>
          <w:noProof w:val="0"/>
          <w:rtl/>
        </w:rPr>
        <w:t xml:space="preserve">(א) </w:t>
      </w:r>
      <w:r w:rsidR="0067518E" w:rsidRPr="0067518E">
        <w:rPr>
          <w:noProof w:val="0"/>
          <w:rtl/>
        </w:rPr>
        <w:t>הטיעון בדבר ניגוד עניינים ואי</w:t>
      </w:r>
      <w:r w:rsidR="00DB47BF" w:rsidRPr="00DB47BF">
        <w:rPr>
          <w:noProof w:val="0"/>
          <w:position w:val="3"/>
          <w:rtl/>
        </w:rPr>
        <w:t>-</w:t>
      </w:r>
      <w:r w:rsidR="0067518E" w:rsidRPr="0067518E">
        <w:rPr>
          <w:noProof w:val="0"/>
          <w:rtl/>
        </w:rPr>
        <w:t xml:space="preserve">נאמנות של האזרחים הערבים; </w:t>
      </w:r>
      <w:r w:rsidR="00B64FB9">
        <w:rPr>
          <w:rFonts w:hint="cs"/>
          <w:noProof w:val="0"/>
          <w:rtl/>
        </w:rPr>
        <w:t xml:space="preserve">(ב) </w:t>
      </w:r>
      <w:r w:rsidR="0067518E" w:rsidRPr="0067518E">
        <w:rPr>
          <w:noProof w:val="0"/>
          <w:rtl/>
        </w:rPr>
        <w:t xml:space="preserve">הטיעון </w:t>
      </w:r>
      <w:r>
        <w:rPr>
          <w:rFonts w:hint="cs"/>
          <w:noProof w:val="0"/>
          <w:rtl/>
        </w:rPr>
        <w:t xml:space="preserve">כי </w:t>
      </w:r>
      <w:r w:rsidR="0067518E" w:rsidRPr="0067518E">
        <w:rPr>
          <w:noProof w:val="0"/>
          <w:rtl/>
        </w:rPr>
        <w:t xml:space="preserve">הכרעה </w:t>
      </w:r>
      <w:r w:rsidR="00CA2078">
        <w:rPr>
          <w:rFonts w:hint="cs"/>
          <w:noProof w:val="0"/>
          <w:rtl/>
        </w:rPr>
        <w:t xml:space="preserve">בעניינים </w:t>
      </w:r>
      <w:r w:rsidR="0067518E" w:rsidRPr="0067518E">
        <w:rPr>
          <w:noProof w:val="0"/>
          <w:rtl/>
        </w:rPr>
        <w:t>של מלחמה ושלום צריכה להתקבל רק על</w:t>
      </w:r>
      <w:r w:rsidR="00DB47BF" w:rsidRPr="00DB47BF">
        <w:rPr>
          <w:noProof w:val="0"/>
          <w:position w:val="3"/>
          <w:rtl/>
        </w:rPr>
        <w:t>-</w:t>
      </w:r>
      <w:r w:rsidR="0067518E" w:rsidRPr="0067518E">
        <w:rPr>
          <w:noProof w:val="0"/>
          <w:rtl/>
        </w:rPr>
        <w:t>ידי מי שיישא בתוצאות המלחמה, משמע, על</w:t>
      </w:r>
      <w:r w:rsidR="00DB47BF" w:rsidRPr="00DB47BF">
        <w:rPr>
          <w:noProof w:val="0"/>
          <w:position w:val="3"/>
          <w:rtl/>
        </w:rPr>
        <w:t>-</w:t>
      </w:r>
      <w:r w:rsidR="0067518E" w:rsidRPr="0067518E">
        <w:rPr>
          <w:noProof w:val="0"/>
          <w:rtl/>
        </w:rPr>
        <w:t xml:space="preserve">ידי "היהודים ובעלי בריתם המשרתים בצבא"; </w:t>
      </w:r>
      <w:r w:rsidR="00B64FB9">
        <w:rPr>
          <w:rFonts w:hint="cs"/>
          <w:noProof w:val="0"/>
          <w:rtl/>
        </w:rPr>
        <w:t xml:space="preserve">(ג) </w:t>
      </w:r>
      <w:r w:rsidR="0067518E" w:rsidRPr="0067518E">
        <w:rPr>
          <w:noProof w:val="0"/>
          <w:rtl/>
        </w:rPr>
        <w:t xml:space="preserve">הטיעון </w:t>
      </w:r>
      <w:r w:rsidR="00CA2078">
        <w:rPr>
          <w:rFonts w:hint="cs"/>
          <w:noProof w:val="0"/>
          <w:rtl/>
        </w:rPr>
        <w:t>ש</w:t>
      </w:r>
      <w:r w:rsidR="0067518E" w:rsidRPr="0067518E">
        <w:rPr>
          <w:noProof w:val="0"/>
          <w:rtl/>
        </w:rPr>
        <w:t xml:space="preserve">מדבר בשמן של זכויות האדם </w:t>
      </w:r>
      <w:r w:rsidR="00CA2078">
        <w:rPr>
          <w:rFonts w:hint="cs"/>
          <w:noProof w:val="0"/>
          <w:rtl/>
        </w:rPr>
        <w:t xml:space="preserve">– </w:t>
      </w:r>
      <w:r w:rsidR="0067518E" w:rsidRPr="0067518E">
        <w:rPr>
          <w:noProof w:val="0"/>
          <w:rtl/>
        </w:rPr>
        <w:t xml:space="preserve">הצורך בהגנה על המיעוט (המתנחלים) מפני הרוב הפוליטי – </w:t>
      </w:r>
      <w:r w:rsidR="00CA2078">
        <w:rPr>
          <w:rFonts w:hint="cs"/>
          <w:noProof w:val="0"/>
          <w:rtl/>
        </w:rPr>
        <w:t xml:space="preserve">ואשר </w:t>
      </w:r>
      <w:r w:rsidR="0067518E" w:rsidRPr="0067518E">
        <w:rPr>
          <w:noProof w:val="0"/>
          <w:rtl/>
        </w:rPr>
        <w:t xml:space="preserve">מתיימר להישען על המשפט החוקתי הקנדי ועל המקרה של הפרובינציה של </w:t>
      </w:r>
      <w:proofErr w:type="spellStart"/>
      <w:r w:rsidR="0067518E" w:rsidRPr="0067518E">
        <w:rPr>
          <w:noProof w:val="0"/>
          <w:rtl/>
        </w:rPr>
        <w:t>קֶבֵּק</w:t>
      </w:r>
      <w:proofErr w:type="spellEnd"/>
      <w:r w:rsidR="0067518E" w:rsidRPr="0067518E">
        <w:rPr>
          <w:noProof w:val="0"/>
          <w:rtl/>
        </w:rPr>
        <w:t xml:space="preserve">; </w:t>
      </w:r>
      <w:r w:rsidR="00B64FB9">
        <w:rPr>
          <w:rFonts w:hint="cs"/>
          <w:noProof w:val="0"/>
          <w:rtl/>
        </w:rPr>
        <w:t xml:space="preserve">(ד) </w:t>
      </w:r>
      <w:r w:rsidR="00CA2078">
        <w:rPr>
          <w:rFonts w:hint="cs"/>
          <w:noProof w:val="0"/>
          <w:rtl/>
        </w:rPr>
        <w:t>ה</w:t>
      </w:r>
      <w:r w:rsidR="0067518E" w:rsidRPr="0067518E">
        <w:rPr>
          <w:noProof w:val="0"/>
          <w:rtl/>
        </w:rPr>
        <w:t xml:space="preserve">טיעון </w:t>
      </w:r>
      <w:r>
        <w:rPr>
          <w:rFonts w:hint="cs"/>
          <w:noProof w:val="0"/>
          <w:rtl/>
        </w:rPr>
        <w:t>ה</w:t>
      </w:r>
      <w:r w:rsidR="0067518E" w:rsidRPr="0067518E">
        <w:rPr>
          <w:noProof w:val="0"/>
          <w:rtl/>
        </w:rPr>
        <w:t>השוואתי המתיימר להצביע על "מקרים רבים" של דרישות ל</w:t>
      </w:r>
      <w:r w:rsidR="00CA2078">
        <w:rPr>
          <w:rFonts w:hint="cs"/>
          <w:noProof w:val="0"/>
          <w:rtl/>
        </w:rPr>
        <w:t>"</w:t>
      </w:r>
      <w:r w:rsidR="0067518E" w:rsidRPr="0067518E">
        <w:rPr>
          <w:noProof w:val="0"/>
          <w:rtl/>
        </w:rPr>
        <w:t>רוב מיוחס" במשאלי</w:t>
      </w:r>
      <w:r w:rsidR="0067518E" w:rsidRPr="00C50F90">
        <w:rPr>
          <w:noProof w:val="0"/>
          <w:position w:val="3"/>
          <w:rtl/>
        </w:rPr>
        <w:t>-</w:t>
      </w:r>
      <w:r w:rsidR="0067518E" w:rsidRPr="0067518E">
        <w:rPr>
          <w:noProof w:val="0"/>
          <w:rtl/>
        </w:rPr>
        <w:t xml:space="preserve">עם למיניהם במגוון של מדינות; </w:t>
      </w:r>
      <w:r w:rsidR="00B64FB9">
        <w:rPr>
          <w:rFonts w:hint="cs"/>
          <w:noProof w:val="0"/>
          <w:rtl/>
        </w:rPr>
        <w:t xml:space="preserve">(ה) </w:t>
      </w:r>
      <w:r w:rsidR="00CA2078">
        <w:rPr>
          <w:rFonts w:hint="cs"/>
          <w:noProof w:val="0"/>
          <w:rtl/>
        </w:rPr>
        <w:t>ה</w:t>
      </w:r>
      <w:r w:rsidR="0067518E" w:rsidRPr="0067518E">
        <w:rPr>
          <w:noProof w:val="0"/>
          <w:rtl/>
        </w:rPr>
        <w:t xml:space="preserve">טיעון המתמקד </w:t>
      </w:r>
      <w:r w:rsidR="00CA2078">
        <w:rPr>
          <w:rFonts w:hint="cs"/>
          <w:noProof w:val="0"/>
          <w:rtl/>
        </w:rPr>
        <w:t xml:space="preserve">באופן </w:t>
      </w:r>
      <w:r w:rsidR="0067518E" w:rsidRPr="0067518E">
        <w:rPr>
          <w:noProof w:val="0"/>
          <w:rtl/>
        </w:rPr>
        <w:t xml:space="preserve">קונקרטי בנסיגה או בפשרה אחרת בירושלים </w:t>
      </w:r>
      <w:r>
        <w:rPr>
          <w:rFonts w:hint="cs"/>
          <w:noProof w:val="0"/>
          <w:rtl/>
        </w:rPr>
        <w:t>ו</w:t>
      </w:r>
      <w:r w:rsidR="0067518E" w:rsidRPr="0067518E">
        <w:rPr>
          <w:noProof w:val="0"/>
          <w:rtl/>
        </w:rPr>
        <w:t>תולה את דרישת הרוב המיוחד בחשיבותה יוצאת</w:t>
      </w:r>
      <w:r w:rsidR="00CA2078" w:rsidRPr="00CA2078">
        <w:rPr>
          <w:noProof w:val="0"/>
          <w:position w:val="3"/>
          <w:rtl/>
        </w:rPr>
        <w:t>-</w:t>
      </w:r>
      <w:r w:rsidR="0067518E" w:rsidRPr="0067518E">
        <w:rPr>
          <w:noProof w:val="0"/>
          <w:rtl/>
        </w:rPr>
        <w:t>הדופן.</w:t>
      </w:r>
    </w:p>
    <w:p w14:paraId="7D3D205D" w14:textId="77777777" w:rsidR="0023446A" w:rsidRDefault="00D82FE5" w:rsidP="00B64FB9">
      <w:pPr>
        <w:pStyle w:val="Abstract"/>
        <w:rPr>
          <w:noProof w:val="0"/>
          <w:rtl/>
        </w:rPr>
      </w:pPr>
      <w:proofErr w:type="spellStart"/>
      <w:r>
        <w:rPr>
          <w:rFonts w:hint="cs"/>
          <w:noProof w:val="0"/>
          <w:rtl/>
        </w:rPr>
        <w:lastRenderedPageBreak/>
        <w:t>נ</w:t>
      </w:r>
      <w:r w:rsidR="0067518E" w:rsidRPr="0067518E">
        <w:rPr>
          <w:noProof w:val="0"/>
          <w:rtl/>
        </w:rPr>
        <w:t>סיונות</w:t>
      </w:r>
      <w:proofErr w:type="spellEnd"/>
      <w:r w:rsidR="0067518E" w:rsidRPr="0067518E">
        <w:rPr>
          <w:noProof w:val="0"/>
          <w:rtl/>
        </w:rPr>
        <w:t xml:space="preserve"> ההצדקה הללו </w:t>
      </w:r>
      <w:r w:rsidR="00D323EE">
        <w:rPr>
          <w:rFonts w:hint="cs"/>
          <w:noProof w:val="0"/>
          <w:rtl/>
        </w:rPr>
        <w:t xml:space="preserve">נבחנים </w:t>
      </w:r>
      <w:r w:rsidR="0067518E" w:rsidRPr="0067518E">
        <w:rPr>
          <w:noProof w:val="0"/>
          <w:rtl/>
        </w:rPr>
        <w:t>הן מנקודת</w:t>
      </w:r>
      <w:r w:rsidR="00D323EE" w:rsidRPr="00D323EE">
        <w:rPr>
          <w:noProof w:val="0"/>
          <w:position w:val="3"/>
          <w:rtl/>
        </w:rPr>
        <w:t>-</w:t>
      </w:r>
      <w:r w:rsidR="0067518E" w:rsidRPr="0067518E">
        <w:rPr>
          <w:noProof w:val="0"/>
          <w:rtl/>
        </w:rPr>
        <w:t>הראות של מוסר ליברלי והן מנקודת</w:t>
      </w:r>
      <w:r w:rsidR="00D323EE" w:rsidRPr="00D323EE">
        <w:rPr>
          <w:noProof w:val="0"/>
          <w:position w:val="3"/>
          <w:rtl/>
        </w:rPr>
        <w:t>-</w:t>
      </w:r>
      <w:r w:rsidR="0067518E" w:rsidRPr="0067518E">
        <w:rPr>
          <w:noProof w:val="0"/>
          <w:rtl/>
        </w:rPr>
        <w:t>ראות משפטית</w:t>
      </w:r>
      <w:r w:rsidR="00D323EE">
        <w:rPr>
          <w:rFonts w:hint="cs"/>
          <w:noProof w:val="0"/>
          <w:rtl/>
        </w:rPr>
        <w:t>.</w:t>
      </w:r>
      <w:r w:rsidR="0067518E" w:rsidRPr="0067518E">
        <w:rPr>
          <w:noProof w:val="0"/>
          <w:rtl/>
        </w:rPr>
        <w:t xml:space="preserve"> </w:t>
      </w:r>
      <w:r w:rsidR="00D323EE">
        <w:rPr>
          <w:rFonts w:hint="cs"/>
          <w:noProof w:val="0"/>
          <w:rtl/>
        </w:rPr>
        <w:t xml:space="preserve">זו האחרונה </w:t>
      </w:r>
      <w:r w:rsidR="0067518E" w:rsidRPr="0067518E">
        <w:rPr>
          <w:noProof w:val="0"/>
          <w:rtl/>
        </w:rPr>
        <w:t>כ</w:t>
      </w:r>
      <w:r w:rsidR="00D323EE">
        <w:rPr>
          <w:rFonts w:hint="cs"/>
          <w:noProof w:val="0"/>
          <w:rtl/>
        </w:rPr>
        <w:t>ו</w:t>
      </w:r>
      <w:r w:rsidR="0067518E" w:rsidRPr="0067518E">
        <w:rPr>
          <w:noProof w:val="0"/>
          <w:rtl/>
        </w:rPr>
        <w:t>לל</w:t>
      </w:r>
      <w:r w:rsidR="00D323EE">
        <w:rPr>
          <w:rFonts w:hint="cs"/>
          <w:noProof w:val="0"/>
          <w:rtl/>
        </w:rPr>
        <w:t>ת</w:t>
      </w:r>
      <w:r w:rsidR="0067518E" w:rsidRPr="0067518E">
        <w:rPr>
          <w:noProof w:val="0"/>
          <w:rtl/>
        </w:rPr>
        <w:t xml:space="preserve"> את המשפט החוקתי של ישראל, </w:t>
      </w:r>
      <w:r w:rsidR="00D323EE">
        <w:rPr>
          <w:rFonts w:hint="cs"/>
          <w:noProof w:val="0"/>
          <w:rtl/>
        </w:rPr>
        <w:t xml:space="preserve">את </w:t>
      </w:r>
      <w:r w:rsidR="0067518E" w:rsidRPr="0067518E">
        <w:rPr>
          <w:noProof w:val="0"/>
          <w:rtl/>
        </w:rPr>
        <w:t>המשפט החוקתי ההשוואתי, בעיקר הקנדי, ו</w:t>
      </w:r>
      <w:r w:rsidR="00D323EE">
        <w:rPr>
          <w:rFonts w:hint="cs"/>
          <w:noProof w:val="0"/>
          <w:rtl/>
        </w:rPr>
        <w:t xml:space="preserve">את </w:t>
      </w:r>
      <w:r w:rsidR="0067518E" w:rsidRPr="0067518E">
        <w:rPr>
          <w:noProof w:val="0"/>
          <w:rtl/>
        </w:rPr>
        <w:t xml:space="preserve">המשפט </w:t>
      </w:r>
      <w:r>
        <w:rPr>
          <w:rFonts w:hint="cs"/>
          <w:noProof w:val="0"/>
          <w:rtl/>
        </w:rPr>
        <w:t>הבין</w:t>
      </w:r>
      <w:r w:rsidRPr="00D82FE5">
        <w:rPr>
          <w:noProof w:val="0"/>
          <w:position w:val="3"/>
          <w:rtl/>
        </w:rPr>
        <w:t>-</w:t>
      </w:r>
      <w:r w:rsidR="0067518E" w:rsidRPr="0067518E">
        <w:rPr>
          <w:noProof w:val="0"/>
          <w:rtl/>
        </w:rPr>
        <w:t xml:space="preserve">לאומי במישור </w:t>
      </w:r>
      <w:r w:rsidR="00D323EE">
        <w:rPr>
          <w:rFonts w:hint="cs"/>
          <w:noProof w:val="0"/>
          <w:rtl/>
        </w:rPr>
        <w:t xml:space="preserve">של </w:t>
      </w:r>
      <w:r w:rsidR="0067518E" w:rsidRPr="0067518E">
        <w:rPr>
          <w:noProof w:val="0"/>
          <w:rtl/>
        </w:rPr>
        <w:t>הזכות להגדרה עצמית.</w:t>
      </w:r>
    </w:p>
    <w:p w14:paraId="2D0F7F34" w14:textId="77777777" w:rsidR="0067518E" w:rsidRPr="0067518E" w:rsidRDefault="00B64FB9" w:rsidP="00B64FB9">
      <w:pPr>
        <w:pStyle w:val="Abstract"/>
        <w:rPr>
          <w:noProof w:val="0"/>
          <w:rtl/>
        </w:rPr>
      </w:pPr>
      <w:r>
        <w:rPr>
          <w:rFonts w:hint="cs"/>
          <w:noProof w:val="0"/>
          <w:rtl/>
        </w:rPr>
        <w:t xml:space="preserve">בחינה זו </w:t>
      </w:r>
      <w:r w:rsidR="00D323EE">
        <w:rPr>
          <w:rFonts w:hint="cs"/>
          <w:noProof w:val="0"/>
          <w:rtl/>
        </w:rPr>
        <w:t>מ</w:t>
      </w:r>
      <w:r w:rsidR="00D82FE5">
        <w:rPr>
          <w:rFonts w:hint="cs"/>
          <w:noProof w:val="0"/>
          <w:rtl/>
        </w:rPr>
        <w:t>א</w:t>
      </w:r>
      <w:r w:rsidR="0067518E" w:rsidRPr="0067518E">
        <w:rPr>
          <w:noProof w:val="0"/>
          <w:rtl/>
        </w:rPr>
        <w:t>פשר</w:t>
      </w:r>
      <w:r>
        <w:rPr>
          <w:rFonts w:hint="cs"/>
          <w:noProof w:val="0"/>
          <w:rtl/>
        </w:rPr>
        <w:t>ת</w:t>
      </w:r>
      <w:r w:rsidR="0067518E" w:rsidRPr="0067518E">
        <w:rPr>
          <w:noProof w:val="0"/>
          <w:rtl/>
        </w:rPr>
        <w:t xml:space="preserve"> להצביע על חולשתם העמוקה</w:t>
      </w:r>
      <w:r w:rsidR="0023446A">
        <w:rPr>
          <w:rFonts w:hint="cs"/>
          <w:noProof w:val="0"/>
          <w:rtl/>
        </w:rPr>
        <w:t xml:space="preserve"> של </w:t>
      </w:r>
      <w:proofErr w:type="spellStart"/>
      <w:r w:rsidR="0023446A">
        <w:rPr>
          <w:rFonts w:hint="cs"/>
          <w:noProof w:val="0"/>
          <w:rtl/>
        </w:rPr>
        <w:t>נסיונות</w:t>
      </w:r>
      <w:proofErr w:type="spellEnd"/>
      <w:r w:rsidR="0023446A">
        <w:rPr>
          <w:rFonts w:hint="cs"/>
          <w:noProof w:val="0"/>
          <w:rtl/>
        </w:rPr>
        <w:t xml:space="preserve"> ההצדקה האמורים</w:t>
      </w:r>
      <w:r w:rsidR="0067518E" w:rsidRPr="0067518E">
        <w:rPr>
          <w:noProof w:val="0"/>
          <w:rtl/>
        </w:rPr>
        <w:t>. טמונים בהם לפחות שני כשלים קשים.</w:t>
      </w:r>
      <w:r w:rsidR="00D323EE">
        <w:rPr>
          <w:rFonts w:hint="cs"/>
          <w:noProof w:val="0"/>
          <w:rtl/>
        </w:rPr>
        <w:t xml:space="preserve"> </w:t>
      </w:r>
      <w:r w:rsidR="0067518E" w:rsidRPr="0067518E">
        <w:rPr>
          <w:noProof w:val="0"/>
          <w:rtl/>
        </w:rPr>
        <w:t xml:space="preserve">ראשית, </w:t>
      </w:r>
      <w:r w:rsidR="00D323EE">
        <w:rPr>
          <w:rFonts w:hint="cs"/>
          <w:noProof w:val="0"/>
          <w:rtl/>
        </w:rPr>
        <w:t xml:space="preserve">הם אינם מבחינים </w:t>
      </w:r>
      <w:r w:rsidR="0067518E" w:rsidRPr="0067518E">
        <w:rPr>
          <w:noProof w:val="0"/>
          <w:rtl/>
        </w:rPr>
        <w:t>בין הגבלת יכולתם של מיעוטים לפרוש ממדינה דמוקרטית ולפגוע כך בשלמותה הטריטוריאלית (ובזכויותיהם של בני</w:t>
      </w:r>
      <w:r w:rsidR="00C50F90" w:rsidRPr="00C50F90">
        <w:rPr>
          <w:noProof w:val="0"/>
          <w:position w:val="3"/>
          <w:rtl/>
        </w:rPr>
        <w:t>-</w:t>
      </w:r>
      <w:r w:rsidR="0067518E" w:rsidRPr="0067518E">
        <w:rPr>
          <w:noProof w:val="0"/>
          <w:rtl/>
        </w:rPr>
        <w:t>אדם הנפגעים עקב כך) לבין השתחררות רצונית של מדינה מ</w:t>
      </w:r>
      <w:r w:rsidR="00D323EE">
        <w:rPr>
          <w:rFonts w:hint="cs"/>
          <w:noProof w:val="0"/>
          <w:rtl/>
        </w:rPr>
        <w:t>"</w:t>
      </w:r>
      <w:r w:rsidR="0067518E" w:rsidRPr="0067518E">
        <w:rPr>
          <w:noProof w:val="0"/>
          <w:rtl/>
        </w:rPr>
        <w:t>המצב הקולוניאלי" שאותו היא קיימה עד לאותה הכרעה.</w:t>
      </w:r>
      <w:r w:rsidR="00D323EE">
        <w:rPr>
          <w:rFonts w:hint="cs"/>
          <w:noProof w:val="0"/>
          <w:rtl/>
        </w:rPr>
        <w:t xml:space="preserve"> </w:t>
      </w:r>
      <w:r w:rsidR="0067518E" w:rsidRPr="0067518E">
        <w:rPr>
          <w:noProof w:val="0"/>
          <w:rtl/>
        </w:rPr>
        <w:t xml:space="preserve">כשל שני נעוץ בכך שיוזמות "הרוב המיוחס" מבקשות לדלל את משקל הצבעתם של האזרחים הערבים </w:t>
      </w:r>
      <w:r w:rsidR="0023446A">
        <w:rPr>
          <w:rFonts w:hint="cs"/>
          <w:noProof w:val="0"/>
          <w:rtl/>
        </w:rPr>
        <w:t xml:space="preserve">באופן שיפגע </w:t>
      </w:r>
      <w:r w:rsidR="0067518E" w:rsidRPr="0067518E">
        <w:rPr>
          <w:noProof w:val="0"/>
          <w:rtl/>
        </w:rPr>
        <w:t>עמוקות הן בשוויונם והן בחירותם.</w:t>
      </w:r>
    </w:p>
    <w:p w14:paraId="468FCBA0" w14:textId="77777777" w:rsidR="001B7738" w:rsidRPr="006206DE" w:rsidRDefault="001B7738" w:rsidP="00BE52F1">
      <w:pPr>
        <w:pStyle w:val="Content"/>
        <w:rPr>
          <w:rtl/>
        </w:rPr>
      </w:pPr>
      <w:r w:rsidRPr="00666509">
        <w:rPr>
          <w:b/>
          <w:bCs/>
          <w:rtl/>
        </w:rPr>
        <w:t>מבוא</w:t>
      </w:r>
      <w:r w:rsidR="00666509">
        <w:rPr>
          <w:rtl/>
        </w:rPr>
        <w:t xml:space="preserve">. </w:t>
      </w:r>
      <w:r w:rsidRPr="00666509">
        <w:rPr>
          <w:b/>
          <w:bCs/>
          <w:rtl/>
        </w:rPr>
        <w:t xml:space="preserve">א. הכרעות טריטוריאליות במשפט </w:t>
      </w:r>
      <w:r w:rsidR="00CC2FC7" w:rsidRPr="00666509">
        <w:rPr>
          <w:b/>
          <w:bCs/>
          <w:rtl/>
        </w:rPr>
        <w:t xml:space="preserve">המצוי של </w:t>
      </w:r>
      <w:r w:rsidRPr="00666509">
        <w:rPr>
          <w:b/>
          <w:bCs/>
          <w:rtl/>
        </w:rPr>
        <w:t>ישראל</w:t>
      </w:r>
      <w:r w:rsidR="00666509">
        <w:rPr>
          <w:rtl/>
        </w:rPr>
        <w:t xml:space="preserve">. </w:t>
      </w:r>
      <w:r w:rsidRPr="00666509">
        <w:rPr>
          <w:b/>
          <w:bCs/>
          <w:rtl/>
        </w:rPr>
        <w:t xml:space="preserve">ב. </w:t>
      </w:r>
      <w:r w:rsidR="00B31320" w:rsidRPr="00666509">
        <w:rPr>
          <w:b/>
          <w:bCs/>
          <w:rtl/>
        </w:rPr>
        <w:t>הצעות לשינוי המשפט: יוזמות ל</w:t>
      </w:r>
      <w:r w:rsidR="00EC645B">
        <w:rPr>
          <w:b/>
          <w:bCs/>
          <w:rtl/>
        </w:rPr>
        <w:t>"</w:t>
      </w:r>
      <w:r w:rsidR="00B31320" w:rsidRPr="00666509">
        <w:rPr>
          <w:b/>
          <w:bCs/>
          <w:rtl/>
        </w:rPr>
        <w:t xml:space="preserve">רוב מיוחס" </w:t>
      </w:r>
      <w:r w:rsidRPr="00666509">
        <w:rPr>
          <w:b/>
          <w:bCs/>
          <w:rtl/>
        </w:rPr>
        <w:t>לצורך קבלת הכרעות טריטוריאליות</w:t>
      </w:r>
      <w:r w:rsidR="00854DA5" w:rsidRPr="00666509">
        <w:rPr>
          <w:b/>
          <w:bCs/>
          <w:rtl/>
        </w:rPr>
        <w:t xml:space="preserve"> בדבר נסיגה</w:t>
      </w:r>
      <w:r w:rsidR="00666509">
        <w:rPr>
          <w:rtl/>
        </w:rPr>
        <w:t xml:space="preserve">. </w:t>
      </w:r>
      <w:r w:rsidRPr="00666509">
        <w:rPr>
          <w:b/>
          <w:bCs/>
          <w:rtl/>
        </w:rPr>
        <w:t>ג. כשליהן של ההצדקות המושמעות בעד "רוב מיוחס" לצורך קבלת הכרעות טריטוריאליות בדבר נסיגה</w:t>
      </w:r>
      <w:r w:rsidR="00666509">
        <w:rPr>
          <w:rtl/>
        </w:rPr>
        <w:t xml:space="preserve">: </w:t>
      </w:r>
      <w:r w:rsidRPr="006206DE">
        <w:rPr>
          <w:rtl/>
        </w:rPr>
        <w:t>1. טיעון זכויות האדם של המתנחלים</w:t>
      </w:r>
      <w:r w:rsidR="006310BD">
        <w:rPr>
          <w:rFonts w:hint="cs"/>
          <w:rtl/>
        </w:rPr>
        <w:t>,</w:t>
      </w:r>
      <w:r w:rsidRPr="006206DE">
        <w:rPr>
          <w:rtl/>
        </w:rPr>
        <w:t xml:space="preserve"> המבקש להיסמך על המשפט הקנדי ביחס למשאל</w:t>
      </w:r>
      <w:r w:rsidR="00180142" w:rsidRPr="00180142">
        <w:rPr>
          <w:position w:val="4"/>
          <w:rtl/>
        </w:rPr>
        <w:t>-</w:t>
      </w:r>
      <w:r w:rsidRPr="006206DE">
        <w:rPr>
          <w:rtl/>
        </w:rPr>
        <w:t xml:space="preserve">עם על פרישת הפרובינציה </w:t>
      </w:r>
      <w:proofErr w:type="spellStart"/>
      <w:r w:rsidRPr="006206DE">
        <w:rPr>
          <w:rtl/>
        </w:rPr>
        <w:t>קֶבֵּק</w:t>
      </w:r>
      <w:proofErr w:type="spellEnd"/>
      <w:r w:rsidR="00666509">
        <w:rPr>
          <w:rtl/>
        </w:rPr>
        <w:t xml:space="preserve">; </w:t>
      </w:r>
      <w:r w:rsidRPr="006206DE">
        <w:rPr>
          <w:rtl/>
        </w:rPr>
        <w:t xml:space="preserve">2. </w:t>
      </w:r>
      <w:r w:rsidR="00180142">
        <w:rPr>
          <w:rtl/>
        </w:rPr>
        <w:t>ה</w:t>
      </w:r>
      <w:r w:rsidRPr="006206DE">
        <w:rPr>
          <w:rtl/>
        </w:rPr>
        <w:t xml:space="preserve">טיעון </w:t>
      </w:r>
      <w:r w:rsidR="006310BD">
        <w:rPr>
          <w:rFonts w:hint="cs"/>
          <w:rtl/>
        </w:rPr>
        <w:t xml:space="preserve">כי </w:t>
      </w:r>
      <w:r w:rsidRPr="006206DE">
        <w:rPr>
          <w:rtl/>
        </w:rPr>
        <w:t>משאלי</w:t>
      </w:r>
      <w:r w:rsidR="00180142" w:rsidRPr="00180142">
        <w:rPr>
          <w:position w:val="4"/>
          <w:rtl/>
        </w:rPr>
        <w:t>-</w:t>
      </w:r>
      <w:r w:rsidRPr="006206DE">
        <w:rPr>
          <w:rtl/>
        </w:rPr>
        <w:t>עם רבים מלו</w:t>
      </w:r>
      <w:r w:rsidR="00180142">
        <w:rPr>
          <w:rtl/>
        </w:rPr>
        <w:t>ּ</w:t>
      </w:r>
      <w:r w:rsidRPr="006206DE">
        <w:rPr>
          <w:rtl/>
        </w:rPr>
        <w:t>וים בדרישה ל</w:t>
      </w:r>
      <w:r w:rsidR="00180142">
        <w:rPr>
          <w:rtl/>
        </w:rPr>
        <w:t>"</w:t>
      </w:r>
      <w:r w:rsidR="00E23D6B" w:rsidRPr="006206DE">
        <w:rPr>
          <w:rtl/>
        </w:rPr>
        <w:t>רוב מיוחס</w:t>
      </w:r>
      <w:r w:rsidRPr="006206DE">
        <w:rPr>
          <w:rtl/>
        </w:rPr>
        <w:t>" – תשובת</w:t>
      </w:r>
      <w:r w:rsidR="00180142" w:rsidRPr="00180142">
        <w:rPr>
          <w:position w:val="4"/>
          <w:rtl/>
        </w:rPr>
        <w:t>-</w:t>
      </w:r>
      <w:r w:rsidRPr="006206DE">
        <w:rPr>
          <w:rtl/>
        </w:rPr>
        <w:t>הנגד שניתנה בחוות</w:t>
      </w:r>
      <w:r w:rsidR="00180142" w:rsidRPr="00180142">
        <w:rPr>
          <w:position w:val="4"/>
          <w:rtl/>
        </w:rPr>
        <w:t>-</w:t>
      </w:r>
      <w:r w:rsidRPr="006206DE">
        <w:rPr>
          <w:rtl/>
        </w:rPr>
        <w:t>הדעת משנת 2000 של מחלקת החקיקה במשרד המשפטים</w:t>
      </w:r>
      <w:r w:rsidR="00666509">
        <w:rPr>
          <w:rtl/>
        </w:rPr>
        <w:t xml:space="preserve">; </w:t>
      </w:r>
      <w:r w:rsidRPr="006206DE">
        <w:rPr>
          <w:rtl/>
        </w:rPr>
        <w:t>3. טיעון אי</w:t>
      </w:r>
      <w:r w:rsidR="00FA3291" w:rsidRPr="00FA3291">
        <w:rPr>
          <w:position w:val="4"/>
          <w:rtl/>
        </w:rPr>
        <w:t>-</w:t>
      </w:r>
      <w:r w:rsidRPr="006206DE">
        <w:rPr>
          <w:rtl/>
        </w:rPr>
        <w:t>נאמנותם של האזרחים הערבים</w:t>
      </w:r>
      <w:r w:rsidR="00666509">
        <w:rPr>
          <w:rtl/>
        </w:rPr>
        <w:t xml:space="preserve">; </w:t>
      </w:r>
      <w:r w:rsidRPr="006206DE">
        <w:rPr>
          <w:rtl/>
        </w:rPr>
        <w:t>4. הטענה כי הכרעה של מלחמה ושלום צריכה להתקבל רק על</w:t>
      </w:r>
      <w:r w:rsidR="00FA3291" w:rsidRPr="00FA3291">
        <w:rPr>
          <w:position w:val="4"/>
          <w:rtl/>
        </w:rPr>
        <w:t>-</w:t>
      </w:r>
      <w:r w:rsidRPr="006206DE">
        <w:rPr>
          <w:rtl/>
        </w:rPr>
        <w:t>ידי מי שיישא בתוצאות המלחמה, משמע, "היהודים ובעלי בריתם המשרתים בצבא"</w:t>
      </w:r>
      <w:r w:rsidR="00666509">
        <w:rPr>
          <w:rtl/>
        </w:rPr>
        <w:t xml:space="preserve">; </w:t>
      </w:r>
      <w:r w:rsidRPr="006206DE">
        <w:rPr>
          <w:rtl/>
        </w:rPr>
        <w:t xml:space="preserve">5. הטענה </w:t>
      </w:r>
      <w:r w:rsidR="006310BD">
        <w:rPr>
          <w:rFonts w:hint="cs"/>
          <w:rtl/>
        </w:rPr>
        <w:t xml:space="preserve">כי </w:t>
      </w:r>
      <w:r w:rsidRPr="006206DE">
        <w:rPr>
          <w:rtl/>
        </w:rPr>
        <w:t xml:space="preserve">לפחות נסיגה בירושלים מצדיקה הכרעה של </w:t>
      </w:r>
      <w:r w:rsidR="00E23D6B" w:rsidRPr="006206DE">
        <w:rPr>
          <w:rtl/>
        </w:rPr>
        <w:t>רוב מיוחס</w:t>
      </w:r>
      <w:r w:rsidR="00666509">
        <w:rPr>
          <w:rtl/>
        </w:rPr>
        <w:t xml:space="preserve">. </w:t>
      </w:r>
      <w:r w:rsidRPr="00666509">
        <w:rPr>
          <w:b/>
          <w:bCs/>
          <w:rtl/>
        </w:rPr>
        <w:t xml:space="preserve">ד. תוכנית </w:t>
      </w:r>
      <w:proofErr w:type="spellStart"/>
      <w:r w:rsidRPr="00666509">
        <w:rPr>
          <w:b/>
          <w:bCs/>
          <w:rtl/>
        </w:rPr>
        <w:t>טראמפ</w:t>
      </w:r>
      <w:proofErr w:type="spellEnd"/>
      <w:r w:rsidRPr="00666509">
        <w:rPr>
          <w:b/>
          <w:bCs/>
          <w:rtl/>
        </w:rPr>
        <w:t xml:space="preserve"> וההצעה להעברת אזור המשולש ב</w:t>
      </w:r>
      <w:r w:rsidR="00BE52F1">
        <w:rPr>
          <w:rFonts w:hint="cs"/>
          <w:b/>
          <w:bCs/>
          <w:rtl/>
        </w:rPr>
        <w:t>"</w:t>
      </w:r>
      <w:r w:rsidRPr="00666509">
        <w:rPr>
          <w:b/>
          <w:bCs/>
          <w:rtl/>
        </w:rPr>
        <w:t>הסכמת" הצדדים לסכסוך</w:t>
      </w:r>
      <w:r w:rsidR="00666509">
        <w:rPr>
          <w:rtl/>
        </w:rPr>
        <w:t xml:space="preserve">. </w:t>
      </w:r>
      <w:r w:rsidR="006310BD">
        <w:rPr>
          <w:rFonts w:hint="cs"/>
          <w:b/>
          <w:bCs/>
          <w:rtl/>
        </w:rPr>
        <w:t xml:space="preserve">ה. </w:t>
      </w:r>
      <w:r w:rsidRPr="00666509">
        <w:rPr>
          <w:b/>
          <w:bCs/>
          <w:rtl/>
        </w:rPr>
        <w:t>הערת סיום</w:t>
      </w:r>
      <w:r w:rsidR="00666509">
        <w:rPr>
          <w:rtl/>
        </w:rPr>
        <w:t>.</w:t>
      </w:r>
    </w:p>
    <w:p w14:paraId="15839BE2" w14:textId="77777777" w:rsidR="00352A1D" w:rsidRPr="006206DE" w:rsidRDefault="00352A1D" w:rsidP="00666509">
      <w:pPr>
        <w:pStyle w:val="Heading2"/>
        <w:rPr>
          <w:rtl/>
        </w:rPr>
      </w:pPr>
      <w:bookmarkStart w:id="2" w:name="_Hlk62750089"/>
      <w:r w:rsidRPr="006206DE">
        <w:rPr>
          <w:rtl/>
        </w:rPr>
        <w:t>מבוא</w:t>
      </w:r>
    </w:p>
    <w:p w14:paraId="74FFF002" w14:textId="77777777" w:rsidR="00360A13" w:rsidRPr="006206DE" w:rsidRDefault="00CB62EC" w:rsidP="000634A4">
      <w:pPr>
        <w:pStyle w:val="HebrewFirst"/>
        <w:rPr>
          <w:rtl/>
        </w:rPr>
      </w:pPr>
      <w:bookmarkStart w:id="3" w:name="_Hlk55475741"/>
      <w:bookmarkEnd w:id="2"/>
      <w:r w:rsidRPr="006206DE">
        <w:rPr>
          <w:rtl/>
        </w:rPr>
        <w:t xml:space="preserve">למן שנת 1967 אנו שולטים </w:t>
      </w:r>
      <w:r w:rsidR="0081548A" w:rsidRPr="006206DE">
        <w:rPr>
          <w:rtl/>
        </w:rPr>
        <w:t xml:space="preserve">ללא </w:t>
      </w:r>
      <w:r w:rsidR="000634A4">
        <w:rPr>
          <w:rFonts w:hint="cs"/>
          <w:rtl/>
        </w:rPr>
        <w:t>מְ</w:t>
      </w:r>
      <w:r w:rsidR="0081548A" w:rsidRPr="006206DE">
        <w:rPr>
          <w:rtl/>
        </w:rPr>
        <w:t xml:space="preserve">צרים </w:t>
      </w:r>
      <w:r w:rsidRPr="006206DE">
        <w:rPr>
          <w:rtl/>
        </w:rPr>
        <w:t>במיליוני בני</w:t>
      </w:r>
      <w:r w:rsidR="00DB47BF" w:rsidRPr="00DB47BF">
        <w:rPr>
          <w:position w:val="4"/>
          <w:rtl/>
        </w:rPr>
        <w:t>-</w:t>
      </w:r>
      <w:r w:rsidRPr="006206DE">
        <w:rPr>
          <w:rtl/>
        </w:rPr>
        <w:t xml:space="preserve">אדם אחרים. שליטה זו איבדה את </w:t>
      </w:r>
      <w:r w:rsidR="00886980" w:rsidRPr="006206DE">
        <w:rPr>
          <w:rtl/>
        </w:rPr>
        <w:t>אופי</w:t>
      </w:r>
      <w:r w:rsidR="000634A4">
        <w:rPr>
          <w:rFonts w:hint="cs"/>
          <w:rtl/>
        </w:rPr>
        <w:t>י</w:t>
      </w:r>
      <w:r w:rsidR="00886980" w:rsidRPr="006206DE">
        <w:rPr>
          <w:rtl/>
        </w:rPr>
        <w:t>ה הזמני</w:t>
      </w:r>
      <w:r w:rsidRPr="006206DE">
        <w:rPr>
          <w:rtl/>
        </w:rPr>
        <w:t xml:space="preserve"> לא רק בשל אורכה, אלא גם משום שמתלווה אליה התיישבות מסיבית בשטח הכבוש, שהוא גם שארית המולדת שנותרה לפלסטינים למימוש זכותם להגדרה עצמית. זהו מצב קולוניאלי; אי</w:t>
      </w:r>
      <w:r w:rsidR="00DB47BF" w:rsidRPr="00DB47BF">
        <w:rPr>
          <w:position w:val="4"/>
          <w:rtl/>
        </w:rPr>
        <w:t>-</w:t>
      </w:r>
      <w:r w:rsidRPr="006206DE">
        <w:rPr>
          <w:rtl/>
        </w:rPr>
        <w:t>אפשר להגדירו ביושר אחרת.</w:t>
      </w:r>
      <w:bookmarkEnd w:id="3"/>
    </w:p>
    <w:p w14:paraId="19A784CD" w14:textId="77777777" w:rsidR="00DB37C6" w:rsidRPr="006206DE" w:rsidRDefault="00CB62EC" w:rsidP="00B64FB9">
      <w:pPr>
        <w:pStyle w:val="HebrewRegular"/>
        <w:rPr>
          <w:rtl/>
        </w:rPr>
      </w:pPr>
      <w:r w:rsidRPr="006206DE">
        <w:rPr>
          <w:rtl/>
        </w:rPr>
        <w:t xml:space="preserve">עתה גם דומה שאנו חולים במחלה שליוותה מדינות </w:t>
      </w:r>
      <w:r w:rsidR="00062C73" w:rsidRPr="006206DE">
        <w:rPr>
          <w:rtl/>
        </w:rPr>
        <w:t xml:space="preserve">קולוניאליות בעת המודרנית. </w:t>
      </w:r>
      <w:r w:rsidR="000634A4">
        <w:rPr>
          <w:rFonts w:hint="cs"/>
          <w:rtl/>
        </w:rPr>
        <w:t>ה</w:t>
      </w:r>
      <w:r w:rsidRPr="006206DE">
        <w:rPr>
          <w:rtl/>
        </w:rPr>
        <w:t xml:space="preserve">נה מעגל המחלה: מדינה </w:t>
      </w:r>
      <w:r w:rsidR="00BB5403" w:rsidRPr="006206DE">
        <w:rPr>
          <w:rtl/>
        </w:rPr>
        <w:t xml:space="preserve">או </w:t>
      </w:r>
      <w:r w:rsidRPr="006206DE">
        <w:rPr>
          <w:rtl/>
        </w:rPr>
        <w:t>עם משתלטים על טריטוריה המיושבת על</w:t>
      </w:r>
      <w:r w:rsidR="00DB47BF" w:rsidRPr="00DB47BF">
        <w:rPr>
          <w:position w:val="4"/>
          <w:rtl/>
        </w:rPr>
        <w:t>-</w:t>
      </w:r>
      <w:r w:rsidRPr="006206DE">
        <w:rPr>
          <w:rtl/>
        </w:rPr>
        <w:t>ידי בני</w:t>
      </w:r>
      <w:r w:rsidR="00DB47BF" w:rsidRPr="00DB47BF">
        <w:rPr>
          <w:position w:val="4"/>
          <w:rtl/>
        </w:rPr>
        <w:t>-</w:t>
      </w:r>
      <w:r w:rsidRPr="006206DE">
        <w:rPr>
          <w:rtl/>
        </w:rPr>
        <w:t>אדם אחרים; אלה אינם נהפכים לאזרחיה</w:t>
      </w:r>
      <w:r w:rsidR="00C81112" w:rsidRPr="006206DE">
        <w:rPr>
          <w:rtl/>
        </w:rPr>
        <w:t xml:space="preserve"> של המסגרת המדינית השולטת בטריטוריה</w:t>
      </w:r>
      <w:r w:rsidRPr="006206DE">
        <w:rPr>
          <w:rtl/>
        </w:rPr>
        <w:t xml:space="preserve">, אלא </w:t>
      </w:r>
      <w:r w:rsidR="00293FF0" w:rsidRPr="006206DE">
        <w:rPr>
          <w:rtl/>
        </w:rPr>
        <w:t>מהווים</w:t>
      </w:r>
      <w:r w:rsidR="001920A3" w:rsidRPr="006206DE">
        <w:rPr>
          <w:rtl/>
        </w:rPr>
        <w:t xml:space="preserve"> </w:t>
      </w:r>
      <w:r w:rsidRPr="006206DE">
        <w:rPr>
          <w:rtl/>
        </w:rPr>
        <w:t xml:space="preserve">נשלטיה; </w:t>
      </w:r>
      <w:r w:rsidR="00C81112" w:rsidRPr="006206DE">
        <w:rPr>
          <w:rtl/>
        </w:rPr>
        <w:t>אם את ההשתלטות מבצעת מד</w:t>
      </w:r>
      <w:r w:rsidRPr="006206DE">
        <w:rPr>
          <w:rtl/>
        </w:rPr>
        <w:t>ינה</w:t>
      </w:r>
      <w:r w:rsidR="00C81112" w:rsidRPr="006206DE">
        <w:rPr>
          <w:rtl/>
        </w:rPr>
        <w:t xml:space="preserve"> מבחוץ</w:t>
      </w:r>
      <w:r w:rsidR="000634A4">
        <w:rPr>
          <w:rFonts w:hint="cs"/>
          <w:rtl/>
        </w:rPr>
        <w:t>,</w:t>
      </w:r>
      <w:r w:rsidR="00C81112" w:rsidRPr="006206DE">
        <w:rPr>
          <w:rtl/>
        </w:rPr>
        <w:t xml:space="preserve"> היא</w:t>
      </w:r>
      <w:r w:rsidRPr="006206DE">
        <w:rPr>
          <w:rtl/>
        </w:rPr>
        <w:t xml:space="preserve"> נהפכת למדינה</w:t>
      </w:r>
      <w:r w:rsidR="00DB47BF" w:rsidRPr="00DB47BF">
        <w:rPr>
          <w:position w:val="4"/>
          <w:rtl/>
        </w:rPr>
        <w:t>-</w:t>
      </w:r>
      <w:r w:rsidRPr="006206DE">
        <w:rPr>
          <w:rtl/>
        </w:rPr>
        <w:t>א</w:t>
      </w:r>
      <w:r w:rsidR="000634A4">
        <w:rPr>
          <w:rFonts w:hint="cs"/>
          <w:rtl/>
        </w:rPr>
        <w:t>ֵ</w:t>
      </w:r>
      <w:r w:rsidRPr="006206DE">
        <w:rPr>
          <w:rtl/>
        </w:rPr>
        <w:t>ם, שכן אזרחיה מגיעים להתיישב באותה טריטוריה; השליטה</w:t>
      </w:r>
      <w:r w:rsidR="001E0043" w:rsidRPr="006206DE">
        <w:rPr>
          <w:rtl/>
        </w:rPr>
        <w:t xml:space="preserve"> ו</w:t>
      </w:r>
      <w:r w:rsidRPr="006206DE">
        <w:rPr>
          <w:rtl/>
        </w:rPr>
        <w:t xml:space="preserve">ההתיישבות </w:t>
      </w:r>
      <w:r w:rsidR="00A04480" w:rsidRPr="006206DE">
        <w:rPr>
          <w:rtl/>
        </w:rPr>
        <w:t xml:space="preserve">(והגזל </w:t>
      </w:r>
      <w:r w:rsidR="000634A4">
        <w:rPr>
          <w:rFonts w:hint="cs"/>
          <w:rtl/>
        </w:rPr>
        <w:t>והה</w:t>
      </w:r>
      <w:r w:rsidR="00627E58" w:rsidRPr="006206DE">
        <w:rPr>
          <w:rtl/>
        </w:rPr>
        <w:t xml:space="preserve">פליה </w:t>
      </w:r>
      <w:r w:rsidR="001920A3" w:rsidRPr="006206DE">
        <w:rPr>
          <w:rtl/>
        </w:rPr>
        <w:t xml:space="preserve">המלווים </w:t>
      </w:r>
      <w:r w:rsidR="00A04480" w:rsidRPr="006206DE">
        <w:rPr>
          <w:rtl/>
        </w:rPr>
        <w:t>אות</w:t>
      </w:r>
      <w:r w:rsidR="00C81112" w:rsidRPr="006206DE">
        <w:rPr>
          <w:rtl/>
        </w:rPr>
        <w:t>ן</w:t>
      </w:r>
      <w:r w:rsidR="000406ED" w:rsidRPr="006206DE">
        <w:rPr>
          <w:rtl/>
        </w:rPr>
        <w:t xml:space="preserve"> </w:t>
      </w:r>
      <w:r w:rsidR="000A714B">
        <w:rPr>
          <w:rFonts w:hint="cs"/>
          <w:rtl/>
        </w:rPr>
        <w:t>פעמים רבות</w:t>
      </w:r>
      <w:r w:rsidR="00A04480" w:rsidRPr="006206DE">
        <w:rPr>
          <w:rtl/>
        </w:rPr>
        <w:t xml:space="preserve">) </w:t>
      </w:r>
      <w:r w:rsidRPr="006206DE">
        <w:rPr>
          <w:rtl/>
        </w:rPr>
        <w:t>מוליד</w:t>
      </w:r>
      <w:r w:rsidR="00C81112" w:rsidRPr="006206DE">
        <w:rPr>
          <w:rtl/>
        </w:rPr>
        <w:t>ות</w:t>
      </w:r>
      <w:r w:rsidRPr="006206DE">
        <w:rPr>
          <w:rtl/>
        </w:rPr>
        <w:t xml:space="preserve"> התנגדות, שנעשית בשלב מסוים אלימה ורצחנית; </w:t>
      </w:r>
      <w:r w:rsidR="00062C73" w:rsidRPr="006206DE">
        <w:rPr>
          <w:rtl/>
        </w:rPr>
        <w:t xml:space="preserve">אלימות </w:t>
      </w:r>
      <w:r w:rsidRPr="006206DE">
        <w:rPr>
          <w:rtl/>
        </w:rPr>
        <w:t xml:space="preserve">זו מזמינה מהלכי דיכוי נוספים; במעגל המתעצם של אלימות הדדית המדינה השלטת עושה </w:t>
      </w:r>
      <w:r w:rsidRPr="006206DE">
        <w:rPr>
          <w:rtl/>
        </w:rPr>
        <w:lastRenderedPageBreak/>
        <w:t xml:space="preserve">מעשים קשים – הן כלפי נשלטיה המתקוממים והן כלפי אזרחיה המתנגדים למדיניותה; היא </w:t>
      </w:r>
      <w:proofErr w:type="spellStart"/>
      <w:r w:rsidRPr="006206DE">
        <w:rPr>
          <w:rtl/>
        </w:rPr>
        <w:t>מתקטבת</w:t>
      </w:r>
      <w:proofErr w:type="spellEnd"/>
      <w:r w:rsidRPr="006206DE">
        <w:rPr>
          <w:rtl/>
        </w:rPr>
        <w:t xml:space="preserve">, </w:t>
      </w:r>
      <w:r w:rsidR="000834EC" w:rsidRPr="006206DE">
        <w:rPr>
          <w:rtl/>
        </w:rPr>
        <w:t xml:space="preserve">לחצים מבחוץ מתעצמים, </w:t>
      </w:r>
      <w:r w:rsidRPr="006206DE">
        <w:rPr>
          <w:rtl/>
        </w:rPr>
        <w:t>יציבותה הפוליטית מתערערת, האיזון בין מוסדותיה השלטוניים נשחק, וקדימויותיה וערכיה משתנים.</w:t>
      </w:r>
    </w:p>
    <w:p w14:paraId="4A9E5A8E" w14:textId="77777777" w:rsidR="00650052" w:rsidRPr="006206DE" w:rsidRDefault="00CB62EC" w:rsidP="0083266B">
      <w:pPr>
        <w:pStyle w:val="HebrewRegular"/>
        <w:rPr>
          <w:rtl/>
        </w:rPr>
      </w:pPr>
      <w:r w:rsidRPr="006206DE">
        <w:rPr>
          <w:rtl/>
        </w:rPr>
        <w:t xml:space="preserve">כך קרה, לדוגמה, עם צרפת באלג'יריה. במלחמת העצמאות האלג'ירית (1954–1962) </w:t>
      </w:r>
      <w:r w:rsidR="00F21C0A" w:rsidRPr="006206DE">
        <w:rPr>
          <w:rtl/>
        </w:rPr>
        <w:t xml:space="preserve">עשה הצבא הצרפתי </w:t>
      </w:r>
      <w:r w:rsidR="00C81112" w:rsidRPr="006206DE">
        <w:rPr>
          <w:rtl/>
        </w:rPr>
        <w:t>מעשים</w:t>
      </w:r>
      <w:r w:rsidR="00F21C0A" w:rsidRPr="006206DE">
        <w:rPr>
          <w:rtl/>
        </w:rPr>
        <w:t xml:space="preserve"> </w:t>
      </w:r>
      <w:r w:rsidR="00304F37" w:rsidRPr="006206DE">
        <w:rPr>
          <w:rtl/>
        </w:rPr>
        <w:t>נוראים</w:t>
      </w:r>
      <w:r w:rsidR="00F21C0A" w:rsidRPr="006206DE">
        <w:rPr>
          <w:rtl/>
        </w:rPr>
        <w:t xml:space="preserve">, </w:t>
      </w:r>
      <w:r w:rsidR="0083266B">
        <w:rPr>
          <w:rFonts w:hint="cs"/>
          <w:rtl/>
        </w:rPr>
        <w:t xml:space="preserve">לרבות </w:t>
      </w:r>
      <w:r w:rsidR="00062C73" w:rsidRPr="006206DE">
        <w:rPr>
          <w:rtl/>
        </w:rPr>
        <w:t>הוצאות להורג בלא משפט</w:t>
      </w:r>
      <w:r w:rsidR="005D1856" w:rsidRPr="006206DE">
        <w:rPr>
          <w:rtl/>
        </w:rPr>
        <w:t xml:space="preserve"> ו</w:t>
      </w:r>
      <w:r w:rsidR="00062C73" w:rsidRPr="006206DE">
        <w:rPr>
          <w:rtl/>
        </w:rPr>
        <w:t xml:space="preserve">עינויים, </w:t>
      </w:r>
      <w:r w:rsidR="00F21C0A" w:rsidRPr="006206DE">
        <w:rPr>
          <w:rtl/>
        </w:rPr>
        <w:t xml:space="preserve">וצרפת עצמה </w:t>
      </w:r>
      <w:r w:rsidRPr="006206DE">
        <w:rPr>
          <w:rtl/>
        </w:rPr>
        <w:t>לקתה באי</w:t>
      </w:r>
      <w:r w:rsidR="00DB47BF" w:rsidRPr="00DB47BF">
        <w:rPr>
          <w:position w:val="4"/>
          <w:rtl/>
        </w:rPr>
        <w:t>-</w:t>
      </w:r>
      <w:r w:rsidRPr="006206DE">
        <w:rPr>
          <w:rtl/>
        </w:rPr>
        <w:t>יציבות כרונית. ממשלות הרפובליקה הרביעית התחלפו בקצב מהיר, ובסוף שנות החמישים התרחש בה שינוי משטרי: חוקתה השתנתה, ומשטר פרלמנטרי הוחלף בנשיאותי – הרפובליקה הרביעית הוחלפה ברפובליקה החמישית, ודה</w:t>
      </w:r>
      <w:r w:rsidR="00DB47BF" w:rsidRPr="00DB47BF">
        <w:rPr>
          <w:position w:val="4"/>
          <w:rtl/>
        </w:rPr>
        <w:t>-</w:t>
      </w:r>
      <w:r w:rsidRPr="006206DE">
        <w:rPr>
          <w:rtl/>
        </w:rPr>
        <w:t>גול נהפך לנשיאהּ. כאשר התבהרה החלטתו להוביל את צרפת ליציאה מאלג'יריה, התרחש באפריל 1961 ניסיון להפיכה צבאית ("מרד הגנרלים"), וסמוך לכך קמה מחתרת רצחנית (ה</w:t>
      </w:r>
      <w:r w:rsidR="00DB47BF" w:rsidRPr="00DB47BF">
        <w:rPr>
          <w:position w:val="4"/>
          <w:rtl/>
        </w:rPr>
        <w:t>-</w:t>
      </w:r>
      <w:r w:rsidRPr="006206DE">
        <w:t>OAS</w:t>
      </w:r>
      <w:r w:rsidRPr="006206DE">
        <w:rPr>
          <w:rtl/>
        </w:rPr>
        <w:t xml:space="preserve">) בקרב המתיישבים הצרפתים באלג'יריה ועריקים מהצבא, </w:t>
      </w:r>
      <w:r w:rsidR="00C81112" w:rsidRPr="006206DE">
        <w:rPr>
          <w:rtl/>
        </w:rPr>
        <w:t>שביצעה מעשי זוועה</w:t>
      </w:r>
      <w:r w:rsidR="00C27536" w:rsidRPr="006206DE">
        <w:rPr>
          <w:rtl/>
        </w:rPr>
        <w:t xml:space="preserve"> כלפי אלג'יר</w:t>
      </w:r>
      <w:r w:rsidR="0083266B">
        <w:rPr>
          <w:rFonts w:hint="cs"/>
          <w:rtl/>
        </w:rPr>
        <w:t>ים</w:t>
      </w:r>
      <w:r w:rsidR="00C27536" w:rsidRPr="006206DE">
        <w:rPr>
          <w:rtl/>
        </w:rPr>
        <w:t xml:space="preserve"> וכלפי מתנגדיה בקרב הצרפתים</w:t>
      </w:r>
      <w:r w:rsidR="0083266B">
        <w:rPr>
          <w:rFonts w:hint="cs"/>
          <w:rtl/>
        </w:rPr>
        <w:t>,</w:t>
      </w:r>
      <w:r w:rsidR="00C81112" w:rsidRPr="006206DE">
        <w:rPr>
          <w:rtl/>
        </w:rPr>
        <w:t xml:space="preserve"> </w:t>
      </w:r>
      <w:r w:rsidRPr="006206DE">
        <w:rPr>
          <w:rtl/>
        </w:rPr>
        <w:t>ואף ניסתה פעמים מספר להתנקש בחייו של דה</w:t>
      </w:r>
      <w:r w:rsidR="00DB47BF" w:rsidRPr="00DB47BF">
        <w:rPr>
          <w:position w:val="4"/>
          <w:rtl/>
        </w:rPr>
        <w:t>-</w:t>
      </w:r>
      <w:r w:rsidRPr="006206DE">
        <w:rPr>
          <w:rtl/>
        </w:rPr>
        <w:t>גול.</w:t>
      </w:r>
      <w:r w:rsidRPr="000225F4">
        <w:rPr>
          <w:rStyle w:val="FootnoteReference"/>
          <w:rtl/>
        </w:rPr>
        <w:footnoteReference w:id="2"/>
      </w:r>
    </w:p>
    <w:p w14:paraId="3804C843" w14:textId="77777777" w:rsidR="00965567" w:rsidRPr="006206DE" w:rsidRDefault="00965567" w:rsidP="00B64FB9">
      <w:pPr>
        <w:pStyle w:val="HebrewRegular"/>
        <w:rPr>
          <w:rtl/>
        </w:rPr>
      </w:pPr>
      <w:r w:rsidRPr="006206DE">
        <w:rPr>
          <w:rtl/>
        </w:rPr>
        <w:t>גם בבריטניה, בסוף המאה התשע</w:t>
      </w:r>
      <w:r w:rsidR="00DB47BF" w:rsidRPr="00DB47BF">
        <w:rPr>
          <w:position w:val="4"/>
          <w:rtl/>
        </w:rPr>
        <w:t>-</w:t>
      </w:r>
      <w:r w:rsidRPr="006206DE">
        <w:rPr>
          <w:rtl/>
        </w:rPr>
        <w:t>עשרה ובראשית המאה העשרים, השתרר שיתוק פוליטי חריף סביב שאלת אירלנד, אשר זכה להיקרא "המחלה האירית". לאחר מאבק ארוך התקבל בשנת 1921 ההסכם האנגלו</w:t>
      </w:r>
      <w:r w:rsidR="00DB47BF" w:rsidRPr="00DB47BF">
        <w:rPr>
          <w:position w:val="4"/>
          <w:rtl/>
        </w:rPr>
        <w:t>-</w:t>
      </w:r>
      <w:r w:rsidRPr="006206DE">
        <w:rPr>
          <w:rtl/>
        </w:rPr>
        <w:t>אירי</w:t>
      </w:r>
      <w:r w:rsidR="0083266B">
        <w:rPr>
          <w:rFonts w:hint="cs"/>
          <w:rtl/>
        </w:rPr>
        <w:t>,</w:t>
      </w:r>
      <w:r w:rsidRPr="006206DE">
        <w:rPr>
          <w:rtl/>
        </w:rPr>
        <w:t xml:space="preserve"> </w:t>
      </w:r>
      <w:r w:rsidR="0083266B">
        <w:rPr>
          <w:rFonts w:hint="cs"/>
          <w:rtl/>
        </w:rPr>
        <w:t xml:space="preserve">אשר </w:t>
      </w:r>
      <w:r w:rsidRPr="006206DE">
        <w:rPr>
          <w:rtl/>
        </w:rPr>
        <w:t xml:space="preserve">הוביל לחלוקת האי </w:t>
      </w:r>
      <w:r w:rsidR="00DE4BF0" w:rsidRPr="006206DE">
        <w:rPr>
          <w:rtl/>
        </w:rPr>
        <w:t xml:space="preserve">האירי </w:t>
      </w:r>
      <w:r w:rsidRPr="006206DE">
        <w:rPr>
          <w:rtl/>
        </w:rPr>
        <w:t>ו</w:t>
      </w:r>
      <w:r w:rsidR="001E0043" w:rsidRPr="006206DE">
        <w:rPr>
          <w:rtl/>
        </w:rPr>
        <w:t xml:space="preserve">קידם </w:t>
      </w:r>
      <w:r w:rsidR="00687A9D">
        <w:rPr>
          <w:rFonts w:hint="cs"/>
          <w:rtl/>
        </w:rPr>
        <w:t xml:space="preserve">את אירלנד </w:t>
      </w:r>
      <w:r w:rsidR="000834EC" w:rsidRPr="006206DE">
        <w:rPr>
          <w:rtl/>
        </w:rPr>
        <w:t>לעצמאות מלאה</w:t>
      </w:r>
      <w:r w:rsidR="001E0043" w:rsidRPr="006206DE">
        <w:rPr>
          <w:rtl/>
        </w:rPr>
        <w:t xml:space="preserve">, </w:t>
      </w:r>
      <w:r w:rsidRPr="006206DE">
        <w:rPr>
          <w:rtl/>
        </w:rPr>
        <w:t xml:space="preserve">אך גם הוביל </w:t>
      </w:r>
      <w:r w:rsidR="001E0043" w:rsidRPr="006206DE">
        <w:rPr>
          <w:rtl/>
        </w:rPr>
        <w:t>אותה ל</w:t>
      </w:r>
      <w:r w:rsidRPr="006206DE">
        <w:rPr>
          <w:rtl/>
        </w:rPr>
        <w:t>מלחמת</w:t>
      </w:r>
      <w:r w:rsidR="00DB47BF" w:rsidRPr="00DB47BF">
        <w:rPr>
          <w:position w:val="4"/>
          <w:rtl/>
        </w:rPr>
        <w:t>-</w:t>
      </w:r>
      <w:r w:rsidRPr="006206DE">
        <w:rPr>
          <w:rtl/>
        </w:rPr>
        <w:t xml:space="preserve">אזרחים </w:t>
      </w:r>
      <w:r w:rsidR="00607ED5" w:rsidRPr="006206DE">
        <w:rPr>
          <w:rtl/>
        </w:rPr>
        <w:t xml:space="preserve">פנימית </w:t>
      </w:r>
      <w:r w:rsidRPr="006206DE">
        <w:rPr>
          <w:rtl/>
        </w:rPr>
        <w:t xml:space="preserve">בין מתנגדי ההסכם לתומכיו. </w:t>
      </w:r>
      <w:r w:rsidR="00AA0D0F" w:rsidRPr="006206DE">
        <w:rPr>
          <w:rtl/>
        </w:rPr>
        <w:t>במקביל</w:t>
      </w:r>
      <w:r w:rsidR="00607ED5" w:rsidRPr="006206DE">
        <w:rPr>
          <w:rtl/>
        </w:rPr>
        <w:t xml:space="preserve"> נותרה</w:t>
      </w:r>
      <w:r w:rsidR="00AA0D0F" w:rsidRPr="006206DE">
        <w:rPr>
          <w:rtl/>
        </w:rPr>
        <w:t xml:space="preserve"> </w:t>
      </w:r>
      <w:r w:rsidRPr="006206DE">
        <w:rPr>
          <w:rtl/>
        </w:rPr>
        <w:t>צפון</w:t>
      </w:r>
      <w:r w:rsidR="00DB47BF" w:rsidRPr="00DB47BF">
        <w:rPr>
          <w:position w:val="4"/>
          <w:rtl/>
        </w:rPr>
        <w:t>-</w:t>
      </w:r>
      <w:r w:rsidRPr="006206DE">
        <w:rPr>
          <w:rtl/>
        </w:rPr>
        <w:t>אירלנד</w:t>
      </w:r>
      <w:r w:rsidR="001E0043" w:rsidRPr="006206DE">
        <w:rPr>
          <w:rtl/>
        </w:rPr>
        <w:t xml:space="preserve"> </w:t>
      </w:r>
      <w:r w:rsidRPr="006206DE">
        <w:rPr>
          <w:rtl/>
        </w:rPr>
        <w:t xml:space="preserve">חלק מהממלכה המאוחדת, </w:t>
      </w:r>
      <w:r w:rsidR="001E0043" w:rsidRPr="006206DE">
        <w:rPr>
          <w:rtl/>
        </w:rPr>
        <w:t>והתמידו בה ההפ</w:t>
      </w:r>
      <w:r w:rsidRPr="006206DE">
        <w:rPr>
          <w:rtl/>
        </w:rPr>
        <w:t>ליה ו</w:t>
      </w:r>
      <w:r w:rsidR="001E0043" w:rsidRPr="006206DE">
        <w:rPr>
          <w:rtl/>
        </w:rPr>
        <w:t>ה</w:t>
      </w:r>
      <w:r w:rsidRPr="006206DE">
        <w:rPr>
          <w:rtl/>
        </w:rPr>
        <w:t xml:space="preserve">הדרה של </w:t>
      </w:r>
      <w:r w:rsidR="001E0043" w:rsidRPr="006206DE">
        <w:rPr>
          <w:rtl/>
        </w:rPr>
        <w:t>הקתולים (</w:t>
      </w:r>
      <w:r w:rsidR="00DA6AF1" w:rsidRPr="006206DE">
        <w:rPr>
          <w:rtl/>
        </w:rPr>
        <w:t xml:space="preserve">תושביה </w:t>
      </w:r>
      <w:r w:rsidR="00607ED5" w:rsidRPr="006206DE">
        <w:rPr>
          <w:rtl/>
        </w:rPr>
        <w:t xml:space="preserve">הילידים, </w:t>
      </w:r>
      <w:r w:rsidR="001E0043" w:rsidRPr="006206DE">
        <w:rPr>
          <w:rtl/>
        </w:rPr>
        <w:t>האירים</w:t>
      </w:r>
      <w:r w:rsidR="00DA6AF1" w:rsidRPr="006206DE">
        <w:rPr>
          <w:rtl/>
        </w:rPr>
        <w:t xml:space="preserve"> בזהותם</w:t>
      </w:r>
      <w:r w:rsidR="00607ED5" w:rsidRPr="006206DE">
        <w:rPr>
          <w:rtl/>
        </w:rPr>
        <w:t>,</w:t>
      </w:r>
      <w:r w:rsidR="00360A13" w:rsidRPr="006206DE">
        <w:rPr>
          <w:rtl/>
        </w:rPr>
        <w:t xml:space="preserve"> של צפון</w:t>
      </w:r>
      <w:r w:rsidR="00687A9D" w:rsidRPr="00687A9D">
        <w:rPr>
          <w:position w:val="4"/>
          <w:rtl/>
        </w:rPr>
        <w:t>-</w:t>
      </w:r>
      <w:r w:rsidR="00360A13" w:rsidRPr="006206DE">
        <w:rPr>
          <w:rtl/>
        </w:rPr>
        <w:t>אירלנד</w:t>
      </w:r>
      <w:r w:rsidR="001E0043" w:rsidRPr="006206DE">
        <w:rPr>
          <w:rtl/>
        </w:rPr>
        <w:t>) על</w:t>
      </w:r>
      <w:r w:rsidR="00687A9D" w:rsidRPr="00687A9D">
        <w:rPr>
          <w:position w:val="4"/>
          <w:rtl/>
        </w:rPr>
        <w:t>-</w:t>
      </w:r>
      <w:r w:rsidR="001E0043" w:rsidRPr="006206DE">
        <w:rPr>
          <w:rtl/>
        </w:rPr>
        <w:t>ידי מי ש</w:t>
      </w:r>
      <w:r w:rsidR="00687A9D">
        <w:rPr>
          <w:rFonts w:hint="cs"/>
          <w:rtl/>
        </w:rPr>
        <w:t>נ</w:t>
      </w:r>
      <w:r w:rsidR="001E0043" w:rsidRPr="006206DE">
        <w:rPr>
          <w:rtl/>
        </w:rPr>
        <w:t>הפכו לקהילת רוב בצפון</w:t>
      </w:r>
      <w:r w:rsidR="00687A9D" w:rsidRPr="00687A9D">
        <w:rPr>
          <w:position w:val="4"/>
          <w:rtl/>
        </w:rPr>
        <w:t>-</w:t>
      </w:r>
      <w:r w:rsidR="001E0043" w:rsidRPr="006206DE">
        <w:rPr>
          <w:rtl/>
        </w:rPr>
        <w:t xml:space="preserve">אירלנד </w:t>
      </w:r>
      <w:r w:rsidR="005F557D">
        <w:rPr>
          <w:rFonts w:hint="cs"/>
          <w:rtl/>
        </w:rPr>
        <w:t xml:space="preserve">– </w:t>
      </w:r>
      <w:r w:rsidR="001E0043" w:rsidRPr="006206DE">
        <w:rPr>
          <w:rtl/>
        </w:rPr>
        <w:t>הפרוטסטנטים</w:t>
      </w:r>
      <w:r w:rsidR="00607ED5" w:rsidRPr="006206DE">
        <w:rPr>
          <w:rtl/>
        </w:rPr>
        <w:t>, צאצאי המתיישבים הבריטים</w:t>
      </w:r>
      <w:r w:rsidR="001E0043" w:rsidRPr="006206DE">
        <w:rPr>
          <w:rtl/>
        </w:rPr>
        <w:t xml:space="preserve">. </w:t>
      </w:r>
      <w:r w:rsidRPr="006206DE">
        <w:rPr>
          <w:rtl/>
        </w:rPr>
        <w:t>מאבק אזרחי</w:t>
      </w:r>
      <w:r w:rsidR="00607ED5" w:rsidRPr="006206DE">
        <w:rPr>
          <w:rtl/>
        </w:rPr>
        <w:t xml:space="preserve"> של המיעוט הקתולי</w:t>
      </w:r>
      <w:r w:rsidR="00B64FB9">
        <w:rPr>
          <w:rFonts w:hint="cs"/>
          <w:rtl/>
        </w:rPr>
        <w:t xml:space="preserve"> לזכויות האזרח של יחידיו –</w:t>
      </w:r>
      <w:r w:rsidRPr="006206DE">
        <w:rPr>
          <w:rtl/>
        </w:rPr>
        <w:t xml:space="preserve"> </w:t>
      </w:r>
      <w:r w:rsidR="00B64FB9">
        <w:rPr>
          <w:rFonts w:hint="cs"/>
          <w:rtl/>
        </w:rPr>
        <w:t xml:space="preserve">אשר </w:t>
      </w:r>
      <w:r w:rsidR="001E0043" w:rsidRPr="006206DE">
        <w:rPr>
          <w:rtl/>
        </w:rPr>
        <w:t>התעצם בשנות הש</w:t>
      </w:r>
      <w:r w:rsidR="005F557D">
        <w:rPr>
          <w:rFonts w:hint="cs"/>
          <w:rtl/>
        </w:rPr>
        <w:t>י</w:t>
      </w:r>
      <w:r w:rsidR="001E0043" w:rsidRPr="006206DE">
        <w:rPr>
          <w:rtl/>
        </w:rPr>
        <w:t>שים</w:t>
      </w:r>
      <w:r w:rsidR="00B64FB9">
        <w:rPr>
          <w:rFonts w:hint="cs"/>
          <w:rtl/>
        </w:rPr>
        <w:t xml:space="preserve"> –</w:t>
      </w:r>
      <w:r w:rsidR="001E0043" w:rsidRPr="006206DE">
        <w:rPr>
          <w:rtl/>
        </w:rPr>
        <w:t xml:space="preserve"> </w:t>
      </w:r>
      <w:r w:rsidRPr="006206DE">
        <w:rPr>
          <w:rtl/>
        </w:rPr>
        <w:t>דוכא, ובעקבות זאת התרחש ש</w:t>
      </w:r>
      <w:r w:rsidR="005F557D">
        <w:rPr>
          <w:rFonts w:hint="cs"/>
          <w:rtl/>
        </w:rPr>
        <w:t>י</w:t>
      </w:r>
      <w:r w:rsidRPr="006206DE">
        <w:rPr>
          <w:rtl/>
        </w:rPr>
        <w:t>ב</w:t>
      </w:r>
      <w:r w:rsidR="005F557D">
        <w:rPr>
          <w:rFonts w:hint="cs"/>
          <w:rtl/>
        </w:rPr>
        <w:t>ּ</w:t>
      </w:r>
      <w:r w:rsidRPr="006206DE">
        <w:rPr>
          <w:rtl/>
        </w:rPr>
        <w:t>רון אלים. בין סוף שנות השישים לסוף שנות התשעים התקיימה בצפון</w:t>
      </w:r>
      <w:r w:rsidR="00DB47BF" w:rsidRPr="00DB47BF">
        <w:rPr>
          <w:position w:val="4"/>
          <w:rtl/>
        </w:rPr>
        <w:t>-</w:t>
      </w:r>
      <w:r w:rsidRPr="006206DE">
        <w:rPr>
          <w:rtl/>
        </w:rPr>
        <w:t>אירלנד התגוששות</w:t>
      </w:r>
      <w:r w:rsidR="00DB47BF" w:rsidRPr="00DB47BF">
        <w:rPr>
          <w:position w:val="4"/>
          <w:rtl/>
        </w:rPr>
        <w:t>-</w:t>
      </w:r>
      <w:r w:rsidRPr="006206DE">
        <w:rPr>
          <w:rtl/>
        </w:rPr>
        <w:t>דמים, המכונה "ה</w:t>
      </w:r>
      <w:r w:rsidR="00DB47BF" w:rsidRPr="00DB47BF">
        <w:rPr>
          <w:position w:val="4"/>
          <w:rtl/>
        </w:rPr>
        <w:t>-</w:t>
      </w:r>
      <w:r w:rsidRPr="006206DE">
        <w:t>Troubles</w:t>
      </w:r>
      <w:r w:rsidRPr="006206DE">
        <w:rPr>
          <w:rtl/>
        </w:rPr>
        <w:t>", שגבתה את חייהם של שלושת אלפים בני</w:t>
      </w:r>
      <w:r w:rsidR="00DB47BF" w:rsidRPr="00DB47BF">
        <w:rPr>
          <w:position w:val="4"/>
          <w:rtl/>
        </w:rPr>
        <w:t>-</w:t>
      </w:r>
      <w:r w:rsidRPr="006206DE">
        <w:rPr>
          <w:rtl/>
        </w:rPr>
        <w:t>אדם ויותר.</w:t>
      </w:r>
      <w:r w:rsidRPr="000225F4">
        <w:rPr>
          <w:rStyle w:val="FootnoteReference"/>
          <w:rtl/>
        </w:rPr>
        <w:footnoteReference w:id="3"/>
      </w:r>
    </w:p>
    <w:p w14:paraId="2A83818A" w14:textId="77777777" w:rsidR="008B7877" w:rsidRPr="006206DE" w:rsidRDefault="008B7877" w:rsidP="00B64FB9">
      <w:pPr>
        <w:pStyle w:val="HebrewRegular"/>
        <w:rPr>
          <w:rtl/>
        </w:rPr>
      </w:pPr>
      <w:r w:rsidRPr="006206DE">
        <w:rPr>
          <w:rtl/>
        </w:rPr>
        <w:t xml:space="preserve">אצלנו כבר נרצח ראש ממשלה. </w:t>
      </w:r>
      <w:r w:rsidR="00886980" w:rsidRPr="006206DE">
        <w:rPr>
          <w:rtl/>
        </w:rPr>
        <w:t xml:space="preserve">הקדימה את הרצח </w:t>
      </w:r>
      <w:r w:rsidRPr="006206DE">
        <w:rPr>
          <w:rtl/>
        </w:rPr>
        <w:t xml:space="preserve">מחתרת יהודית שהפנתה את </w:t>
      </w:r>
      <w:proofErr w:type="spellStart"/>
      <w:r w:rsidRPr="006206DE">
        <w:rPr>
          <w:rtl/>
        </w:rPr>
        <w:t>רצחנותה</w:t>
      </w:r>
      <w:proofErr w:type="spellEnd"/>
      <w:r w:rsidRPr="006206DE">
        <w:rPr>
          <w:rtl/>
        </w:rPr>
        <w:t xml:space="preserve"> כלפי פלסטינים, והתרחשו שתי אינתיפאדות</w:t>
      </w:r>
      <w:r w:rsidR="00607ED5" w:rsidRPr="006206DE">
        <w:rPr>
          <w:rtl/>
        </w:rPr>
        <w:t xml:space="preserve"> פלסטיניות</w:t>
      </w:r>
      <w:r w:rsidRPr="006206DE">
        <w:rPr>
          <w:rtl/>
        </w:rPr>
        <w:t xml:space="preserve">, שהשנייה </w:t>
      </w:r>
      <w:r w:rsidR="003D41A7" w:rsidRPr="006206DE">
        <w:rPr>
          <w:rtl/>
        </w:rPr>
        <w:t>מ</w:t>
      </w:r>
      <w:r w:rsidR="005F557D">
        <w:rPr>
          <w:rFonts w:hint="cs"/>
          <w:rtl/>
        </w:rPr>
        <w:t>ביני</w:t>
      </w:r>
      <w:r w:rsidR="003D41A7" w:rsidRPr="006206DE">
        <w:rPr>
          <w:rtl/>
        </w:rPr>
        <w:t xml:space="preserve">הן </w:t>
      </w:r>
      <w:r w:rsidRPr="006206DE">
        <w:rPr>
          <w:rtl/>
        </w:rPr>
        <w:t xml:space="preserve">הייתה אלימה בהרבה מהראשונה. </w:t>
      </w:r>
      <w:r w:rsidR="00B64FB9">
        <w:rPr>
          <w:rFonts w:hint="cs"/>
          <w:rtl/>
        </w:rPr>
        <w:t>אלימות בין</w:t>
      </w:r>
      <w:r w:rsidR="00B64FB9" w:rsidRPr="00B64FB9">
        <w:rPr>
          <w:position w:val="4"/>
          <w:rtl/>
        </w:rPr>
        <w:t>-</w:t>
      </w:r>
      <w:r w:rsidR="00B64FB9">
        <w:rPr>
          <w:rFonts w:hint="cs"/>
          <w:rtl/>
        </w:rPr>
        <w:t xml:space="preserve">קהילתית פנימית והרג אזרחים מפגינים ערבים על ידי המשטרה אירעו אף הם. </w:t>
      </w:r>
      <w:r w:rsidR="00607ED5" w:rsidRPr="006206DE">
        <w:rPr>
          <w:rtl/>
        </w:rPr>
        <w:t xml:space="preserve">במהלך השנים </w:t>
      </w:r>
      <w:r w:rsidRPr="006206DE">
        <w:rPr>
          <w:rtl/>
        </w:rPr>
        <w:t xml:space="preserve">נסוגה </w:t>
      </w:r>
      <w:r w:rsidR="00607ED5" w:rsidRPr="006206DE">
        <w:rPr>
          <w:rtl/>
        </w:rPr>
        <w:t xml:space="preserve">ישראל </w:t>
      </w:r>
      <w:r w:rsidRPr="006206DE">
        <w:rPr>
          <w:rtl/>
        </w:rPr>
        <w:t xml:space="preserve">מחלק מהטריטוריות שכבשה: היא נסוגה מסיני </w:t>
      </w:r>
      <w:r w:rsidR="00062C73" w:rsidRPr="006206DE">
        <w:rPr>
          <w:rtl/>
        </w:rPr>
        <w:t xml:space="preserve">ופירקה את </w:t>
      </w:r>
      <w:r w:rsidR="005F557D">
        <w:rPr>
          <w:rFonts w:hint="cs"/>
          <w:rtl/>
        </w:rPr>
        <w:t>י</w:t>
      </w:r>
      <w:r w:rsidR="00062C73" w:rsidRPr="006206DE">
        <w:rPr>
          <w:rtl/>
        </w:rPr>
        <w:t xml:space="preserve">ישוביה שם </w:t>
      </w:r>
      <w:r w:rsidRPr="006206DE">
        <w:rPr>
          <w:rtl/>
        </w:rPr>
        <w:t>בעקבות הסכם שלום עם מצרים</w:t>
      </w:r>
      <w:r w:rsidR="00C27536" w:rsidRPr="006206DE">
        <w:rPr>
          <w:rtl/>
        </w:rPr>
        <w:t xml:space="preserve">, </w:t>
      </w:r>
      <w:r w:rsidR="005F557D">
        <w:rPr>
          <w:rFonts w:hint="cs"/>
          <w:rtl/>
        </w:rPr>
        <w:t xml:space="preserve">שנכרת </w:t>
      </w:r>
      <w:r w:rsidR="00C27536" w:rsidRPr="006206DE">
        <w:rPr>
          <w:rtl/>
        </w:rPr>
        <w:t>שנים מספר לאחר מלחמת יום</w:t>
      </w:r>
      <w:r w:rsidR="00DB47BF" w:rsidRPr="00DB47BF">
        <w:rPr>
          <w:position w:val="4"/>
          <w:rtl/>
        </w:rPr>
        <w:t>-</w:t>
      </w:r>
      <w:r w:rsidR="00C27536" w:rsidRPr="006206DE">
        <w:rPr>
          <w:rtl/>
        </w:rPr>
        <w:t>הכיפורים</w:t>
      </w:r>
      <w:r w:rsidRPr="006206DE">
        <w:rPr>
          <w:rtl/>
        </w:rPr>
        <w:t xml:space="preserve"> (הנסיגה הושלמה בשנת 1982); היא נסוגה מלבנון לאחר </w:t>
      </w:r>
      <w:r w:rsidR="00B65FC2" w:rsidRPr="006206DE">
        <w:rPr>
          <w:rtl/>
        </w:rPr>
        <w:t>שפיכות</w:t>
      </w:r>
      <w:r w:rsidR="005F557D" w:rsidRPr="005F557D">
        <w:rPr>
          <w:position w:val="4"/>
          <w:rtl/>
        </w:rPr>
        <w:t>-</w:t>
      </w:r>
      <w:r w:rsidR="00B65FC2" w:rsidRPr="006206DE">
        <w:rPr>
          <w:rtl/>
        </w:rPr>
        <w:t>דמים ארוכה</w:t>
      </w:r>
      <w:r w:rsidRPr="006206DE">
        <w:rPr>
          <w:rtl/>
        </w:rPr>
        <w:t xml:space="preserve"> (הנסיגה הושלמה בחודש מאי 2000); ו</w:t>
      </w:r>
      <w:r w:rsidR="00B64FB9">
        <w:rPr>
          <w:rFonts w:hint="cs"/>
          <w:rtl/>
        </w:rPr>
        <w:t xml:space="preserve">לאחר </w:t>
      </w:r>
      <w:r w:rsidR="00B64FB9">
        <w:rPr>
          <w:rFonts w:hint="cs"/>
          <w:rtl/>
        </w:rPr>
        <w:lastRenderedPageBreak/>
        <w:t>שפיכות</w:t>
      </w:r>
      <w:r w:rsidR="00B64FB9" w:rsidRPr="00B64FB9">
        <w:rPr>
          <w:position w:val="4"/>
          <w:rtl/>
        </w:rPr>
        <w:t>-</w:t>
      </w:r>
      <w:r w:rsidR="00B64FB9">
        <w:rPr>
          <w:rFonts w:hint="cs"/>
          <w:rtl/>
        </w:rPr>
        <w:t xml:space="preserve">דמים רבה </w:t>
      </w:r>
      <w:r w:rsidRPr="006206DE">
        <w:rPr>
          <w:rtl/>
        </w:rPr>
        <w:t>היא נסוגה מרצועת עזה</w:t>
      </w:r>
      <w:r w:rsidR="00EA4E2C" w:rsidRPr="006206DE">
        <w:rPr>
          <w:rtl/>
        </w:rPr>
        <w:t xml:space="preserve"> </w:t>
      </w:r>
      <w:r w:rsidR="00062C73" w:rsidRPr="006206DE">
        <w:rPr>
          <w:rtl/>
        </w:rPr>
        <w:t xml:space="preserve">ופינתה את </w:t>
      </w:r>
      <w:r w:rsidR="005F557D">
        <w:rPr>
          <w:rFonts w:hint="cs"/>
          <w:rtl/>
        </w:rPr>
        <w:t>י</w:t>
      </w:r>
      <w:r w:rsidR="00062C73" w:rsidRPr="006206DE">
        <w:rPr>
          <w:rtl/>
        </w:rPr>
        <w:t>ישוביה שם</w:t>
      </w:r>
      <w:r w:rsidRPr="006206DE">
        <w:rPr>
          <w:rtl/>
        </w:rPr>
        <w:t xml:space="preserve"> </w:t>
      </w:r>
      <w:r w:rsidR="00F5504D" w:rsidRPr="006206DE">
        <w:rPr>
          <w:rtl/>
        </w:rPr>
        <w:t xml:space="preserve">בקיץ 2005 </w:t>
      </w:r>
      <w:r w:rsidRPr="006206DE">
        <w:rPr>
          <w:rtl/>
        </w:rPr>
        <w:t>(להלן: ההתנתקות)</w:t>
      </w:r>
      <w:r w:rsidR="005D1856" w:rsidRPr="006206DE">
        <w:rPr>
          <w:rtl/>
        </w:rPr>
        <w:t xml:space="preserve">, אך </w:t>
      </w:r>
      <w:r w:rsidR="00966063" w:rsidRPr="006206DE">
        <w:rPr>
          <w:rtl/>
        </w:rPr>
        <w:t xml:space="preserve">נותרה עם </w:t>
      </w:r>
      <w:r w:rsidR="005D1856" w:rsidRPr="006206DE">
        <w:rPr>
          <w:rtl/>
        </w:rPr>
        <w:t>מרכיבי שליטה מקיפים</w:t>
      </w:r>
      <w:r w:rsidR="00966063" w:rsidRPr="006206DE">
        <w:rPr>
          <w:rtl/>
        </w:rPr>
        <w:t xml:space="preserve"> על הרצועה</w:t>
      </w:r>
      <w:r w:rsidRPr="006206DE">
        <w:rPr>
          <w:rtl/>
        </w:rPr>
        <w:t xml:space="preserve">. </w:t>
      </w:r>
      <w:r w:rsidR="00966063" w:rsidRPr="006206DE">
        <w:rPr>
          <w:rtl/>
        </w:rPr>
        <w:t xml:space="preserve">במקביל </w:t>
      </w:r>
      <w:r w:rsidR="00EA4E2C" w:rsidRPr="006206DE">
        <w:rPr>
          <w:rtl/>
        </w:rPr>
        <w:t xml:space="preserve">היא </w:t>
      </w:r>
      <w:r w:rsidRPr="006206DE">
        <w:rPr>
          <w:rtl/>
        </w:rPr>
        <w:t>ממשיכה כל העת בקולוניזציה של הגדה המערבית וירושלים המזרחית. הסכמים שכרתה עם אש"ף, ובראשם הסכמי אוסלו, התמוטטו בחלקם</w:t>
      </w:r>
      <w:r w:rsidR="00F5504D">
        <w:rPr>
          <w:rFonts w:hint="cs"/>
          <w:rtl/>
        </w:rPr>
        <w:t>,</w:t>
      </w:r>
      <w:r w:rsidRPr="006206DE">
        <w:rPr>
          <w:rtl/>
        </w:rPr>
        <w:t xml:space="preserve"> וחלקם האחר תלויים על בלימה, ובסוף ספטמבר 2000 פרצה האינתיפאדה השנייה.</w:t>
      </w:r>
      <w:r w:rsidRPr="000225F4">
        <w:rPr>
          <w:rStyle w:val="FootnoteReference"/>
          <w:rtl/>
        </w:rPr>
        <w:footnoteReference w:id="4"/>
      </w:r>
      <w:r w:rsidRPr="006206DE">
        <w:rPr>
          <w:rtl/>
        </w:rPr>
        <w:t xml:space="preserve"> </w:t>
      </w:r>
      <w:r w:rsidR="007D27BD" w:rsidRPr="006206DE">
        <w:rPr>
          <w:rtl/>
        </w:rPr>
        <w:t xml:space="preserve">האלימות ההדדית </w:t>
      </w:r>
      <w:r w:rsidR="00C27536" w:rsidRPr="006206DE">
        <w:rPr>
          <w:rtl/>
        </w:rPr>
        <w:t>לא שככה</w:t>
      </w:r>
      <w:r w:rsidR="007D27BD" w:rsidRPr="006206DE">
        <w:rPr>
          <w:rtl/>
        </w:rPr>
        <w:t xml:space="preserve">. </w:t>
      </w:r>
      <w:r w:rsidRPr="006206DE">
        <w:rPr>
          <w:rtl/>
        </w:rPr>
        <w:t xml:space="preserve">במקביל לאירועים ולתהליכים הללו, ובמידה רבה בעטיים, ישראל עוברת </w:t>
      </w:r>
      <w:r w:rsidR="00EA4E2C" w:rsidRPr="006206DE">
        <w:rPr>
          <w:rtl/>
        </w:rPr>
        <w:t xml:space="preserve">שלבים </w:t>
      </w:r>
      <w:r w:rsidRPr="006206DE">
        <w:rPr>
          <w:rtl/>
        </w:rPr>
        <w:t>קשים של קיטוב, אי</w:t>
      </w:r>
      <w:r w:rsidR="00DB47BF" w:rsidRPr="00DB47BF">
        <w:rPr>
          <w:position w:val="4"/>
          <w:rtl/>
        </w:rPr>
        <w:t>-</w:t>
      </w:r>
      <w:r w:rsidRPr="006206DE">
        <w:rPr>
          <w:rtl/>
        </w:rPr>
        <w:t>יציבות ושחיקה של ערכים ומוסדות.</w:t>
      </w:r>
      <w:bookmarkStart w:id="4" w:name="_Ref83772370"/>
      <w:r w:rsidRPr="000225F4">
        <w:rPr>
          <w:rStyle w:val="FootnoteReference"/>
          <w:rtl/>
        </w:rPr>
        <w:footnoteReference w:id="5"/>
      </w:r>
      <w:bookmarkEnd w:id="4"/>
    </w:p>
    <w:p w14:paraId="120D64C0" w14:textId="77777777" w:rsidR="008B7877" w:rsidRPr="006206DE" w:rsidRDefault="00054FD1" w:rsidP="009B4F2A">
      <w:pPr>
        <w:pStyle w:val="HebrewRegular"/>
        <w:rPr>
          <w:rtl/>
        </w:rPr>
      </w:pPr>
      <w:r w:rsidRPr="006206DE">
        <w:rPr>
          <w:rtl/>
        </w:rPr>
        <w:t xml:space="preserve">קשה לנבא מה יקרה הלאה. יש סיכוי גדול שישראל </w:t>
      </w:r>
      <w:r w:rsidR="00EA4E2C" w:rsidRPr="006206DE">
        <w:rPr>
          <w:rtl/>
        </w:rPr>
        <w:t>תנסה לה</w:t>
      </w:r>
      <w:r w:rsidRPr="006206DE">
        <w:rPr>
          <w:rtl/>
        </w:rPr>
        <w:t xml:space="preserve">משיך לעשות את שעשתה עד עתה, כלומר, תפעל לשמר ולהעמיק ככל יכולתה את מפעלה הקולוניאלי, לפחות ברוב חלקיו. בעקבות </w:t>
      </w:r>
      <w:r w:rsidR="007C2F3A" w:rsidRPr="006206DE">
        <w:rPr>
          <w:rtl/>
        </w:rPr>
        <w:t>"</w:t>
      </w:r>
      <w:r w:rsidRPr="006206DE">
        <w:rPr>
          <w:rtl/>
        </w:rPr>
        <w:t xml:space="preserve">תוכנית </w:t>
      </w:r>
      <w:proofErr w:type="spellStart"/>
      <w:r w:rsidRPr="006206DE">
        <w:rPr>
          <w:rtl/>
        </w:rPr>
        <w:t>טראמפ</w:t>
      </w:r>
      <w:proofErr w:type="spellEnd"/>
      <w:r w:rsidR="00B65FC2" w:rsidRPr="006206DE">
        <w:rPr>
          <w:rtl/>
        </w:rPr>
        <w:t>"</w:t>
      </w:r>
      <w:r w:rsidRPr="006206DE">
        <w:rPr>
          <w:rtl/>
        </w:rPr>
        <w:t>, מינואר 2020,</w:t>
      </w:r>
      <w:r w:rsidRPr="000225F4">
        <w:rPr>
          <w:rStyle w:val="FootnoteReference"/>
          <w:rtl/>
        </w:rPr>
        <w:footnoteReference w:id="6"/>
      </w:r>
      <w:r w:rsidRPr="006206DE">
        <w:rPr>
          <w:rtl/>
        </w:rPr>
        <w:t xml:space="preserve"> היא </w:t>
      </w:r>
      <w:r w:rsidR="00DE4BF0" w:rsidRPr="006206DE">
        <w:rPr>
          <w:rtl/>
        </w:rPr>
        <w:t xml:space="preserve">שקלה </w:t>
      </w:r>
      <w:r w:rsidRPr="006206DE">
        <w:rPr>
          <w:rtl/>
        </w:rPr>
        <w:t xml:space="preserve">לעשות כן תוך המרה של </w:t>
      </w:r>
      <w:r w:rsidR="00EA4E2C" w:rsidRPr="006206DE">
        <w:rPr>
          <w:rtl/>
        </w:rPr>
        <w:t>ה</w:t>
      </w:r>
      <w:r w:rsidRPr="006206DE">
        <w:rPr>
          <w:rtl/>
        </w:rPr>
        <w:t>סיפוח דה</w:t>
      </w:r>
      <w:r w:rsidR="00DB47BF" w:rsidRPr="00DB47BF">
        <w:rPr>
          <w:position w:val="4"/>
          <w:rtl/>
        </w:rPr>
        <w:t>-</w:t>
      </w:r>
      <w:r w:rsidRPr="006206DE">
        <w:rPr>
          <w:rtl/>
        </w:rPr>
        <w:t xml:space="preserve">פקטו של </w:t>
      </w:r>
      <w:r w:rsidR="00EA4E2C" w:rsidRPr="006206DE">
        <w:rPr>
          <w:rtl/>
        </w:rPr>
        <w:t>הג</w:t>
      </w:r>
      <w:r w:rsidRPr="006206DE">
        <w:rPr>
          <w:rtl/>
        </w:rPr>
        <w:t>דה המערבית בסיפוח דה</w:t>
      </w:r>
      <w:r w:rsidR="00DB47BF" w:rsidRPr="00DB47BF">
        <w:rPr>
          <w:position w:val="4"/>
          <w:rtl/>
        </w:rPr>
        <w:t>-</w:t>
      </w:r>
      <w:r w:rsidRPr="006206DE">
        <w:rPr>
          <w:rtl/>
        </w:rPr>
        <w:t>יורה</w:t>
      </w:r>
      <w:r w:rsidR="00EA4E2C" w:rsidRPr="006206DE">
        <w:rPr>
          <w:rtl/>
        </w:rPr>
        <w:t xml:space="preserve"> של חלקים ממנה</w:t>
      </w:r>
      <w:r w:rsidRPr="006206DE">
        <w:rPr>
          <w:rtl/>
        </w:rPr>
        <w:t xml:space="preserve">. </w:t>
      </w:r>
      <w:r w:rsidR="00966063" w:rsidRPr="006206DE">
        <w:rPr>
          <w:rtl/>
        </w:rPr>
        <w:t>בינתיים, מטעמים שונים, היא נ</w:t>
      </w:r>
      <w:r w:rsidR="00B65FC2" w:rsidRPr="006206DE">
        <w:rPr>
          <w:rtl/>
        </w:rPr>
        <w:t>רתעת</w:t>
      </w:r>
      <w:r w:rsidR="00966063" w:rsidRPr="006206DE">
        <w:rPr>
          <w:rtl/>
        </w:rPr>
        <w:t xml:space="preserve"> מכך. אכן</w:t>
      </w:r>
      <w:r w:rsidR="00467E04">
        <w:rPr>
          <w:rFonts w:hint="cs"/>
          <w:rtl/>
        </w:rPr>
        <w:t>,</w:t>
      </w:r>
      <w:r w:rsidR="00966063" w:rsidRPr="006206DE">
        <w:rPr>
          <w:rtl/>
        </w:rPr>
        <w:t xml:space="preserve"> </w:t>
      </w:r>
      <w:r w:rsidR="00DE4BF0" w:rsidRPr="006206DE">
        <w:rPr>
          <w:rtl/>
        </w:rPr>
        <w:t xml:space="preserve">תום ממשל </w:t>
      </w:r>
      <w:proofErr w:type="spellStart"/>
      <w:r w:rsidR="00DE4BF0" w:rsidRPr="006206DE">
        <w:rPr>
          <w:rtl/>
        </w:rPr>
        <w:t>טראמפ</w:t>
      </w:r>
      <w:proofErr w:type="spellEnd"/>
      <w:r w:rsidR="00DE4BF0" w:rsidRPr="006206DE">
        <w:rPr>
          <w:rtl/>
        </w:rPr>
        <w:t xml:space="preserve">, בתוספת </w:t>
      </w:r>
      <w:r w:rsidRPr="006206DE">
        <w:rPr>
          <w:rtl/>
        </w:rPr>
        <w:t xml:space="preserve">לחצים מבחוץ ומבפנים, </w:t>
      </w:r>
      <w:r w:rsidR="00A03F7B" w:rsidRPr="006206DE">
        <w:rPr>
          <w:rtl/>
        </w:rPr>
        <w:t xml:space="preserve">וכן האפשרות לאינתיפאדה שלישית </w:t>
      </w:r>
      <w:r w:rsidRPr="006206DE">
        <w:rPr>
          <w:rtl/>
        </w:rPr>
        <w:t>עשויים לדחוק ב</w:t>
      </w:r>
      <w:r w:rsidR="00966063" w:rsidRPr="006206DE">
        <w:rPr>
          <w:rtl/>
        </w:rPr>
        <w:t>ישראל</w:t>
      </w:r>
      <w:r w:rsidRPr="006206DE">
        <w:rPr>
          <w:rtl/>
        </w:rPr>
        <w:t xml:space="preserve"> </w:t>
      </w:r>
      <w:r w:rsidR="00E539FF">
        <w:rPr>
          <w:rFonts w:hint="cs"/>
          <w:rtl/>
        </w:rPr>
        <w:t xml:space="preserve">להגיע </w:t>
      </w:r>
      <w:r w:rsidRPr="006206DE">
        <w:rPr>
          <w:rtl/>
        </w:rPr>
        <w:t xml:space="preserve">להכרעה אחרת. </w:t>
      </w:r>
      <w:r w:rsidR="00E539FF">
        <w:rPr>
          <w:rFonts w:hint="cs"/>
          <w:rtl/>
        </w:rPr>
        <w:t>כא</w:t>
      </w:r>
      <w:r w:rsidR="00665620" w:rsidRPr="006206DE">
        <w:rPr>
          <w:rtl/>
        </w:rPr>
        <w:t>ש</w:t>
      </w:r>
      <w:r w:rsidR="00E539FF">
        <w:rPr>
          <w:rFonts w:hint="cs"/>
          <w:rtl/>
        </w:rPr>
        <w:t xml:space="preserve">ר </w:t>
      </w:r>
      <w:r w:rsidR="00665620" w:rsidRPr="006206DE">
        <w:rPr>
          <w:rtl/>
        </w:rPr>
        <w:t xml:space="preserve">הכרעה </w:t>
      </w:r>
      <w:r w:rsidR="00E539FF">
        <w:rPr>
          <w:rFonts w:hint="cs"/>
          <w:rtl/>
        </w:rPr>
        <w:t>כ</w:t>
      </w:r>
      <w:r w:rsidR="00665620" w:rsidRPr="006206DE">
        <w:rPr>
          <w:rtl/>
        </w:rPr>
        <w:t>זו תתדפק</w:t>
      </w:r>
      <w:r w:rsidR="00E539FF">
        <w:rPr>
          <w:rFonts w:hint="cs"/>
          <w:rtl/>
        </w:rPr>
        <w:t xml:space="preserve"> על דלתה</w:t>
      </w:r>
      <w:r w:rsidR="00665620" w:rsidRPr="006206DE">
        <w:rPr>
          <w:rtl/>
        </w:rPr>
        <w:t xml:space="preserve">, </w:t>
      </w:r>
      <w:r w:rsidRPr="006206DE">
        <w:rPr>
          <w:rtl/>
        </w:rPr>
        <w:t>האם תעמוד על הפרק, הפעם באופן ממשי, חלוקת הארץ לשתי מדינות</w:t>
      </w:r>
      <w:r w:rsidR="00E539FF">
        <w:rPr>
          <w:rFonts w:hint="cs"/>
          <w:rtl/>
        </w:rPr>
        <w:t>,</w:t>
      </w:r>
      <w:r w:rsidRPr="006206DE">
        <w:rPr>
          <w:rtl/>
        </w:rPr>
        <w:t xml:space="preserve"> או שמא ישתנה כיוון המאבק, והפלסטינים ותומכי שאיפתם לחירות ולשוויון יחתרו למדינה אחת בארץ</w:t>
      </w:r>
      <w:r w:rsidR="00DB47BF" w:rsidRPr="00DB47BF">
        <w:rPr>
          <w:position w:val="4"/>
          <w:rtl/>
        </w:rPr>
        <w:t>-</w:t>
      </w:r>
      <w:r w:rsidRPr="006206DE">
        <w:rPr>
          <w:rtl/>
        </w:rPr>
        <w:t>ישראל/פלסטין – רצועת עזה, ישראל והגדה המערבית – שבה "קול אחד לכל אחד"?</w:t>
      </w:r>
    </w:p>
    <w:p w14:paraId="26DED685" w14:textId="77777777" w:rsidR="00054FD1" w:rsidRPr="006206DE" w:rsidRDefault="00D7352A" w:rsidP="009B4F2A">
      <w:pPr>
        <w:pStyle w:val="HebrewRegular"/>
        <w:rPr>
          <w:rtl/>
        </w:rPr>
      </w:pPr>
      <w:r w:rsidRPr="006206DE">
        <w:rPr>
          <w:rtl/>
        </w:rPr>
        <w:t>אי</w:t>
      </w:r>
      <w:r w:rsidR="008B3C8A" w:rsidRPr="006206DE">
        <w:rPr>
          <w:rtl/>
        </w:rPr>
        <w:t>נ</w:t>
      </w:r>
      <w:r w:rsidR="00E539FF">
        <w:rPr>
          <w:rFonts w:hint="cs"/>
          <w:rtl/>
        </w:rPr>
        <w:t>י</w:t>
      </w:r>
      <w:r w:rsidR="008B3C8A" w:rsidRPr="006206DE">
        <w:rPr>
          <w:rtl/>
        </w:rPr>
        <w:t xml:space="preserve"> יודע להשיב </w:t>
      </w:r>
      <w:r w:rsidR="00E539FF">
        <w:rPr>
          <w:rFonts w:hint="cs"/>
          <w:rtl/>
        </w:rPr>
        <w:t>ע</w:t>
      </w:r>
      <w:r w:rsidR="008B3C8A" w:rsidRPr="006206DE">
        <w:rPr>
          <w:rtl/>
        </w:rPr>
        <w:t>ל</w:t>
      </w:r>
      <w:r w:rsidR="00E539FF">
        <w:rPr>
          <w:rFonts w:hint="cs"/>
          <w:rtl/>
        </w:rPr>
        <w:t xml:space="preserve"> </w:t>
      </w:r>
      <w:r w:rsidRPr="006206DE">
        <w:rPr>
          <w:rtl/>
        </w:rPr>
        <w:t xml:space="preserve">שאלה גדולה </w:t>
      </w:r>
      <w:r w:rsidR="00C27536" w:rsidRPr="006206DE">
        <w:rPr>
          <w:rtl/>
        </w:rPr>
        <w:t xml:space="preserve">זו </w:t>
      </w:r>
      <w:r w:rsidR="00EA4E2C" w:rsidRPr="006206DE">
        <w:rPr>
          <w:rtl/>
        </w:rPr>
        <w:t>של העתיד לבוא</w:t>
      </w:r>
      <w:r w:rsidRPr="006206DE">
        <w:rPr>
          <w:rtl/>
        </w:rPr>
        <w:t xml:space="preserve">. השאלה שאציב </w:t>
      </w:r>
      <w:r w:rsidR="009B4F2A">
        <w:rPr>
          <w:rFonts w:hint="cs"/>
          <w:rtl/>
        </w:rPr>
        <w:t xml:space="preserve">במאמר </w:t>
      </w:r>
      <w:r w:rsidR="00E539FF">
        <w:rPr>
          <w:rFonts w:hint="cs"/>
          <w:rtl/>
        </w:rPr>
        <w:t>שונה,</w:t>
      </w:r>
      <w:r w:rsidR="00665620" w:rsidRPr="006206DE">
        <w:rPr>
          <w:rtl/>
        </w:rPr>
        <w:t xml:space="preserve"> והיא </w:t>
      </w:r>
      <w:r w:rsidRPr="006206DE">
        <w:rPr>
          <w:rtl/>
        </w:rPr>
        <w:t xml:space="preserve">כפולה. </w:t>
      </w:r>
      <w:r w:rsidR="008B3C8A" w:rsidRPr="006206DE">
        <w:rPr>
          <w:rtl/>
        </w:rPr>
        <w:t xml:space="preserve">ראשית, </w:t>
      </w:r>
      <w:r w:rsidRPr="006206DE">
        <w:rPr>
          <w:rtl/>
        </w:rPr>
        <w:t>במישור המשפטי</w:t>
      </w:r>
      <w:r w:rsidR="00DB47BF" w:rsidRPr="00DB47BF">
        <w:rPr>
          <w:position w:val="4"/>
          <w:rtl/>
        </w:rPr>
        <w:t>-</w:t>
      </w:r>
      <w:r w:rsidR="00E539FF">
        <w:rPr>
          <w:rFonts w:hint="cs"/>
          <w:rtl/>
        </w:rPr>
        <w:t>ה</w:t>
      </w:r>
      <w:r w:rsidRPr="006206DE">
        <w:rPr>
          <w:rtl/>
        </w:rPr>
        <w:t>חוקתי</w:t>
      </w:r>
      <w:r w:rsidR="00E539FF">
        <w:rPr>
          <w:rFonts w:hint="cs"/>
          <w:rtl/>
        </w:rPr>
        <w:t>,</w:t>
      </w:r>
      <w:r w:rsidRPr="006206DE">
        <w:rPr>
          <w:rtl/>
        </w:rPr>
        <w:t xml:space="preserve"> אם תפ</w:t>
      </w:r>
      <w:r w:rsidR="009B4F2A">
        <w:rPr>
          <w:rFonts w:hint="cs"/>
          <w:rtl/>
        </w:rPr>
        <w:t>סע</w:t>
      </w:r>
      <w:r w:rsidRPr="006206DE">
        <w:rPr>
          <w:rtl/>
        </w:rPr>
        <w:t xml:space="preserve"> ישראל, לאחר ההתרחשויות שעוד נכונו לנו, לכיוונה של חלוקת הארץ, אילו משוכות </w:t>
      </w:r>
      <w:r w:rsidR="007D27BD" w:rsidRPr="006206DE">
        <w:rPr>
          <w:rtl/>
        </w:rPr>
        <w:t>של משפטה הפנימי</w:t>
      </w:r>
      <w:r w:rsidRPr="006206DE">
        <w:rPr>
          <w:rtl/>
        </w:rPr>
        <w:t xml:space="preserve"> יצטרך הסדר כזה ל</w:t>
      </w:r>
      <w:r w:rsidR="00C27536" w:rsidRPr="006206DE">
        <w:rPr>
          <w:rtl/>
        </w:rPr>
        <w:t>צלוח</w:t>
      </w:r>
      <w:r w:rsidRPr="006206DE">
        <w:rPr>
          <w:rtl/>
        </w:rPr>
        <w:t xml:space="preserve">? אתבונן על המשוכות שכבר ניצבות </w:t>
      </w:r>
      <w:r w:rsidR="00D80E45" w:rsidRPr="006206DE">
        <w:rPr>
          <w:rtl/>
        </w:rPr>
        <w:t xml:space="preserve">במשפט </w:t>
      </w:r>
      <w:r w:rsidR="00E539FF">
        <w:rPr>
          <w:rFonts w:hint="cs"/>
          <w:rtl/>
        </w:rPr>
        <w:t xml:space="preserve">הישראלי </w:t>
      </w:r>
      <w:r w:rsidRPr="006206DE">
        <w:rPr>
          <w:rtl/>
        </w:rPr>
        <w:t xml:space="preserve">בהווה, אך </w:t>
      </w:r>
      <w:r w:rsidR="007D27BD" w:rsidRPr="006206DE">
        <w:rPr>
          <w:rtl/>
        </w:rPr>
        <w:t xml:space="preserve">בעיקר </w:t>
      </w:r>
      <w:r w:rsidRPr="006206DE">
        <w:rPr>
          <w:rtl/>
        </w:rPr>
        <w:t>אבחן הצעות למשוכות</w:t>
      </w:r>
      <w:r w:rsidR="00EA4E2C" w:rsidRPr="006206DE">
        <w:rPr>
          <w:rtl/>
        </w:rPr>
        <w:t xml:space="preserve"> </w:t>
      </w:r>
      <w:r w:rsidRPr="006206DE">
        <w:rPr>
          <w:rtl/>
        </w:rPr>
        <w:t xml:space="preserve">חדשות. </w:t>
      </w:r>
      <w:r w:rsidR="00EA4E2C" w:rsidRPr="006206DE">
        <w:rPr>
          <w:rtl/>
        </w:rPr>
        <w:t>שנית, במישור הערכי</w:t>
      </w:r>
      <w:r w:rsidR="00E539FF">
        <w:rPr>
          <w:rFonts w:hint="cs"/>
          <w:rtl/>
        </w:rPr>
        <w:t>,</w:t>
      </w:r>
      <w:r w:rsidRPr="006206DE">
        <w:rPr>
          <w:rtl/>
        </w:rPr>
        <w:t xml:space="preserve"> האם המשוכות הללו </w:t>
      </w:r>
      <w:r w:rsidR="00E539FF">
        <w:rPr>
          <w:rFonts w:hint="cs"/>
          <w:rtl/>
        </w:rPr>
        <w:t xml:space="preserve">– </w:t>
      </w:r>
      <w:r w:rsidR="00BB5403" w:rsidRPr="006206DE">
        <w:rPr>
          <w:rtl/>
        </w:rPr>
        <w:t>אל</w:t>
      </w:r>
      <w:r w:rsidR="00D82FE5">
        <w:rPr>
          <w:rFonts w:hint="cs"/>
          <w:rtl/>
        </w:rPr>
        <w:t>ה</w:t>
      </w:r>
      <w:r w:rsidR="00BB5403" w:rsidRPr="006206DE">
        <w:rPr>
          <w:rtl/>
        </w:rPr>
        <w:t xml:space="preserve"> </w:t>
      </w:r>
      <w:r w:rsidRPr="006206DE">
        <w:rPr>
          <w:rtl/>
        </w:rPr>
        <w:t>הקיימות ו</w:t>
      </w:r>
      <w:r w:rsidR="00BB5403" w:rsidRPr="006206DE">
        <w:rPr>
          <w:rtl/>
        </w:rPr>
        <w:t>אל</w:t>
      </w:r>
      <w:r w:rsidR="00D82FE5">
        <w:rPr>
          <w:rFonts w:hint="cs"/>
          <w:rtl/>
        </w:rPr>
        <w:t>ה</w:t>
      </w:r>
      <w:r w:rsidR="00BB5403" w:rsidRPr="006206DE">
        <w:rPr>
          <w:rtl/>
        </w:rPr>
        <w:t xml:space="preserve"> </w:t>
      </w:r>
      <w:r w:rsidRPr="006206DE">
        <w:rPr>
          <w:rtl/>
        </w:rPr>
        <w:t xml:space="preserve">המוצעות </w:t>
      </w:r>
      <w:r w:rsidR="00E539FF">
        <w:rPr>
          <w:rFonts w:hint="cs"/>
          <w:rtl/>
        </w:rPr>
        <w:t xml:space="preserve">– </w:t>
      </w:r>
      <w:r w:rsidRPr="006206DE">
        <w:rPr>
          <w:rtl/>
        </w:rPr>
        <w:t xml:space="preserve">ראויות? אאמוד </w:t>
      </w:r>
      <w:r w:rsidR="00DA6AF1" w:rsidRPr="006206DE">
        <w:rPr>
          <w:rtl/>
        </w:rPr>
        <w:t>אותן ו</w:t>
      </w:r>
      <w:r w:rsidRPr="006206DE">
        <w:rPr>
          <w:rtl/>
        </w:rPr>
        <w:t>את ההצדקות הנשמעות בעדן</w:t>
      </w:r>
      <w:bookmarkStart w:id="5" w:name="_Hlk36317771"/>
      <w:r w:rsidRPr="006206DE">
        <w:rPr>
          <w:rtl/>
        </w:rPr>
        <w:t xml:space="preserve"> מנקודת</w:t>
      </w:r>
      <w:r w:rsidR="00DB47BF" w:rsidRPr="00DB47BF">
        <w:rPr>
          <w:position w:val="4"/>
          <w:rtl/>
        </w:rPr>
        <w:t>-</w:t>
      </w:r>
      <w:r w:rsidRPr="006206DE">
        <w:rPr>
          <w:rtl/>
        </w:rPr>
        <w:t>הראות של מוסר ליברלי ומנקוד</w:t>
      </w:r>
      <w:r w:rsidR="00DE4BF0" w:rsidRPr="006206DE">
        <w:rPr>
          <w:rtl/>
        </w:rPr>
        <w:t>ו</w:t>
      </w:r>
      <w:r w:rsidRPr="006206DE">
        <w:rPr>
          <w:rtl/>
        </w:rPr>
        <w:t>ת</w:t>
      </w:r>
      <w:r w:rsidR="00DB47BF" w:rsidRPr="00DB47BF">
        <w:rPr>
          <w:position w:val="4"/>
          <w:rtl/>
        </w:rPr>
        <w:t>-</w:t>
      </w:r>
      <w:r w:rsidRPr="006206DE">
        <w:rPr>
          <w:rtl/>
        </w:rPr>
        <w:t xml:space="preserve">הראות של </w:t>
      </w:r>
      <w:r w:rsidR="00E539FF">
        <w:rPr>
          <w:rFonts w:hint="cs"/>
          <w:rtl/>
        </w:rPr>
        <w:t>ה</w:t>
      </w:r>
      <w:r w:rsidRPr="006206DE">
        <w:rPr>
          <w:rtl/>
        </w:rPr>
        <w:t xml:space="preserve">משפט </w:t>
      </w:r>
      <w:r w:rsidR="00E539FF">
        <w:rPr>
          <w:rFonts w:hint="cs"/>
          <w:rtl/>
        </w:rPr>
        <w:t>ה</w:t>
      </w:r>
      <w:r w:rsidRPr="006206DE">
        <w:rPr>
          <w:rtl/>
        </w:rPr>
        <w:t xml:space="preserve">חוקתי </w:t>
      </w:r>
      <w:r w:rsidR="00E539FF">
        <w:rPr>
          <w:rFonts w:hint="cs"/>
          <w:rtl/>
        </w:rPr>
        <w:t>ה</w:t>
      </w:r>
      <w:r w:rsidRPr="006206DE">
        <w:rPr>
          <w:rtl/>
        </w:rPr>
        <w:t>השוואתי</w:t>
      </w:r>
      <w:bookmarkEnd w:id="5"/>
      <w:r w:rsidR="00BB5403" w:rsidRPr="006206DE">
        <w:rPr>
          <w:rtl/>
        </w:rPr>
        <w:t xml:space="preserve"> והמשפט </w:t>
      </w:r>
      <w:r w:rsidR="00D82FE5">
        <w:rPr>
          <w:rFonts w:hint="cs"/>
          <w:rtl/>
        </w:rPr>
        <w:t>הבין</w:t>
      </w:r>
      <w:r w:rsidR="00D82FE5" w:rsidRPr="00D82FE5">
        <w:rPr>
          <w:position w:val="4"/>
          <w:rtl/>
        </w:rPr>
        <w:t>-</w:t>
      </w:r>
      <w:r w:rsidR="00BB5403" w:rsidRPr="006206DE">
        <w:rPr>
          <w:rtl/>
        </w:rPr>
        <w:t>לאומי</w:t>
      </w:r>
      <w:r w:rsidRPr="006206DE">
        <w:rPr>
          <w:rtl/>
        </w:rPr>
        <w:t>.</w:t>
      </w:r>
    </w:p>
    <w:p w14:paraId="4DD86BB5" w14:textId="77777777" w:rsidR="00D7352A" w:rsidRPr="006206DE" w:rsidRDefault="00493B05" w:rsidP="009B4F2A">
      <w:pPr>
        <w:pStyle w:val="HebrewRegular"/>
        <w:rPr>
          <w:rtl/>
        </w:rPr>
      </w:pPr>
      <w:r w:rsidRPr="006206DE">
        <w:rPr>
          <w:rtl/>
        </w:rPr>
        <w:t xml:space="preserve">ניסיון להשיב </w:t>
      </w:r>
      <w:r w:rsidR="00A9397A">
        <w:rPr>
          <w:rFonts w:hint="cs"/>
          <w:rtl/>
        </w:rPr>
        <w:t>ע</w:t>
      </w:r>
      <w:r w:rsidR="00024F0F" w:rsidRPr="006206DE">
        <w:rPr>
          <w:rtl/>
        </w:rPr>
        <w:t>ל</w:t>
      </w:r>
      <w:r w:rsidR="00A9397A">
        <w:rPr>
          <w:rFonts w:hint="cs"/>
          <w:rtl/>
        </w:rPr>
        <w:t xml:space="preserve"> ה</w:t>
      </w:r>
      <w:r w:rsidR="00024F0F" w:rsidRPr="006206DE">
        <w:rPr>
          <w:rtl/>
        </w:rPr>
        <w:t xml:space="preserve">שאלות שהצבתי </w:t>
      </w:r>
      <w:r w:rsidRPr="006206DE">
        <w:rPr>
          <w:rtl/>
        </w:rPr>
        <w:t xml:space="preserve">נתקל בקושי מקדמי. עד שתעמוד חלוקת הארץ על הפרק – אם אכן תעמוד – יתרחשו אירועים ותהליכים שיולידו שינויים במשפט ושינויים במציאות. מה התועלת, </w:t>
      </w:r>
      <w:r w:rsidR="00BB5403" w:rsidRPr="006206DE">
        <w:rPr>
          <w:rtl/>
        </w:rPr>
        <w:t>אם כן</w:t>
      </w:r>
      <w:r w:rsidRPr="006206DE">
        <w:rPr>
          <w:rtl/>
        </w:rPr>
        <w:t xml:space="preserve">, בניסיון להשיב על שאלות </w:t>
      </w:r>
      <w:r w:rsidR="00024F0F" w:rsidRPr="006206DE">
        <w:rPr>
          <w:rtl/>
        </w:rPr>
        <w:t xml:space="preserve">שעניינן </w:t>
      </w:r>
      <w:r w:rsidR="00142682" w:rsidRPr="006206DE">
        <w:rPr>
          <w:rtl/>
        </w:rPr>
        <w:t xml:space="preserve">הצעות שחלקן </w:t>
      </w:r>
      <w:r w:rsidR="00142682" w:rsidRPr="006206DE">
        <w:rPr>
          <w:rtl/>
        </w:rPr>
        <w:lastRenderedPageBreak/>
        <w:t>עתידיות</w:t>
      </w:r>
      <w:r w:rsidRPr="006206DE">
        <w:rPr>
          <w:rtl/>
        </w:rPr>
        <w:t xml:space="preserve">? </w:t>
      </w:r>
      <w:r w:rsidR="009E5EF5" w:rsidRPr="006206DE">
        <w:rPr>
          <w:rtl/>
        </w:rPr>
        <w:t xml:space="preserve">הנה תשובתי. </w:t>
      </w:r>
      <w:r w:rsidR="00142682" w:rsidRPr="006206DE">
        <w:rPr>
          <w:rtl/>
        </w:rPr>
        <w:t>ההצעות שיעמדו על הפרק אז, באותו עתיד, דומות לאל</w:t>
      </w:r>
      <w:r w:rsidR="00D82FE5">
        <w:rPr>
          <w:rFonts w:hint="cs"/>
          <w:rtl/>
        </w:rPr>
        <w:t>ה</w:t>
      </w:r>
      <w:r w:rsidR="00142682" w:rsidRPr="006206DE">
        <w:rPr>
          <w:rtl/>
        </w:rPr>
        <w:t xml:space="preserve"> שהושמעו </w:t>
      </w:r>
      <w:r w:rsidR="005B6817">
        <w:rPr>
          <w:rFonts w:hint="cs"/>
          <w:rtl/>
        </w:rPr>
        <w:t xml:space="preserve">בעבר </w:t>
      </w:r>
      <w:r w:rsidR="00142682" w:rsidRPr="006206DE">
        <w:rPr>
          <w:rtl/>
        </w:rPr>
        <w:t xml:space="preserve">ומושמעות בהווה, שכן טעמים </w:t>
      </w:r>
      <w:r w:rsidR="008B77BC" w:rsidRPr="006206DE">
        <w:rPr>
          <w:rtl/>
        </w:rPr>
        <w:t xml:space="preserve">דומים </w:t>
      </w:r>
      <w:r w:rsidR="00BE4D8A" w:rsidRPr="006206DE">
        <w:rPr>
          <w:rtl/>
        </w:rPr>
        <w:t>דוחפים ו</w:t>
      </w:r>
      <w:r w:rsidR="00142682" w:rsidRPr="006206DE">
        <w:rPr>
          <w:rtl/>
        </w:rPr>
        <w:t xml:space="preserve">מניעים אותן. </w:t>
      </w:r>
      <w:r w:rsidR="005B6817" w:rsidRPr="006206DE">
        <w:rPr>
          <w:rtl/>
        </w:rPr>
        <w:t xml:space="preserve">לכן </w:t>
      </w:r>
      <w:r w:rsidR="00142682" w:rsidRPr="006206DE">
        <w:rPr>
          <w:rtl/>
        </w:rPr>
        <w:t xml:space="preserve">ליבון הטעמים </w:t>
      </w:r>
      <w:r w:rsidR="009B4F2A">
        <w:rPr>
          <w:rFonts w:hint="cs"/>
          <w:rtl/>
        </w:rPr>
        <w:t>להצעות וההתנגדויות להן</w:t>
      </w:r>
      <w:r w:rsidR="00142682" w:rsidRPr="006206DE">
        <w:rPr>
          <w:rtl/>
        </w:rPr>
        <w:t xml:space="preserve"> </w:t>
      </w:r>
      <w:r w:rsidR="008B77BC" w:rsidRPr="006206DE">
        <w:rPr>
          <w:rtl/>
        </w:rPr>
        <w:t xml:space="preserve">הוא </w:t>
      </w:r>
      <w:r w:rsidR="008B3C8A" w:rsidRPr="006206DE">
        <w:rPr>
          <w:rtl/>
        </w:rPr>
        <w:t>חשוב</w:t>
      </w:r>
      <w:r w:rsidR="00142682" w:rsidRPr="006206DE">
        <w:rPr>
          <w:rtl/>
        </w:rPr>
        <w:t>, ו</w:t>
      </w:r>
      <w:r w:rsidR="00BE4D8A" w:rsidRPr="006206DE">
        <w:rPr>
          <w:rtl/>
        </w:rPr>
        <w:t xml:space="preserve">כדאי לעשותו </w:t>
      </w:r>
      <w:r w:rsidR="00142682" w:rsidRPr="006206DE">
        <w:rPr>
          <w:rtl/>
        </w:rPr>
        <w:t>בעוד מועד.</w:t>
      </w:r>
    </w:p>
    <w:p w14:paraId="02A8CBDC" w14:textId="77777777" w:rsidR="00493B05" w:rsidRPr="006206DE" w:rsidRDefault="00610882" w:rsidP="005B6817">
      <w:pPr>
        <w:pStyle w:val="HebrewRegular"/>
        <w:rPr>
          <w:rtl/>
        </w:rPr>
      </w:pPr>
      <w:r w:rsidRPr="006206DE">
        <w:rPr>
          <w:rtl/>
        </w:rPr>
        <w:t xml:space="preserve">ועוד קושי מקדמי: </w:t>
      </w:r>
      <w:r w:rsidR="00D9268C" w:rsidRPr="006206DE">
        <w:rPr>
          <w:rtl/>
        </w:rPr>
        <w:t xml:space="preserve">השאלה הנורמטיבית (המשפטית והערכית) </w:t>
      </w:r>
      <w:r w:rsidR="005B6817">
        <w:rPr>
          <w:rFonts w:hint="cs"/>
          <w:rtl/>
        </w:rPr>
        <w:t>ש</w:t>
      </w:r>
      <w:r w:rsidR="007E2D32" w:rsidRPr="006206DE">
        <w:rPr>
          <w:rtl/>
        </w:rPr>
        <w:t>ה</w:t>
      </w:r>
      <w:r w:rsidR="00024F0F" w:rsidRPr="006206DE">
        <w:rPr>
          <w:rtl/>
        </w:rPr>
        <w:t xml:space="preserve">יוזמות להערמת </w:t>
      </w:r>
      <w:r w:rsidR="007E2D32" w:rsidRPr="006206DE">
        <w:rPr>
          <w:rtl/>
        </w:rPr>
        <w:t xml:space="preserve">משוכות </w:t>
      </w:r>
      <w:r w:rsidRPr="006206DE">
        <w:rPr>
          <w:rtl/>
        </w:rPr>
        <w:t xml:space="preserve">מפני חלוקת הארץ </w:t>
      </w:r>
      <w:r w:rsidR="005B6817" w:rsidRPr="006206DE">
        <w:rPr>
          <w:rtl/>
        </w:rPr>
        <w:t xml:space="preserve">מעוררות </w:t>
      </w:r>
      <w:r w:rsidRPr="006206DE">
        <w:rPr>
          <w:rtl/>
        </w:rPr>
        <w:t>תלוי</w:t>
      </w:r>
      <w:r w:rsidR="005B6817">
        <w:rPr>
          <w:rFonts w:hint="cs"/>
          <w:rtl/>
        </w:rPr>
        <w:t>ה</w:t>
      </w:r>
      <w:r w:rsidRPr="006206DE">
        <w:rPr>
          <w:rtl/>
        </w:rPr>
        <w:t xml:space="preserve"> ב"תוכנית החלוקה" שתעמוד להכרעה</w:t>
      </w:r>
      <w:r w:rsidR="009E5EF5" w:rsidRPr="006206DE">
        <w:rPr>
          <w:rtl/>
        </w:rPr>
        <w:t xml:space="preserve">, </w:t>
      </w:r>
      <w:r w:rsidR="00DA6AF1" w:rsidRPr="006206DE">
        <w:rPr>
          <w:rtl/>
        </w:rPr>
        <w:t xml:space="preserve">שהרי </w:t>
      </w:r>
      <w:r w:rsidRPr="006206DE">
        <w:rPr>
          <w:rtl/>
        </w:rPr>
        <w:t>ייתכן קו גבול שישורטט בהסכמת הצדדים, וייתכן קו גבול בלתי</w:t>
      </w:r>
      <w:r w:rsidR="00DB47BF" w:rsidRPr="00DB47BF">
        <w:rPr>
          <w:position w:val="4"/>
          <w:rtl/>
        </w:rPr>
        <w:t>-</w:t>
      </w:r>
      <w:r w:rsidRPr="006206DE">
        <w:rPr>
          <w:rtl/>
        </w:rPr>
        <w:t>מוסכם שעלול לעורר התנגדות רבה</w:t>
      </w:r>
      <w:r w:rsidR="005B6817">
        <w:rPr>
          <w:rFonts w:hint="cs"/>
          <w:rtl/>
        </w:rPr>
        <w:t>.</w:t>
      </w:r>
      <w:r w:rsidR="008A1921" w:rsidRPr="006206DE">
        <w:rPr>
          <w:rtl/>
        </w:rPr>
        <w:t xml:space="preserve"> יתר על כן, </w:t>
      </w:r>
      <w:r w:rsidR="00BD44CA" w:rsidRPr="006206DE">
        <w:rPr>
          <w:rtl/>
        </w:rPr>
        <w:t xml:space="preserve">קו הגבול שיעמוד על הפרק </w:t>
      </w:r>
      <w:r w:rsidR="008A1921" w:rsidRPr="006206DE">
        <w:rPr>
          <w:rtl/>
        </w:rPr>
        <w:t xml:space="preserve">ישפיע על </w:t>
      </w:r>
      <w:r w:rsidR="008B77BC" w:rsidRPr="006206DE">
        <w:rPr>
          <w:rtl/>
        </w:rPr>
        <w:t xml:space="preserve">מגוון של קבוצות: </w:t>
      </w:r>
      <w:r w:rsidR="008A1921" w:rsidRPr="006206DE">
        <w:rPr>
          <w:rtl/>
        </w:rPr>
        <w:t xml:space="preserve">"תושבים מוגנים" תחת כיבוש, </w:t>
      </w:r>
      <w:r w:rsidR="00142682" w:rsidRPr="006206DE">
        <w:rPr>
          <w:rtl/>
        </w:rPr>
        <w:t>תושבי</w:t>
      </w:r>
      <w:r w:rsidR="005B6817" w:rsidRPr="005B6817">
        <w:rPr>
          <w:position w:val="4"/>
          <w:rtl/>
        </w:rPr>
        <w:t>-</w:t>
      </w:r>
      <w:r w:rsidR="00142682" w:rsidRPr="006206DE">
        <w:rPr>
          <w:rtl/>
        </w:rPr>
        <w:t xml:space="preserve">קבע שאינם אזרחים, </w:t>
      </w:r>
      <w:r w:rsidR="008A1921" w:rsidRPr="006206DE">
        <w:rPr>
          <w:rtl/>
        </w:rPr>
        <w:t>אזרחים, מתנחלים</w:t>
      </w:r>
      <w:r w:rsidR="008A1921" w:rsidRPr="00C50F90">
        <w:rPr>
          <w:position w:val="4"/>
          <w:rtl/>
        </w:rPr>
        <w:t>-</w:t>
      </w:r>
      <w:r w:rsidR="008A1921" w:rsidRPr="006206DE">
        <w:rPr>
          <w:rtl/>
        </w:rPr>
        <w:t>אזרחים</w:t>
      </w:r>
      <w:r w:rsidR="005B6817">
        <w:rPr>
          <w:rFonts w:hint="cs"/>
          <w:rtl/>
        </w:rPr>
        <w:t>.</w:t>
      </w:r>
      <w:r w:rsidR="008A1921" w:rsidRPr="006206DE">
        <w:rPr>
          <w:rtl/>
        </w:rPr>
        <w:t xml:space="preserve"> ו</w:t>
      </w:r>
      <w:r w:rsidR="00142682" w:rsidRPr="006206DE">
        <w:rPr>
          <w:rtl/>
        </w:rPr>
        <w:t>הנה</w:t>
      </w:r>
      <w:r w:rsidR="005B6817">
        <w:rPr>
          <w:rFonts w:hint="cs"/>
          <w:rtl/>
        </w:rPr>
        <w:t>,</w:t>
      </w:r>
      <w:r w:rsidR="00142682" w:rsidRPr="006206DE">
        <w:rPr>
          <w:rtl/>
        </w:rPr>
        <w:t xml:space="preserve"> </w:t>
      </w:r>
      <w:r w:rsidR="008A1921" w:rsidRPr="006206DE">
        <w:rPr>
          <w:rtl/>
        </w:rPr>
        <w:t>להבדלי</w:t>
      </w:r>
      <w:r w:rsidR="005B6817">
        <w:rPr>
          <w:rFonts w:hint="cs"/>
          <w:rtl/>
        </w:rPr>
        <w:t>ם</w:t>
      </w:r>
      <w:r w:rsidR="008A1921" w:rsidRPr="006206DE">
        <w:rPr>
          <w:rtl/>
        </w:rPr>
        <w:t xml:space="preserve"> </w:t>
      </w:r>
      <w:r w:rsidR="005B6817">
        <w:rPr>
          <w:rFonts w:hint="cs"/>
          <w:rtl/>
        </w:rPr>
        <w:t>ב</w:t>
      </w:r>
      <w:r w:rsidR="008A1921" w:rsidRPr="006206DE">
        <w:rPr>
          <w:rtl/>
        </w:rPr>
        <w:t xml:space="preserve">מעמד האזרחי </w:t>
      </w:r>
      <w:r w:rsidR="005B6817">
        <w:rPr>
          <w:rFonts w:hint="cs"/>
          <w:rtl/>
        </w:rPr>
        <w:t>וב</w:t>
      </w:r>
      <w:r w:rsidR="008A1921" w:rsidRPr="006206DE">
        <w:rPr>
          <w:rtl/>
        </w:rPr>
        <w:t xml:space="preserve">מיקום הגיאוגרפי יש השלכות </w:t>
      </w:r>
      <w:r w:rsidR="00BE4D8A" w:rsidRPr="006206DE">
        <w:rPr>
          <w:rtl/>
        </w:rPr>
        <w:t>משפטיות וערכיות ממשיות</w:t>
      </w:r>
      <w:r w:rsidRPr="006206DE">
        <w:rPr>
          <w:rtl/>
        </w:rPr>
        <w:t xml:space="preserve">. התשובות שאנסה לתת </w:t>
      </w:r>
      <w:r w:rsidR="008A1921" w:rsidRPr="006206DE">
        <w:rPr>
          <w:rtl/>
        </w:rPr>
        <w:t>יושפעו מכל א</w:t>
      </w:r>
      <w:r w:rsidR="00C50F90">
        <w:rPr>
          <w:rtl/>
        </w:rPr>
        <w:t>לה.</w:t>
      </w:r>
    </w:p>
    <w:p w14:paraId="20A166E1" w14:textId="77777777" w:rsidR="008B77BC" w:rsidRPr="006206DE" w:rsidRDefault="005B6817" w:rsidP="005B6817">
      <w:pPr>
        <w:pStyle w:val="HebrewRegular"/>
        <w:rPr>
          <w:rtl/>
        </w:rPr>
      </w:pPr>
      <w:r>
        <w:rPr>
          <w:rFonts w:hint="cs"/>
          <w:rtl/>
        </w:rPr>
        <w:t xml:space="preserve">במאמר זה </w:t>
      </w:r>
      <w:r w:rsidR="008B77BC" w:rsidRPr="006206DE">
        <w:rPr>
          <w:rtl/>
        </w:rPr>
        <w:t xml:space="preserve">אתמקד </w:t>
      </w:r>
      <w:r>
        <w:rPr>
          <w:rFonts w:hint="cs"/>
          <w:rtl/>
        </w:rPr>
        <w:t xml:space="preserve">ביוזמות </w:t>
      </w:r>
      <w:r w:rsidR="008B77BC" w:rsidRPr="006206DE">
        <w:rPr>
          <w:rtl/>
        </w:rPr>
        <w:t>ל</w:t>
      </w:r>
      <w:r w:rsidR="00610882" w:rsidRPr="006206DE">
        <w:rPr>
          <w:rtl/>
        </w:rPr>
        <w:t>הצבת</w:t>
      </w:r>
      <w:r w:rsidR="00743A69" w:rsidRPr="006206DE">
        <w:rPr>
          <w:rtl/>
        </w:rPr>
        <w:t>ן של</w:t>
      </w:r>
      <w:r w:rsidR="00610882" w:rsidRPr="006206DE">
        <w:rPr>
          <w:rtl/>
        </w:rPr>
        <w:t xml:space="preserve"> משוכות </w:t>
      </w:r>
      <w:r w:rsidR="00D80E45" w:rsidRPr="006206DE">
        <w:rPr>
          <w:rtl/>
        </w:rPr>
        <w:t xml:space="preserve">משפטיות </w:t>
      </w:r>
      <w:r w:rsidR="00610882" w:rsidRPr="006206DE">
        <w:rPr>
          <w:rtl/>
        </w:rPr>
        <w:t>מוגבהות, ובאופן קונקרטי דרישה ל</w:t>
      </w:r>
      <w:r>
        <w:rPr>
          <w:rFonts w:hint="cs"/>
          <w:rtl/>
        </w:rPr>
        <w:t>"</w:t>
      </w:r>
      <w:r w:rsidR="00E23D6B" w:rsidRPr="006206DE">
        <w:rPr>
          <w:rtl/>
        </w:rPr>
        <w:t>רוב מיוחס</w:t>
      </w:r>
      <w:r w:rsidR="00610882" w:rsidRPr="006206DE">
        <w:rPr>
          <w:rtl/>
        </w:rPr>
        <w:t>"</w:t>
      </w:r>
      <w:r w:rsidR="00F51901" w:rsidRPr="006206DE">
        <w:rPr>
          <w:rtl/>
        </w:rPr>
        <w:t>,</w:t>
      </w:r>
      <w:r w:rsidR="00610882" w:rsidRPr="006206DE">
        <w:rPr>
          <w:rtl/>
        </w:rPr>
        <w:t xml:space="preserve"> כתנאי לחלוקת הארץ בהסדר בין ישראל לפלסטינים</w:t>
      </w:r>
      <w:r>
        <w:rPr>
          <w:rFonts w:hint="cs"/>
          <w:rtl/>
        </w:rPr>
        <w:t>.</w:t>
      </w:r>
      <w:r w:rsidR="008B77BC" w:rsidRPr="006206DE">
        <w:rPr>
          <w:rtl/>
        </w:rPr>
        <w:t xml:space="preserve"> שאיפ</w:t>
      </w:r>
      <w:r>
        <w:rPr>
          <w:rFonts w:hint="cs"/>
          <w:rtl/>
        </w:rPr>
        <w:t>תן של יוזמות אלו</w:t>
      </w:r>
      <w:r w:rsidR="009E5EF5" w:rsidRPr="006206DE">
        <w:rPr>
          <w:rtl/>
        </w:rPr>
        <w:t xml:space="preserve"> </w:t>
      </w:r>
      <w:r w:rsidR="00743A69" w:rsidRPr="006206DE">
        <w:rPr>
          <w:rtl/>
        </w:rPr>
        <w:t>היא להתנות</w:t>
      </w:r>
      <w:r w:rsidR="008B77BC" w:rsidRPr="006206DE">
        <w:rPr>
          <w:rtl/>
        </w:rPr>
        <w:t>, ככל האפשר,</w:t>
      </w:r>
      <w:r w:rsidR="00743A69" w:rsidRPr="006206DE">
        <w:rPr>
          <w:rtl/>
        </w:rPr>
        <w:t xml:space="preserve"> </w:t>
      </w:r>
      <w:r w:rsidR="00024F0F" w:rsidRPr="006206DE">
        <w:rPr>
          <w:rtl/>
        </w:rPr>
        <w:t xml:space="preserve">קבלת </w:t>
      </w:r>
      <w:r w:rsidR="00743A69" w:rsidRPr="006206DE">
        <w:rPr>
          <w:rtl/>
        </w:rPr>
        <w:t>הכרעות כאל</w:t>
      </w:r>
      <w:r w:rsidR="00D82FE5">
        <w:rPr>
          <w:rFonts w:hint="cs"/>
          <w:rtl/>
        </w:rPr>
        <w:t>ה</w:t>
      </w:r>
      <w:r w:rsidR="00743A69" w:rsidRPr="006206DE">
        <w:rPr>
          <w:rtl/>
        </w:rPr>
        <w:t xml:space="preserve"> ב</w:t>
      </w:r>
      <w:r>
        <w:rPr>
          <w:rFonts w:hint="cs"/>
          <w:rtl/>
        </w:rPr>
        <w:t>"</w:t>
      </w:r>
      <w:r w:rsidR="009E5EF5" w:rsidRPr="006206DE">
        <w:rPr>
          <w:rtl/>
        </w:rPr>
        <w:t>רוב יהודי".</w:t>
      </w:r>
      <w:r w:rsidR="00743A69" w:rsidRPr="006206DE">
        <w:rPr>
          <w:rtl/>
        </w:rPr>
        <w:t xml:space="preserve"> </w:t>
      </w:r>
      <w:r w:rsidR="008B77BC" w:rsidRPr="006206DE">
        <w:rPr>
          <w:rtl/>
        </w:rPr>
        <w:t xml:space="preserve">אתבונן </w:t>
      </w:r>
      <w:r>
        <w:rPr>
          <w:rFonts w:hint="cs"/>
          <w:rtl/>
        </w:rPr>
        <w:t xml:space="preserve">על </w:t>
      </w:r>
      <w:r w:rsidR="008B77BC" w:rsidRPr="006206DE">
        <w:rPr>
          <w:rtl/>
        </w:rPr>
        <w:t>ת</w:t>
      </w:r>
      <w:r w:rsidR="008B3C8A" w:rsidRPr="006206DE">
        <w:rPr>
          <w:rtl/>
        </w:rPr>
        <w:t>וכנן</w:t>
      </w:r>
      <w:r w:rsidR="008B77BC" w:rsidRPr="006206DE">
        <w:rPr>
          <w:rtl/>
        </w:rPr>
        <w:t xml:space="preserve"> של היוזמות הללו</w:t>
      </w:r>
      <w:r>
        <w:rPr>
          <w:rFonts w:hint="cs"/>
          <w:rtl/>
        </w:rPr>
        <w:t>,</w:t>
      </w:r>
      <w:r w:rsidR="008B77BC" w:rsidRPr="006206DE">
        <w:rPr>
          <w:rtl/>
        </w:rPr>
        <w:t xml:space="preserve"> אבל בעיקר אתעמק ב</w:t>
      </w:r>
      <w:r w:rsidR="00743A69" w:rsidRPr="006206DE">
        <w:rPr>
          <w:rtl/>
        </w:rPr>
        <w:t xml:space="preserve">הצדקות </w:t>
      </w:r>
      <w:r w:rsidR="008B77BC" w:rsidRPr="006206DE">
        <w:rPr>
          <w:rtl/>
        </w:rPr>
        <w:t>ה</w:t>
      </w:r>
      <w:r w:rsidR="00743A69" w:rsidRPr="006206DE">
        <w:rPr>
          <w:rtl/>
        </w:rPr>
        <w:t>שונות המושמעות בע</w:t>
      </w:r>
      <w:r>
        <w:rPr>
          <w:rFonts w:hint="cs"/>
          <w:rtl/>
        </w:rPr>
        <w:t>דן</w:t>
      </w:r>
      <w:r w:rsidR="00C50F90">
        <w:rPr>
          <w:rtl/>
        </w:rPr>
        <w:t>.</w:t>
      </w:r>
    </w:p>
    <w:p w14:paraId="6AF482CE" w14:textId="77777777" w:rsidR="00610882" w:rsidRPr="006206DE" w:rsidRDefault="00743A69" w:rsidP="009C270E">
      <w:pPr>
        <w:pStyle w:val="HebrewRegular"/>
        <w:rPr>
          <w:rtl/>
        </w:rPr>
      </w:pPr>
      <w:r w:rsidRPr="006206DE">
        <w:rPr>
          <w:rtl/>
        </w:rPr>
        <w:t xml:space="preserve">אחת ההצדקות </w:t>
      </w:r>
      <w:r w:rsidR="00610882" w:rsidRPr="006206DE">
        <w:rPr>
          <w:rtl/>
        </w:rPr>
        <w:t xml:space="preserve">מדברת על </w:t>
      </w:r>
      <w:r w:rsidR="00F940D4" w:rsidRPr="006206DE">
        <w:rPr>
          <w:rtl/>
        </w:rPr>
        <w:t>"ניגוד עניינים חמור" של האזרחים הערבים</w:t>
      </w:r>
      <w:r w:rsidR="00DB47BF" w:rsidRPr="00DB47BF">
        <w:rPr>
          <w:position w:val="4"/>
          <w:rtl/>
        </w:rPr>
        <w:t>-</w:t>
      </w:r>
      <w:r w:rsidR="00E45EDA">
        <w:rPr>
          <w:rFonts w:hint="cs"/>
          <w:rtl/>
        </w:rPr>
        <w:t>ה</w:t>
      </w:r>
      <w:r w:rsidR="00F940D4" w:rsidRPr="006206DE">
        <w:rPr>
          <w:rtl/>
        </w:rPr>
        <w:t>פלסטינים, שמוביל ל</w:t>
      </w:r>
      <w:r w:rsidR="009C270E">
        <w:rPr>
          <w:rFonts w:hint="cs"/>
          <w:rtl/>
        </w:rPr>
        <w:t>"</w:t>
      </w:r>
      <w:r w:rsidR="00F940D4" w:rsidRPr="006206DE">
        <w:rPr>
          <w:rtl/>
        </w:rPr>
        <w:t>בעיית נאמנות"</w:t>
      </w:r>
      <w:r w:rsidR="00ED0F95" w:rsidRPr="006206DE">
        <w:rPr>
          <w:rtl/>
        </w:rPr>
        <w:t xml:space="preserve"> מצ</w:t>
      </w:r>
      <w:r w:rsidR="003E03C7" w:rsidRPr="006206DE">
        <w:rPr>
          <w:rtl/>
        </w:rPr>
        <w:t>י</w:t>
      </w:r>
      <w:r w:rsidR="00ED0F95" w:rsidRPr="006206DE">
        <w:rPr>
          <w:rtl/>
        </w:rPr>
        <w:t>דם</w:t>
      </w:r>
      <w:r w:rsidR="00F940D4" w:rsidRPr="006206DE">
        <w:rPr>
          <w:rtl/>
        </w:rPr>
        <w:t xml:space="preserve">, </w:t>
      </w:r>
      <w:r w:rsidR="00610882" w:rsidRPr="006206DE">
        <w:rPr>
          <w:rtl/>
        </w:rPr>
        <w:t xml:space="preserve">אשר </w:t>
      </w:r>
      <w:r w:rsidR="00F940D4" w:rsidRPr="006206DE">
        <w:rPr>
          <w:rtl/>
        </w:rPr>
        <w:t>"מצדיקה" גריעה עמוקה מזכות</w:t>
      </w:r>
      <w:r w:rsidR="00DB37C6" w:rsidRPr="006206DE">
        <w:rPr>
          <w:rtl/>
        </w:rPr>
        <w:t>ם</w:t>
      </w:r>
      <w:r w:rsidR="00F940D4" w:rsidRPr="006206DE">
        <w:rPr>
          <w:rtl/>
        </w:rPr>
        <w:t xml:space="preserve"> לשוויון</w:t>
      </w:r>
      <w:r w:rsidR="00D465B3" w:rsidRPr="006206DE">
        <w:rPr>
          <w:rtl/>
        </w:rPr>
        <w:t>,</w:t>
      </w:r>
      <w:r w:rsidR="00F940D4" w:rsidRPr="006206DE">
        <w:rPr>
          <w:rtl/>
        </w:rPr>
        <w:t xml:space="preserve"> מזכות</w:t>
      </w:r>
      <w:r w:rsidR="00D465B3" w:rsidRPr="006206DE">
        <w:rPr>
          <w:rtl/>
        </w:rPr>
        <w:t>ם</w:t>
      </w:r>
      <w:r w:rsidR="00F940D4" w:rsidRPr="006206DE">
        <w:rPr>
          <w:rtl/>
        </w:rPr>
        <w:t xml:space="preserve"> לבחור ולהיבחר</w:t>
      </w:r>
      <w:r w:rsidR="003E03C7" w:rsidRPr="006206DE">
        <w:rPr>
          <w:rtl/>
        </w:rPr>
        <w:t>,</w:t>
      </w:r>
      <w:r w:rsidR="00F940D4" w:rsidRPr="006206DE">
        <w:rPr>
          <w:rtl/>
        </w:rPr>
        <w:t xml:space="preserve"> </w:t>
      </w:r>
      <w:r w:rsidR="00E45EDA">
        <w:rPr>
          <w:rFonts w:hint="cs"/>
          <w:rtl/>
        </w:rPr>
        <w:t>ו</w:t>
      </w:r>
      <w:r w:rsidR="00610882" w:rsidRPr="006206DE">
        <w:rPr>
          <w:rtl/>
        </w:rPr>
        <w:t>מזכותם להשפיע על הכרעות כלל</w:t>
      </w:r>
      <w:r w:rsidR="00DB47BF" w:rsidRPr="00DB47BF">
        <w:rPr>
          <w:position w:val="4"/>
          <w:rtl/>
        </w:rPr>
        <w:t>-</w:t>
      </w:r>
      <w:r w:rsidR="00610882" w:rsidRPr="006206DE">
        <w:rPr>
          <w:rtl/>
        </w:rPr>
        <w:t>חברתיות מסוימות</w:t>
      </w:r>
      <w:r w:rsidR="00F940D4" w:rsidRPr="006206DE">
        <w:rPr>
          <w:rtl/>
        </w:rPr>
        <w:t>.</w:t>
      </w:r>
    </w:p>
    <w:p w14:paraId="414B0B1A" w14:textId="77777777" w:rsidR="00610882" w:rsidRPr="006206DE" w:rsidRDefault="00B64FB9" w:rsidP="00B64FB9">
      <w:pPr>
        <w:pStyle w:val="HebrewRegular"/>
        <w:rPr>
          <w:rtl/>
        </w:rPr>
      </w:pPr>
      <w:r>
        <w:rPr>
          <w:rFonts w:hint="cs"/>
          <w:rtl/>
        </w:rPr>
        <w:t xml:space="preserve">כך, למשל, ועל בסיס אותה הצדקה, הועלתה </w:t>
      </w:r>
      <w:r w:rsidR="00610882" w:rsidRPr="006206DE">
        <w:rPr>
          <w:rtl/>
        </w:rPr>
        <w:t xml:space="preserve">ההצעה </w:t>
      </w:r>
      <w:r w:rsidR="00DB37C6" w:rsidRPr="006206DE">
        <w:rPr>
          <w:rtl/>
        </w:rPr>
        <w:t>להעביר אזרחים ערבים, על שטחם, לריבונות אחרת – למדינה הפלסטינית לכשתקום. זו התוכנית ל"חילופי שטחים מאוכלסים</w:t>
      </w:r>
      <w:r w:rsidR="00610882" w:rsidRPr="006206DE">
        <w:rPr>
          <w:rtl/>
        </w:rPr>
        <w:t>",</w:t>
      </w:r>
      <w:r w:rsidR="00DB37C6" w:rsidRPr="006206DE">
        <w:rPr>
          <w:rtl/>
        </w:rPr>
        <w:t xml:space="preserve"> </w:t>
      </w:r>
      <w:r w:rsidR="00610882" w:rsidRPr="006206DE">
        <w:rPr>
          <w:rtl/>
        </w:rPr>
        <w:t>א</w:t>
      </w:r>
      <w:r w:rsidR="00DB37C6" w:rsidRPr="006206DE">
        <w:rPr>
          <w:rtl/>
        </w:rPr>
        <w:t>ש</w:t>
      </w:r>
      <w:r w:rsidR="00610882" w:rsidRPr="006206DE">
        <w:rPr>
          <w:rtl/>
        </w:rPr>
        <w:t xml:space="preserve">ר </w:t>
      </w:r>
      <w:r w:rsidR="00DB37C6" w:rsidRPr="006206DE">
        <w:rPr>
          <w:rtl/>
        </w:rPr>
        <w:t xml:space="preserve">הוצעה </w:t>
      </w:r>
      <w:r w:rsidR="00610882" w:rsidRPr="006206DE">
        <w:rPr>
          <w:rtl/>
        </w:rPr>
        <w:t xml:space="preserve">לראשונה לפני </w:t>
      </w:r>
      <w:r w:rsidR="00BB5403" w:rsidRPr="006206DE">
        <w:rPr>
          <w:rtl/>
        </w:rPr>
        <w:t>מעט פחות משני עשורים</w:t>
      </w:r>
      <w:r w:rsidR="00610882" w:rsidRPr="006206DE">
        <w:rPr>
          <w:rtl/>
        </w:rPr>
        <w:t xml:space="preserve"> על</w:t>
      </w:r>
      <w:r w:rsidR="00DB47BF" w:rsidRPr="00DB47BF">
        <w:rPr>
          <w:position w:val="4"/>
          <w:rtl/>
        </w:rPr>
        <w:t>-</w:t>
      </w:r>
      <w:r w:rsidR="00610882" w:rsidRPr="006206DE">
        <w:rPr>
          <w:rtl/>
        </w:rPr>
        <w:t xml:space="preserve">ידי </w:t>
      </w:r>
      <w:r w:rsidR="005E5F12" w:rsidRPr="006206DE">
        <w:rPr>
          <w:rtl/>
        </w:rPr>
        <w:t>מפלגת</w:t>
      </w:r>
      <w:r w:rsidR="00F0078F" w:rsidRPr="006206DE">
        <w:rPr>
          <w:rtl/>
        </w:rPr>
        <w:t xml:space="preserve"> </w:t>
      </w:r>
      <w:r w:rsidR="005E5F12" w:rsidRPr="006206DE">
        <w:rPr>
          <w:rtl/>
        </w:rPr>
        <w:t>"ישראל</w:t>
      </w:r>
      <w:r w:rsidR="00F0078F" w:rsidRPr="006206DE">
        <w:rPr>
          <w:rtl/>
        </w:rPr>
        <w:t xml:space="preserve"> </w:t>
      </w:r>
      <w:r w:rsidR="005E5F12" w:rsidRPr="006206DE">
        <w:rPr>
          <w:rtl/>
        </w:rPr>
        <w:t>ביתנו"</w:t>
      </w:r>
      <w:r w:rsidR="00DB37C6" w:rsidRPr="006206DE">
        <w:rPr>
          <w:rtl/>
        </w:rPr>
        <w:t>,</w:t>
      </w:r>
      <w:r w:rsidR="00F0078F" w:rsidRPr="006206DE">
        <w:rPr>
          <w:rtl/>
        </w:rPr>
        <w:t xml:space="preserve"> </w:t>
      </w:r>
      <w:r w:rsidR="00E45EDA">
        <w:rPr>
          <w:rFonts w:hint="cs"/>
          <w:rtl/>
        </w:rPr>
        <w:t xml:space="preserve">ואשר </w:t>
      </w:r>
      <w:r w:rsidR="00DB37C6" w:rsidRPr="006206DE">
        <w:rPr>
          <w:rtl/>
        </w:rPr>
        <w:t>זכ</w:t>
      </w:r>
      <w:r w:rsidR="00743A69" w:rsidRPr="006206DE">
        <w:rPr>
          <w:rtl/>
        </w:rPr>
        <w:t>ת</w:t>
      </w:r>
      <w:r w:rsidR="00DB37C6" w:rsidRPr="006206DE">
        <w:rPr>
          <w:rtl/>
        </w:rPr>
        <w:t xml:space="preserve">ה בעדנה בתוכנית </w:t>
      </w:r>
      <w:proofErr w:type="spellStart"/>
      <w:r w:rsidR="00DB37C6" w:rsidRPr="006206DE">
        <w:rPr>
          <w:rtl/>
        </w:rPr>
        <w:t>טראמפ</w:t>
      </w:r>
      <w:proofErr w:type="spellEnd"/>
      <w:r w:rsidR="00DB37C6" w:rsidRPr="006206DE">
        <w:rPr>
          <w:rtl/>
        </w:rPr>
        <w:t xml:space="preserve"> מינואר 2020.</w:t>
      </w:r>
      <w:r w:rsidR="00610882" w:rsidRPr="006206DE">
        <w:rPr>
          <w:rtl/>
        </w:rPr>
        <w:t xml:space="preserve"> עסקתי ב</w:t>
      </w:r>
      <w:r w:rsidR="00BE4D8A" w:rsidRPr="006206DE">
        <w:rPr>
          <w:rtl/>
        </w:rPr>
        <w:t>גלגולה הראשון</w:t>
      </w:r>
      <w:r w:rsidR="00743A69" w:rsidRPr="006206DE">
        <w:rPr>
          <w:rtl/>
        </w:rPr>
        <w:t xml:space="preserve"> </w:t>
      </w:r>
      <w:r w:rsidR="00610882" w:rsidRPr="006206DE">
        <w:rPr>
          <w:rtl/>
        </w:rPr>
        <w:t>בהרחבה במקום אחר,</w:t>
      </w:r>
      <w:bookmarkStart w:id="6" w:name="_Ref83772450"/>
      <w:r w:rsidR="00610882" w:rsidRPr="000225F4">
        <w:rPr>
          <w:rStyle w:val="FootnoteReference"/>
          <w:rtl/>
        </w:rPr>
        <w:footnoteReference w:id="7"/>
      </w:r>
      <w:bookmarkEnd w:id="6"/>
      <w:r w:rsidR="00610882" w:rsidRPr="006206DE">
        <w:rPr>
          <w:rtl/>
        </w:rPr>
        <w:t xml:space="preserve"> אבל אשוב אליה </w:t>
      </w:r>
      <w:r w:rsidR="00B65FC2" w:rsidRPr="006206DE">
        <w:rPr>
          <w:rtl/>
        </w:rPr>
        <w:t xml:space="preserve">בקצרה </w:t>
      </w:r>
      <w:r w:rsidR="00610882" w:rsidRPr="006206DE">
        <w:rPr>
          <w:rtl/>
        </w:rPr>
        <w:t>לקראת סיום המאמר.</w:t>
      </w:r>
    </w:p>
    <w:p w14:paraId="76F5BE6E" w14:textId="77777777" w:rsidR="00554694" w:rsidRPr="006206DE" w:rsidRDefault="00DB37C6" w:rsidP="00DB47BF">
      <w:pPr>
        <w:pStyle w:val="HebrewRegular"/>
        <w:rPr>
          <w:rtl/>
        </w:rPr>
      </w:pPr>
      <w:r w:rsidRPr="006206DE">
        <w:rPr>
          <w:rtl/>
        </w:rPr>
        <w:t>בת</w:t>
      </w:r>
      <w:r w:rsidR="00DB47BF" w:rsidRPr="00DB47BF">
        <w:rPr>
          <w:position w:val="4"/>
          <w:rtl/>
        </w:rPr>
        <w:t>-</w:t>
      </w:r>
      <w:r w:rsidRPr="006206DE">
        <w:rPr>
          <w:rtl/>
        </w:rPr>
        <w:t>לווייתה של אותה הצעה תומצתה ב</w:t>
      </w:r>
      <w:r w:rsidR="005E5F12" w:rsidRPr="006206DE">
        <w:rPr>
          <w:rtl/>
        </w:rPr>
        <w:t>סיסמה</w:t>
      </w:r>
      <w:r w:rsidR="00F0078F" w:rsidRPr="006206DE">
        <w:rPr>
          <w:rtl/>
        </w:rPr>
        <w:t xml:space="preserve"> </w:t>
      </w:r>
      <w:r w:rsidR="005E5F12" w:rsidRPr="006206DE">
        <w:rPr>
          <w:rtl/>
        </w:rPr>
        <w:t>"בלי</w:t>
      </w:r>
      <w:r w:rsidR="00F0078F" w:rsidRPr="006206DE">
        <w:rPr>
          <w:rtl/>
        </w:rPr>
        <w:t xml:space="preserve"> </w:t>
      </w:r>
      <w:r w:rsidR="005E5F12" w:rsidRPr="006206DE">
        <w:rPr>
          <w:rtl/>
        </w:rPr>
        <w:t>נאמנות</w:t>
      </w:r>
      <w:r w:rsidR="00F0078F" w:rsidRPr="006206DE">
        <w:rPr>
          <w:rtl/>
        </w:rPr>
        <w:t xml:space="preserve"> </w:t>
      </w:r>
      <w:r w:rsidR="005E5F12" w:rsidRPr="006206DE">
        <w:rPr>
          <w:rtl/>
        </w:rPr>
        <w:t>–</w:t>
      </w:r>
      <w:r w:rsidR="00F0078F" w:rsidRPr="006206DE">
        <w:rPr>
          <w:rtl/>
        </w:rPr>
        <w:t xml:space="preserve"> </w:t>
      </w:r>
      <w:r w:rsidR="005E5F12" w:rsidRPr="006206DE">
        <w:rPr>
          <w:rtl/>
        </w:rPr>
        <w:t>אין</w:t>
      </w:r>
      <w:r w:rsidR="00F0078F" w:rsidRPr="006206DE">
        <w:rPr>
          <w:rtl/>
        </w:rPr>
        <w:t xml:space="preserve"> </w:t>
      </w:r>
      <w:r w:rsidR="005E5F12" w:rsidRPr="006206DE">
        <w:rPr>
          <w:rtl/>
        </w:rPr>
        <w:t>אזרחות"</w:t>
      </w:r>
      <w:r w:rsidR="00610882" w:rsidRPr="006206DE">
        <w:rPr>
          <w:rtl/>
        </w:rPr>
        <w:t>,</w:t>
      </w:r>
      <w:r w:rsidR="00F0078F" w:rsidRPr="006206DE">
        <w:rPr>
          <w:rtl/>
        </w:rPr>
        <w:t xml:space="preserve"> </w:t>
      </w:r>
      <w:r w:rsidR="00610882" w:rsidRPr="006206DE">
        <w:rPr>
          <w:rtl/>
        </w:rPr>
        <w:t>ו</w:t>
      </w:r>
      <w:r w:rsidR="00867976" w:rsidRPr="006206DE">
        <w:rPr>
          <w:rtl/>
        </w:rPr>
        <w:t xml:space="preserve">הוגשה </w:t>
      </w:r>
      <w:r w:rsidR="00610882" w:rsidRPr="006206DE">
        <w:rPr>
          <w:rtl/>
        </w:rPr>
        <w:t xml:space="preserve">בעניינה </w:t>
      </w:r>
      <w:r w:rsidR="005E5F12" w:rsidRPr="006206DE">
        <w:rPr>
          <w:rtl/>
        </w:rPr>
        <w:t>הצעת</w:t>
      </w:r>
      <w:r w:rsidR="00F0078F" w:rsidRPr="006206DE">
        <w:rPr>
          <w:rtl/>
        </w:rPr>
        <w:t xml:space="preserve"> </w:t>
      </w:r>
      <w:r w:rsidR="005E5F12" w:rsidRPr="006206DE">
        <w:rPr>
          <w:rtl/>
        </w:rPr>
        <w:t>חוק</w:t>
      </w:r>
      <w:r w:rsidR="00F0078F" w:rsidRPr="006206DE">
        <w:rPr>
          <w:rtl/>
        </w:rPr>
        <w:t xml:space="preserve"> </w:t>
      </w:r>
      <w:r w:rsidR="003E03C7" w:rsidRPr="006206DE">
        <w:rPr>
          <w:rtl/>
        </w:rPr>
        <w:t xml:space="preserve">אשר </w:t>
      </w:r>
      <w:r w:rsidR="005E5F12" w:rsidRPr="006206DE">
        <w:rPr>
          <w:rtl/>
        </w:rPr>
        <w:t>מתנה</w:t>
      </w:r>
      <w:r w:rsidR="00F0078F" w:rsidRPr="006206DE">
        <w:rPr>
          <w:rtl/>
        </w:rPr>
        <w:t xml:space="preserve"> </w:t>
      </w:r>
      <w:r w:rsidR="005E5F12" w:rsidRPr="006206DE">
        <w:rPr>
          <w:rtl/>
        </w:rPr>
        <w:t>את</w:t>
      </w:r>
      <w:r w:rsidR="00F0078F" w:rsidRPr="006206DE">
        <w:rPr>
          <w:rtl/>
        </w:rPr>
        <w:t xml:space="preserve"> </w:t>
      </w:r>
      <w:r w:rsidR="005E5F12" w:rsidRPr="006206DE">
        <w:rPr>
          <w:rtl/>
        </w:rPr>
        <w:t>הזכות</w:t>
      </w:r>
      <w:r w:rsidR="00F0078F" w:rsidRPr="006206DE">
        <w:rPr>
          <w:rtl/>
        </w:rPr>
        <w:t xml:space="preserve"> </w:t>
      </w:r>
      <w:r w:rsidR="005E5F12" w:rsidRPr="006206DE">
        <w:rPr>
          <w:rtl/>
        </w:rPr>
        <w:t>להשתתף</w:t>
      </w:r>
      <w:r w:rsidR="00F0078F" w:rsidRPr="006206DE">
        <w:rPr>
          <w:rtl/>
        </w:rPr>
        <w:t xml:space="preserve"> </w:t>
      </w:r>
      <w:r w:rsidR="005E5F12" w:rsidRPr="006206DE">
        <w:rPr>
          <w:rtl/>
        </w:rPr>
        <w:t>בבחירות</w:t>
      </w:r>
      <w:r w:rsidR="00F0078F" w:rsidRPr="006206DE">
        <w:rPr>
          <w:rtl/>
        </w:rPr>
        <w:t xml:space="preserve"> </w:t>
      </w:r>
      <w:r w:rsidR="005E5F12" w:rsidRPr="006206DE">
        <w:rPr>
          <w:rtl/>
        </w:rPr>
        <w:t>לכנסת</w:t>
      </w:r>
      <w:r w:rsidR="00F0078F" w:rsidRPr="006206DE">
        <w:rPr>
          <w:rtl/>
        </w:rPr>
        <w:t xml:space="preserve"> </w:t>
      </w:r>
      <w:r w:rsidR="00610882" w:rsidRPr="006206DE">
        <w:rPr>
          <w:rtl/>
        </w:rPr>
        <w:t>(</w:t>
      </w:r>
      <w:r w:rsidR="00F01233" w:rsidRPr="006206DE">
        <w:rPr>
          <w:rtl/>
        </w:rPr>
        <w:t>ו</w:t>
      </w:r>
      <w:r w:rsidR="00610882" w:rsidRPr="006206DE">
        <w:rPr>
          <w:rtl/>
        </w:rPr>
        <w:t xml:space="preserve">בגרסה מסוימת </w:t>
      </w:r>
      <w:r w:rsidR="00F01233" w:rsidRPr="006206DE">
        <w:rPr>
          <w:rtl/>
        </w:rPr>
        <w:t>אף</w:t>
      </w:r>
      <w:r w:rsidR="00F0078F" w:rsidRPr="006206DE">
        <w:rPr>
          <w:rtl/>
        </w:rPr>
        <w:t xml:space="preserve"> </w:t>
      </w:r>
      <w:r w:rsidR="00F01233" w:rsidRPr="006206DE">
        <w:rPr>
          <w:rtl/>
        </w:rPr>
        <w:t>את</w:t>
      </w:r>
      <w:r w:rsidR="00F0078F" w:rsidRPr="006206DE">
        <w:rPr>
          <w:rtl/>
        </w:rPr>
        <w:t xml:space="preserve"> </w:t>
      </w:r>
      <w:r w:rsidR="00F01233" w:rsidRPr="006206DE">
        <w:rPr>
          <w:rtl/>
        </w:rPr>
        <w:t>האזרחות</w:t>
      </w:r>
      <w:r w:rsidR="00F0078F" w:rsidRPr="006206DE">
        <w:rPr>
          <w:rtl/>
        </w:rPr>
        <w:t xml:space="preserve"> </w:t>
      </w:r>
      <w:r w:rsidR="00F01233" w:rsidRPr="006206DE">
        <w:rPr>
          <w:rtl/>
        </w:rPr>
        <w:t>עצמה</w:t>
      </w:r>
      <w:r w:rsidR="00610882" w:rsidRPr="006206DE">
        <w:rPr>
          <w:rtl/>
        </w:rPr>
        <w:t>)</w:t>
      </w:r>
      <w:r w:rsidR="00F0078F" w:rsidRPr="006206DE">
        <w:rPr>
          <w:rtl/>
        </w:rPr>
        <w:t xml:space="preserve"> </w:t>
      </w:r>
      <w:r w:rsidR="00F01233" w:rsidRPr="006206DE">
        <w:rPr>
          <w:rtl/>
        </w:rPr>
        <w:t>בהצהרת</w:t>
      </w:r>
      <w:r w:rsidR="00F0078F" w:rsidRPr="006206DE">
        <w:rPr>
          <w:rtl/>
        </w:rPr>
        <w:t xml:space="preserve"> </w:t>
      </w:r>
      <w:r w:rsidR="00610882" w:rsidRPr="006206DE">
        <w:rPr>
          <w:rtl/>
        </w:rPr>
        <w:t>ה</w:t>
      </w:r>
      <w:r w:rsidR="00F01233" w:rsidRPr="006206DE">
        <w:rPr>
          <w:rtl/>
        </w:rPr>
        <w:t>אמונים</w:t>
      </w:r>
      <w:r w:rsidR="00F0078F" w:rsidRPr="006206DE">
        <w:rPr>
          <w:rtl/>
        </w:rPr>
        <w:t xml:space="preserve"> </w:t>
      </w:r>
      <w:r w:rsidR="000B3609" w:rsidRPr="006206DE">
        <w:rPr>
          <w:rtl/>
        </w:rPr>
        <w:t>הבא</w:t>
      </w:r>
      <w:r w:rsidR="00610882" w:rsidRPr="006206DE">
        <w:rPr>
          <w:rtl/>
        </w:rPr>
        <w:t>ה</w:t>
      </w:r>
      <w:r w:rsidR="00F01233" w:rsidRPr="006206DE">
        <w:rPr>
          <w:rtl/>
        </w:rPr>
        <w:t>:</w:t>
      </w:r>
    </w:p>
    <w:p w14:paraId="4C9787EF" w14:textId="77777777" w:rsidR="005E5F12" w:rsidRPr="006206DE" w:rsidRDefault="00F01233" w:rsidP="00EC645B">
      <w:pPr>
        <w:pStyle w:val="CitationRight"/>
        <w:rPr>
          <w:rtl/>
        </w:rPr>
      </w:pPr>
      <w:r w:rsidRPr="006206DE">
        <w:rPr>
          <w:rtl/>
        </w:rPr>
        <w:t>אני</w:t>
      </w:r>
      <w:r w:rsidR="00F0078F" w:rsidRPr="006206DE">
        <w:rPr>
          <w:rtl/>
        </w:rPr>
        <w:t xml:space="preserve"> </w:t>
      </w:r>
      <w:r w:rsidRPr="006206DE">
        <w:rPr>
          <w:rtl/>
        </w:rPr>
        <w:t>מתחייב</w:t>
      </w:r>
      <w:r w:rsidR="00F0078F" w:rsidRPr="006206DE">
        <w:rPr>
          <w:rtl/>
        </w:rPr>
        <w:t xml:space="preserve"> </w:t>
      </w:r>
      <w:r w:rsidRPr="006206DE">
        <w:rPr>
          <w:rtl/>
        </w:rPr>
        <w:t>להיות</w:t>
      </w:r>
      <w:r w:rsidR="00F0078F" w:rsidRPr="006206DE">
        <w:rPr>
          <w:rtl/>
        </w:rPr>
        <w:t xml:space="preserve"> </w:t>
      </w:r>
      <w:r w:rsidRPr="006206DE">
        <w:rPr>
          <w:rtl/>
        </w:rPr>
        <w:t>נאמן</w:t>
      </w:r>
      <w:r w:rsidR="00F0078F" w:rsidRPr="006206DE">
        <w:rPr>
          <w:rtl/>
        </w:rPr>
        <w:t xml:space="preserve"> </w:t>
      </w:r>
      <w:r w:rsidRPr="006206DE">
        <w:rPr>
          <w:rtl/>
        </w:rPr>
        <w:t>למדינת</w:t>
      </w:r>
      <w:r w:rsidR="00F0078F" w:rsidRPr="006206DE">
        <w:rPr>
          <w:rtl/>
        </w:rPr>
        <w:t xml:space="preserve"> </w:t>
      </w:r>
      <w:r w:rsidRPr="006206DE">
        <w:rPr>
          <w:rtl/>
        </w:rPr>
        <w:t>ישראל</w:t>
      </w:r>
      <w:r w:rsidR="00F0078F" w:rsidRPr="006206DE">
        <w:rPr>
          <w:rtl/>
        </w:rPr>
        <w:t xml:space="preserve"> </w:t>
      </w:r>
      <w:r w:rsidRPr="006206DE">
        <w:rPr>
          <w:rtl/>
        </w:rPr>
        <w:t>כמדינה</w:t>
      </w:r>
      <w:r w:rsidR="00F0078F" w:rsidRPr="006206DE">
        <w:rPr>
          <w:rtl/>
        </w:rPr>
        <w:t xml:space="preserve"> </w:t>
      </w:r>
      <w:r w:rsidRPr="006206DE">
        <w:rPr>
          <w:rtl/>
        </w:rPr>
        <w:t>יהודית,</w:t>
      </w:r>
      <w:r w:rsidR="00F0078F" w:rsidRPr="006206DE">
        <w:rPr>
          <w:rtl/>
        </w:rPr>
        <w:t xml:space="preserve"> </w:t>
      </w:r>
      <w:r w:rsidRPr="006206DE">
        <w:rPr>
          <w:rtl/>
        </w:rPr>
        <w:t>ציונית</w:t>
      </w:r>
      <w:r w:rsidR="00F0078F" w:rsidRPr="006206DE">
        <w:rPr>
          <w:rtl/>
        </w:rPr>
        <w:t xml:space="preserve"> </w:t>
      </w:r>
      <w:r w:rsidRPr="006206DE">
        <w:rPr>
          <w:rtl/>
        </w:rPr>
        <w:t>ודמוקרטית,</w:t>
      </w:r>
      <w:r w:rsidR="00F0078F" w:rsidRPr="006206DE">
        <w:rPr>
          <w:rtl/>
        </w:rPr>
        <w:t xml:space="preserve"> </w:t>
      </w:r>
      <w:r w:rsidRPr="006206DE">
        <w:rPr>
          <w:rtl/>
        </w:rPr>
        <w:t>לסמליה</w:t>
      </w:r>
      <w:r w:rsidR="00F0078F" w:rsidRPr="006206DE">
        <w:rPr>
          <w:rtl/>
        </w:rPr>
        <w:t xml:space="preserve"> </w:t>
      </w:r>
      <w:r w:rsidRPr="006206DE">
        <w:rPr>
          <w:rtl/>
        </w:rPr>
        <w:t>ולערכיה,</w:t>
      </w:r>
      <w:r w:rsidR="00F0078F" w:rsidRPr="006206DE">
        <w:rPr>
          <w:rtl/>
        </w:rPr>
        <w:t xml:space="preserve"> </w:t>
      </w:r>
      <w:r w:rsidRPr="006206DE">
        <w:rPr>
          <w:rtl/>
        </w:rPr>
        <w:t>ולשרת</w:t>
      </w:r>
      <w:r w:rsidR="00F0078F" w:rsidRPr="006206DE">
        <w:rPr>
          <w:rtl/>
        </w:rPr>
        <w:t xml:space="preserve"> </w:t>
      </w:r>
      <w:r w:rsidRPr="006206DE">
        <w:rPr>
          <w:rtl/>
        </w:rPr>
        <w:t>את</w:t>
      </w:r>
      <w:r w:rsidR="00F0078F" w:rsidRPr="006206DE">
        <w:rPr>
          <w:rtl/>
        </w:rPr>
        <w:t xml:space="preserve"> </w:t>
      </w:r>
      <w:r w:rsidRPr="006206DE">
        <w:rPr>
          <w:rtl/>
        </w:rPr>
        <w:t>המדינה,</w:t>
      </w:r>
      <w:r w:rsidR="00F0078F" w:rsidRPr="006206DE">
        <w:rPr>
          <w:rtl/>
        </w:rPr>
        <w:t xml:space="preserve"> </w:t>
      </w:r>
      <w:r w:rsidRPr="006206DE">
        <w:rPr>
          <w:rtl/>
        </w:rPr>
        <w:t>ככל</w:t>
      </w:r>
      <w:r w:rsidR="00F0078F" w:rsidRPr="006206DE">
        <w:rPr>
          <w:rtl/>
        </w:rPr>
        <w:t xml:space="preserve"> </w:t>
      </w:r>
      <w:r w:rsidRPr="006206DE">
        <w:rPr>
          <w:rtl/>
        </w:rPr>
        <w:t>שאדרש</w:t>
      </w:r>
      <w:r w:rsidR="00F0078F" w:rsidRPr="006206DE">
        <w:rPr>
          <w:rtl/>
        </w:rPr>
        <w:t xml:space="preserve"> </w:t>
      </w:r>
      <w:r w:rsidRPr="006206DE">
        <w:rPr>
          <w:rtl/>
        </w:rPr>
        <w:t>לכך,</w:t>
      </w:r>
      <w:r w:rsidR="00F0078F" w:rsidRPr="006206DE">
        <w:rPr>
          <w:rtl/>
        </w:rPr>
        <w:t xml:space="preserve"> </w:t>
      </w:r>
      <w:r w:rsidRPr="006206DE">
        <w:rPr>
          <w:rtl/>
        </w:rPr>
        <w:t>בשירות</w:t>
      </w:r>
      <w:r w:rsidR="00F0078F" w:rsidRPr="006206DE">
        <w:rPr>
          <w:rtl/>
        </w:rPr>
        <w:t xml:space="preserve"> </w:t>
      </w:r>
      <w:r w:rsidRPr="006206DE">
        <w:rPr>
          <w:rtl/>
        </w:rPr>
        <w:t>צבאי,</w:t>
      </w:r>
      <w:r w:rsidR="00F0078F" w:rsidRPr="006206DE">
        <w:rPr>
          <w:rtl/>
        </w:rPr>
        <w:t xml:space="preserve"> </w:t>
      </w:r>
      <w:r w:rsidRPr="006206DE">
        <w:rPr>
          <w:rtl/>
        </w:rPr>
        <w:t>כמשמעותו</w:t>
      </w:r>
      <w:r w:rsidR="00F0078F" w:rsidRPr="006206DE">
        <w:rPr>
          <w:rtl/>
        </w:rPr>
        <w:t xml:space="preserve"> </w:t>
      </w:r>
      <w:r w:rsidRPr="006206DE">
        <w:rPr>
          <w:rtl/>
        </w:rPr>
        <w:t>בחוק</w:t>
      </w:r>
      <w:r w:rsidR="00F0078F" w:rsidRPr="006206DE">
        <w:rPr>
          <w:rtl/>
        </w:rPr>
        <w:t xml:space="preserve"> </w:t>
      </w:r>
      <w:r w:rsidRPr="006206DE">
        <w:rPr>
          <w:rtl/>
        </w:rPr>
        <w:t>שירות</w:t>
      </w:r>
      <w:r w:rsidR="00F0078F" w:rsidRPr="006206DE">
        <w:rPr>
          <w:rtl/>
        </w:rPr>
        <w:t xml:space="preserve"> </w:t>
      </w:r>
      <w:r w:rsidRPr="006206DE">
        <w:rPr>
          <w:rtl/>
        </w:rPr>
        <w:t>בטחון</w:t>
      </w:r>
      <w:r w:rsidR="00F0078F" w:rsidRPr="006206DE">
        <w:rPr>
          <w:rtl/>
        </w:rPr>
        <w:t xml:space="preserve"> </w:t>
      </w:r>
      <w:r w:rsidRPr="006206DE">
        <w:rPr>
          <w:rtl/>
        </w:rPr>
        <w:t>[נוסח</w:t>
      </w:r>
      <w:r w:rsidR="00F0078F" w:rsidRPr="006206DE">
        <w:rPr>
          <w:rtl/>
        </w:rPr>
        <w:t xml:space="preserve"> </w:t>
      </w:r>
      <w:r w:rsidRPr="006206DE">
        <w:rPr>
          <w:rtl/>
        </w:rPr>
        <w:t>משולב],</w:t>
      </w:r>
      <w:r w:rsidR="00F0078F" w:rsidRPr="006206DE">
        <w:rPr>
          <w:rtl/>
        </w:rPr>
        <w:t xml:space="preserve"> </w:t>
      </w:r>
      <w:proofErr w:type="spellStart"/>
      <w:r w:rsidRPr="006206DE">
        <w:rPr>
          <w:rtl/>
        </w:rPr>
        <w:t>התשמ"ו</w:t>
      </w:r>
      <w:proofErr w:type="spellEnd"/>
      <w:r w:rsidR="004E0674" w:rsidRPr="006206DE">
        <w:rPr>
          <w:rtl/>
        </w:rPr>
        <w:t>–</w:t>
      </w:r>
      <w:r w:rsidRPr="006206DE">
        <w:rPr>
          <w:rtl/>
        </w:rPr>
        <w:t>1986</w:t>
      </w:r>
      <w:r w:rsidR="00F0078F" w:rsidRPr="006206DE">
        <w:rPr>
          <w:rtl/>
        </w:rPr>
        <w:t xml:space="preserve"> </w:t>
      </w:r>
      <w:r w:rsidRPr="006206DE">
        <w:rPr>
          <w:rtl/>
        </w:rPr>
        <w:t>או</w:t>
      </w:r>
      <w:r w:rsidR="00F0078F" w:rsidRPr="006206DE">
        <w:rPr>
          <w:rtl/>
        </w:rPr>
        <w:t xml:space="preserve"> </w:t>
      </w:r>
      <w:r w:rsidRPr="006206DE">
        <w:rPr>
          <w:rtl/>
        </w:rPr>
        <w:t>בשירות</w:t>
      </w:r>
      <w:r w:rsidR="00F0078F" w:rsidRPr="006206DE">
        <w:rPr>
          <w:rtl/>
        </w:rPr>
        <w:t xml:space="preserve"> </w:t>
      </w:r>
      <w:r w:rsidRPr="006206DE">
        <w:rPr>
          <w:rtl/>
        </w:rPr>
        <w:t>חלופי,</w:t>
      </w:r>
      <w:r w:rsidR="00F0078F" w:rsidRPr="006206DE">
        <w:rPr>
          <w:rtl/>
        </w:rPr>
        <w:t xml:space="preserve"> </w:t>
      </w:r>
      <w:r w:rsidRPr="006206DE">
        <w:rPr>
          <w:rtl/>
        </w:rPr>
        <w:t>כפי</w:t>
      </w:r>
      <w:r w:rsidR="00F0078F" w:rsidRPr="006206DE">
        <w:rPr>
          <w:rtl/>
        </w:rPr>
        <w:t xml:space="preserve"> </w:t>
      </w:r>
      <w:r w:rsidRPr="006206DE">
        <w:rPr>
          <w:rtl/>
        </w:rPr>
        <w:t>שיקבע</w:t>
      </w:r>
      <w:r w:rsidR="00F0078F" w:rsidRPr="006206DE">
        <w:rPr>
          <w:rtl/>
        </w:rPr>
        <w:t xml:space="preserve"> </w:t>
      </w:r>
      <w:r w:rsidRPr="006206DE">
        <w:rPr>
          <w:rtl/>
        </w:rPr>
        <w:t>בחוק.</w:t>
      </w:r>
      <w:bookmarkStart w:id="8" w:name="_Ref250297362"/>
      <w:r w:rsidRPr="000225F4">
        <w:rPr>
          <w:rStyle w:val="FootnoteReference"/>
          <w:rtl/>
        </w:rPr>
        <w:footnoteReference w:id="8"/>
      </w:r>
      <w:bookmarkEnd w:id="8"/>
    </w:p>
    <w:p w14:paraId="6C46ACF8" w14:textId="77777777" w:rsidR="00FA5984" w:rsidRPr="006206DE" w:rsidRDefault="00F82A65" w:rsidP="00EC645B">
      <w:pPr>
        <w:pStyle w:val="HebrewFirst"/>
        <w:rPr>
          <w:rtl/>
        </w:rPr>
      </w:pPr>
      <w:r w:rsidRPr="006206DE">
        <w:rPr>
          <w:rtl/>
        </w:rPr>
        <w:lastRenderedPageBreak/>
        <w:t>כיוון</w:t>
      </w:r>
      <w:r w:rsidR="00F0078F" w:rsidRPr="006206DE">
        <w:rPr>
          <w:rtl/>
        </w:rPr>
        <w:t xml:space="preserve"> </w:t>
      </w:r>
      <w:r w:rsidRPr="006206DE">
        <w:rPr>
          <w:rtl/>
        </w:rPr>
        <w:t>הצעות</w:t>
      </w:r>
      <w:r w:rsidR="00F0078F" w:rsidRPr="006206DE">
        <w:rPr>
          <w:rtl/>
        </w:rPr>
        <w:t xml:space="preserve"> </w:t>
      </w:r>
      <w:r w:rsidRPr="006206DE">
        <w:rPr>
          <w:rtl/>
        </w:rPr>
        <w:t>נוסף</w:t>
      </w:r>
      <w:r w:rsidR="00743A69" w:rsidRPr="006206DE">
        <w:rPr>
          <w:rtl/>
        </w:rPr>
        <w:t xml:space="preserve">, </w:t>
      </w:r>
      <w:r w:rsidR="00B47EA7" w:rsidRPr="006206DE">
        <w:rPr>
          <w:rtl/>
        </w:rPr>
        <w:t xml:space="preserve">שהוא הכיוון </w:t>
      </w:r>
      <w:r w:rsidR="00164D93" w:rsidRPr="006206DE">
        <w:rPr>
          <w:rtl/>
        </w:rPr>
        <w:t>ש</w:t>
      </w:r>
      <w:r w:rsidR="0030241C" w:rsidRPr="006206DE">
        <w:rPr>
          <w:rtl/>
        </w:rPr>
        <w:t xml:space="preserve">בו </w:t>
      </w:r>
      <w:r w:rsidRPr="006206DE">
        <w:rPr>
          <w:rtl/>
        </w:rPr>
        <w:t>אתמקד</w:t>
      </w:r>
      <w:r w:rsidR="00DA6AF1" w:rsidRPr="006206DE">
        <w:rPr>
          <w:rtl/>
        </w:rPr>
        <w:t xml:space="preserve"> </w:t>
      </w:r>
      <w:r w:rsidR="00024F0F" w:rsidRPr="006206DE">
        <w:rPr>
          <w:rtl/>
        </w:rPr>
        <w:t>במאמר</w:t>
      </w:r>
      <w:r w:rsidR="00743A69" w:rsidRPr="006206DE">
        <w:rPr>
          <w:rtl/>
        </w:rPr>
        <w:t>,</w:t>
      </w:r>
      <w:r w:rsidR="00F0078F" w:rsidRPr="006206DE">
        <w:rPr>
          <w:rtl/>
        </w:rPr>
        <w:t xml:space="preserve"> </w:t>
      </w:r>
      <w:r w:rsidR="00554694" w:rsidRPr="006206DE">
        <w:rPr>
          <w:rtl/>
        </w:rPr>
        <w:t>הוא</w:t>
      </w:r>
      <w:r w:rsidR="00743A69" w:rsidRPr="006206DE">
        <w:rPr>
          <w:rtl/>
        </w:rPr>
        <w:t xml:space="preserve"> זה ש</w:t>
      </w:r>
      <w:r w:rsidR="00024F0F" w:rsidRPr="006206DE">
        <w:rPr>
          <w:rtl/>
        </w:rPr>
        <w:t xml:space="preserve">כבר </w:t>
      </w:r>
      <w:r w:rsidR="00743A69" w:rsidRPr="006206DE">
        <w:rPr>
          <w:rtl/>
        </w:rPr>
        <w:t>הוזכר:</w:t>
      </w:r>
      <w:r w:rsidR="00554694" w:rsidRPr="006206DE">
        <w:rPr>
          <w:rtl/>
        </w:rPr>
        <w:t xml:space="preserve"> </w:t>
      </w:r>
      <w:r w:rsidR="006C6089" w:rsidRPr="006206DE">
        <w:rPr>
          <w:rtl/>
        </w:rPr>
        <w:t>דילול</w:t>
      </w:r>
      <w:r w:rsidR="00F0078F" w:rsidRPr="006206DE">
        <w:rPr>
          <w:rtl/>
        </w:rPr>
        <w:t xml:space="preserve"> </w:t>
      </w:r>
      <w:r w:rsidR="006C6089" w:rsidRPr="006206DE">
        <w:rPr>
          <w:rtl/>
        </w:rPr>
        <w:t>מש</w:t>
      </w:r>
      <w:r w:rsidR="008914F7" w:rsidRPr="006206DE">
        <w:rPr>
          <w:rtl/>
        </w:rPr>
        <w:t>קל</w:t>
      </w:r>
      <w:r w:rsidR="00F0078F" w:rsidRPr="006206DE">
        <w:rPr>
          <w:rtl/>
        </w:rPr>
        <w:t xml:space="preserve"> </w:t>
      </w:r>
      <w:r w:rsidR="006C6089" w:rsidRPr="006206DE">
        <w:rPr>
          <w:rtl/>
        </w:rPr>
        <w:t>הצבעתם</w:t>
      </w:r>
      <w:r w:rsidR="00F0078F" w:rsidRPr="006206DE">
        <w:rPr>
          <w:rtl/>
        </w:rPr>
        <w:t xml:space="preserve"> </w:t>
      </w:r>
      <w:r w:rsidR="008914F7" w:rsidRPr="006206DE">
        <w:rPr>
          <w:rtl/>
        </w:rPr>
        <w:t>של</w:t>
      </w:r>
      <w:r w:rsidR="00F0078F" w:rsidRPr="006206DE">
        <w:rPr>
          <w:rtl/>
        </w:rPr>
        <w:t xml:space="preserve"> </w:t>
      </w:r>
      <w:r w:rsidR="008914F7" w:rsidRPr="006206DE">
        <w:rPr>
          <w:rtl/>
        </w:rPr>
        <w:t>האזרחים</w:t>
      </w:r>
      <w:r w:rsidR="00F0078F" w:rsidRPr="006206DE">
        <w:rPr>
          <w:rtl/>
        </w:rPr>
        <w:t xml:space="preserve"> </w:t>
      </w:r>
      <w:r w:rsidR="008914F7" w:rsidRPr="006206DE">
        <w:rPr>
          <w:rtl/>
        </w:rPr>
        <w:t>הערבים</w:t>
      </w:r>
      <w:r w:rsidR="00F0078F" w:rsidRPr="006206DE">
        <w:rPr>
          <w:rtl/>
        </w:rPr>
        <w:t xml:space="preserve"> </w:t>
      </w:r>
      <w:r w:rsidR="00655FE9" w:rsidRPr="006206DE">
        <w:rPr>
          <w:rtl/>
        </w:rPr>
        <w:t>ו</w:t>
      </w:r>
      <w:r w:rsidR="006C6089" w:rsidRPr="006206DE">
        <w:rPr>
          <w:rtl/>
        </w:rPr>
        <w:t>נציגיהם</w:t>
      </w:r>
      <w:r w:rsidR="00743A69" w:rsidRPr="006206DE">
        <w:rPr>
          <w:rtl/>
        </w:rPr>
        <w:t xml:space="preserve"> בהכרעות מסוימות</w:t>
      </w:r>
      <w:r w:rsidR="00A02688" w:rsidRPr="006206DE">
        <w:rPr>
          <w:rtl/>
        </w:rPr>
        <w:t>.</w:t>
      </w:r>
      <w:r w:rsidR="00F0078F" w:rsidRPr="006206DE">
        <w:rPr>
          <w:rtl/>
        </w:rPr>
        <w:t xml:space="preserve"> </w:t>
      </w:r>
      <w:r w:rsidR="00F940D4" w:rsidRPr="006206DE">
        <w:rPr>
          <w:rtl/>
        </w:rPr>
        <w:t>הי</w:t>
      </w:r>
      <w:r w:rsidR="00554694" w:rsidRPr="006206DE">
        <w:rPr>
          <w:rtl/>
        </w:rPr>
        <w:t>ו</w:t>
      </w:r>
      <w:r w:rsidR="00F940D4" w:rsidRPr="006206DE">
        <w:rPr>
          <w:rtl/>
        </w:rPr>
        <w:t>זמה העיקרית היא דרישה ל"</w:t>
      </w:r>
      <w:r w:rsidR="00E23D6B" w:rsidRPr="006206DE">
        <w:rPr>
          <w:rtl/>
        </w:rPr>
        <w:t>רוב מיוחס</w:t>
      </w:r>
      <w:r w:rsidR="0030241C" w:rsidRPr="006206DE">
        <w:rPr>
          <w:rtl/>
        </w:rPr>
        <w:t xml:space="preserve">" או ל"רוב </w:t>
      </w:r>
      <w:r w:rsidR="00F940D4" w:rsidRPr="006206DE">
        <w:rPr>
          <w:rtl/>
        </w:rPr>
        <w:t xml:space="preserve">מוגבר" כבסיס לקבלת הכרעות בדבר </w:t>
      </w:r>
      <w:r w:rsidR="0030241C" w:rsidRPr="006206DE">
        <w:rPr>
          <w:rtl/>
        </w:rPr>
        <w:t>נסיגה טריטוריאלית</w:t>
      </w:r>
      <w:r w:rsidR="00F940D4" w:rsidRPr="006206DE">
        <w:rPr>
          <w:rtl/>
        </w:rPr>
        <w:t>.</w:t>
      </w:r>
    </w:p>
    <w:p w14:paraId="6E669B6E" w14:textId="77777777" w:rsidR="00752F2E" w:rsidRPr="006206DE" w:rsidRDefault="00EC645B" w:rsidP="00837CB8">
      <w:pPr>
        <w:pStyle w:val="HebrewRegular"/>
        <w:rPr>
          <w:rtl/>
        </w:rPr>
      </w:pPr>
      <w:r>
        <w:rPr>
          <w:rtl/>
        </w:rPr>
        <w:t>ה</w:t>
      </w:r>
      <w:r w:rsidR="00752F2E" w:rsidRPr="006206DE">
        <w:rPr>
          <w:rtl/>
        </w:rPr>
        <w:t>נה</w:t>
      </w:r>
      <w:r w:rsidR="00F0078F" w:rsidRPr="006206DE">
        <w:rPr>
          <w:rtl/>
        </w:rPr>
        <w:t xml:space="preserve"> </w:t>
      </w:r>
      <w:r w:rsidR="00752F2E" w:rsidRPr="006206DE">
        <w:rPr>
          <w:rtl/>
        </w:rPr>
        <w:t>דוגמ</w:t>
      </w:r>
      <w:r w:rsidR="00554694" w:rsidRPr="006206DE">
        <w:rPr>
          <w:rtl/>
        </w:rPr>
        <w:t>ה</w:t>
      </w:r>
      <w:r w:rsidR="00F0078F" w:rsidRPr="006206DE">
        <w:rPr>
          <w:rtl/>
        </w:rPr>
        <w:t xml:space="preserve"> </w:t>
      </w:r>
      <w:r w:rsidR="00752F2E" w:rsidRPr="006206DE">
        <w:rPr>
          <w:rtl/>
        </w:rPr>
        <w:t>חשובה</w:t>
      </w:r>
      <w:r w:rsidR="00F0078F" w:rsidRPr="006206DE">
        <w:rPr>
          <w:rtl/>
        </w:rPr>
        <w:t xml:space="preserve"> </w:t>
      </w:r>
      <w:r w:rsidR="00453D57" w:rsidRPr="006206DE">
        <w:rPr>
          <w:rtl/>
        </w:rPr>
        <w:t>למשוכה כזו שכבר זכתה בעיגון ברובד החוקתי של המשפט הישראלי</w:t>
      </w:r>
      <w:r w:rsidR="008D1DE4" w:rsidRPr="006206DE">
        <w:rPr>
          <w:rtl/>
        </w:rPr>
        <w:t>.</w:t>
      </w:r>
      <w:r w:rsidR="00F0078F" w:rsidRPr="006206DE">
        <w:rPr>
          <w:rtl/>
        </w:rPr>
        <w:t xml:space="preserve"> </w:t>
      </w:r>
      <w:r w:rsidR="008D1DE4" w:rsidRPr="006206DE">
        <w:rPr>
          <w:rtl/>
        </w:rPr>
        <w:t>מדובר</w:t>
      </w:r>
      <w:r w:rsidR="00F0078F" w:rsidRPr="006206DE">
        <w:rPr>
          <w:rtl/>
        </w:rPr>
        <w:t xml:space="preserve"> </w:t>
      </w:r>
      <w:r w:rsidR="008D1DE4" w:rsidRPr="006206DE">
        <w:rPr>
          <w:rtl/>
        </w:rPr>
        <w:t>ב</w:t>
      </w:r>
      <w:r w:rsidR="00752F2E" w:rsidRPr="006206DE">
        <w:rPr>
          <w:rtl/>
        </w:rPr>
        <w:t>תיקון</w:t>
      </w:r>
      <w:r w:rsidR="00F0078F" w:rsidRPr="006206DE">
        <w:rPr>
          <w:rtl/>
        </w:rPr>
        <w:t xml:space="preserve"> </w:t>
      </w:r>
      <w:r w:rsidR="00F940D4" w:rsidRPr="006206DE">
        <w:rPr>
          <w:rtl/>
        </w:rPr>
        <w:t>שהתקבל ב</w:t>
      </w:r>
      <w:r w:rsidR="008D1DE4" w:rsidRPr="006206DE">
        <w:rPr>
          <w:rtl/>
        </w:rPr>
        <w:t>ינואר</w:t>
      </w:r>
      <w:r w:rsidR="00F0078F" w:rsidRPr="006206DE">
        <w:rPr>
          <w:rtl/>
        </w:rPr>
        <w:t xml:space="preserve"> </w:t>
      </w:r>
      <w:r w:rsidR="008D1DE4" w:rsidRPr="006206DE">
        <w:rPr>
          <w:rtl/>
        </w:rPr>
        <w:t>2018</w:t>
      </w:r>
      <w:r w:rsidR="00F0078F" w:rsidRPr="006206DE">
        <w:rPr>
          <w:rtl/>
        </w:rPr>
        <w:t xml:space="preserve"> </w:t>
      </w:r>
      <w:r w:rsidR="00F940D4" w:rsidRPr="006206DE">
        <w:rPr>
          <w:rtl/>
        </w:rPr>
        <w:t>ו</w:t>
      </w:r>
      <w:r w:rsidR="008D1DE4" w:rsidRPr="006206DE">
        <w:rPr>
          <w:rtl/>
        </w:rPr>
        <w:t>החדיר</w:t>
      </w:r>
      <w:r w:rsidR="00F0078F" w:rsidRPr="006206DE">
        <w:rPr>
          <w:rtl/>
        </w:rPr>
        <w:t xml:space="preserve"> </w:t>
      </w:r>
      <w:r w:rsidR="008D1DE4" w:rsidRPr="006206DE">
        <w:rPr>
          <w:rtl/>
        </w:rPr>
        <w:t>את</w:t>
      </w:r>
      <w:r w:rsidR="00F0078F" w:rsidRPr="006206DE">
        <w:rPr>
          <w:rtl/>
        </w:rPr>
        <w:t xml:space="preserve"> </w:t>
      </w:r>
      <w:r w:rsidR="00F82A65" w:rsidRPr="006206DE">
        <w:rPr>
          <w:rtl/>
        </w:rPr>
        <w:t>הנוסח</w:t>
      </w:r>
      <w:r w:rsidR="00F0078F" w:rsidRPr="006206DE">
        <w:rPr>
          <w:rtl/>
        </w:rPr>
        <w:t xml:space="preserve"> </w:t>
      </w:r>
      <w:r w:rsidR="00F82A65" w:rsidRPr="006206DE">
        <w:rPr>
          <w:rtl/>
        </w:rPr>
        <w:t>הנוכחי</w:t>
      </w:r>
      <w:r w:rsidR="00F0078F" w:rsidRPr="006206DE">
        <w:rPr>
          <w:rtl/>
        </w:rPr>
        <w:t xml:space="preserve"> </w:t>
      </w:r>
      <w:r w:rsidR="00F82A65" w:rsidRPr="006206DE">
        <w:rPr>
          <w:rtl/>
        </w:rPr>
        <w:t>ל</w:t>
      </w:r>
      <w:r w:rsidR="008D1DE4" w:rsidRPr="006206DE">
        <w:rPr>
          <w:rtl/>
        </w:rPr>
        <w:t>סעיף</w:t>
      </w:r>
      <w:r w:rsidR="00F0078F" w:rsidRPr="006206DE">
        <w:rPr>
          <w:rtl/>
        </w:rPr>
        <w:t xml:space="preserve"> </w:t>
      </w:r>
      <w:r w:rsidR="008D1DE4" w:rsidRPr="006206DE">
        <w:rPr>
          <w:rtl/>
        </w:rPr>
        <w:t>7</w:t>
      </w:r>
      <w:r w:rsidR="00F0078F" w:rsidRPr="006206DE">
        <w:rPr>
          <w:rtl/>
        </w:rPr>
        <w:t xml:space="preserve"> </w:t>
      </w:r>
      <w:r w:rsidR="008D1DE4" w:rsidRPr="006206DE">
        <w:rPr>
          <w:rtl/>
        </w:rPr>
        <w:t>לחוק</w:t>
      </w:r>
      <w:r w:rsidR="008C7882" w:rsidRPr="008C7882">
        <w:rPr>
          <w:position w:val="4"/>
          <w:rtl/>
        </w:rPr>
        <w:t>-</w:t>
      </w:r>
      <w:r w:rsidR="007E1E9A" w:rsidRPr="006206DE">
        <w:rPr>
          <w:rtl/>
        </w:rPr>
        <w:t>יסוד</w:t>
      </w:r>
      <w:r w:rsidR="00837CB8">
        <w:rPr>
          <w:rFonts w:hint="cs"/>
          <w:rtl/>
        </w:rPr>
        <w:t>: ירושלים בירת ישראל (להלן: חוק</w:t>
      </w:r>
      <w:r w:rsidR="00837CB8" w:rsidRPr="00837CB8">
        <w:rPr>
          <w:position w:val="4"/>
          <w:rtl/>
        </w:rPr>
        <w:t>-</w:t>
      </w:r>
      <w:r w:rsidR="00837CB8">
        <w:rPr>
          <w:rFonts w:hint="cs"/>
          <w:rtl/>
        </w:rPr>
        <w:t>יסוד ירושלים)</w:t>
      </w:r>
      <w:r w:rsidR="00752F2E" w:rsidRPr="006206DE">
        <w:rPr>
          <w:rtl/>
        </w:rPr>
        <w:t>:</w:t>
      </w:r>
    </w:p>
    <w:p w14:paraId="7165B62E" w14:textId="77777777" w:rsidR="00752F2E" w:rsidRPr="006206DE" w:rsidRDefault="00752F2E" w:rsidP="00DB47BF">
      <w:pPr>
        <w:pStyle w:val="CitationRight"/>
        <w:rPr>
          <w:rtl/>
        </w:rPr>
      </w:pPr>
      <w:r w:rsidRPr="006206DE">
        <w:rPr>
          <w:rtl/>
        </w:rPr>
        <w:t>אין</w:t>
      </w:r>
      <w:r w:rsidR="00F0078F" w:rsidRPr="006206DE">
        <w:rPr>
          <w:rtl/>
        </w:rPr>
        <w:t xml:space="preserve"> </w:t>
      </w:r>
      <w:r w:rsidRPr="006206DE">
        <w:rPr>
          <w:rtl/>
        </w:rPr>
        <w:t>לשנות</w:t>
      </w:r>
      <w:r w:rsidR="00F0078F" w:rsidRPr="006206DE">
        <w:rPr>
          <w:rtl/>
        </w:rPr>
        <w:t xml:space="preserve"> </w:t>
      </w:r>
      <w:r w:rsidRPr="006206DE">
        <w:rPr>
          <w:rtl/>
        </w:rPr>
        <w:t>את</w:t>
      </w:r>
      <w:r w:rsidR="00F0078F" w:rsidRPr="006206DE">
        <w:rPr>
          <w:rtl/>
        </w:rPr>
        <w:t xml:space="preserve"> </w:t>
      </w:r>
      <w:r w:rsidRPr="006206DE">
        <w:rPr>
          <w:rtl/>
        </w:rPr>
        <w:t>הוראות</w:t>
      </w:r>
      <w:r w:rsidR="00F0078F" w:rsidRPr="006206DE">
        <w:rPr>
          <w:rtl/>
        </w:rPr>
        <w:t xml:space="preserve"> </w:t>
      </w:r>
      <w:r w:rsidRPr="006206DE">
        <w:rPr>
          <w:rtl/>
        </w:rPr>
        <w:t>סעיף</w:t>
      </w:r>
      <w:r w:rsidR="00F0078F" w:rsidRPr="006206DE">
        <w:rPr>
          <w:rtl/>
        </w:rPr>
        <w:t xml:space="preserve"> </w:t>
      </w:r>
      <w:r w:rsidRPr="006206DE">
        <w:rPr>
          <w:rtl/>
        </w:rPr>
        <w:t>6</w:t>
      </w:r>
      <w:r w:rsidR="00F0078F" w:rsidRPr="006206DE">
        <w:rPr>
          <w:rtl/>
        </w:rPr>
        <w:t xml:space="preserve"> </w:t>
      </w:r>
      <w:r w:rsidRPr="006206DE">
        <w:rPr>
          <w:rtl/>
        </w:rPr>
        <w:t>[</w:t>
      </w:r>
      <w:r w:rsidR="002C2E8C" w:rsidRPr="006206DE">
        <w:rPr>
          <w:rtl/>
        </w:rPr>
        <w:t>ש</w:t>
      </w:r>
      <w:r w:rsidRPr="006206DE">
        <w:rPr>
          <w:rtl/>
        </w:rPr>
        <w:t>לפיהן</w:t>
      </w:r>
      <w:r w:rsidR="00F0078F" w:rsidRPr="006206DE">
        <w:rPr>
          <w:rtl/>
        </w:rPr>
        <w:t xml:space="preserve"> </w:t>
      </w:r>
      <w:r w:rsidRPr="006206DE">
        <w:rPr>
          <w:rtl/>
        </w:rPr>
        <w:t>"לא</w:t>
      </w:r>
      <w:r w:rsidR="00F0078F" w:rsidRPr="006206DE">
        <w:rPr>
          <w:rtl/>
        </w:rPr>
        <w:t xml:space="preserve"> </w:t>
      </w:r>
      <w:r w:rsidRPr="006206DE">
        <w:rPr>
          <w:rtl/>
        </w:rPr>
        <w:t>תועבר</w:t>
      </w:r>
      <w:r w:rsidR="00F0078F" w:rsidRPr="006206DE">
        <w:rPr>
          <w:rtl/>
        </w:rPr>
        <w:t xml:space="preserve"> </w:t>
      </w:r>
      <w:r w:rsidRPr="006206DE">
        <w:rPr>
          <w:rtl/>
        </w:rPr>
        <w:t>לגורם</w:t>
      </w:r>
      <w:r w:rsidR="00F0078F" w:rsidRPr="006206DE">
        <w:rPr>
          <w:rtl/>
        </w:rPr>
        <w:t xml:space="preserve"> </w:t>
      </w:r>
      <w:r w:rsidRPr="006206DE">
        <w:rPr>
          <w:rtl/>
        </w:rPr>
        <w:t>זר,</w:t>
      </w:r>
      <w:r w:rsidR="00F0078F" w:rsidRPr="006206DE">
        <w:rPr>
          <w:rtl/>
        </w:rPr>
        <w:t xml:space="preserve"> </w:t>
      </w:r>
      <w:r w:rsidRPr="006206DE">
        <w:rPr>
          <w:rtl/>
        </w:rPr>
        <w:t>מדיני</w:t>
      </w:r>
      <w:r w:rsidR="00F0078F" w:rsidRPr="006206DE">
        <w:rPr>
          <w:rtl/>
        </w:rPr>
        <w:t xml:space="preserve"> </w:t>
      </w:r>
      <w:r w:rsidRPr="006206DE">
        <w:rPr>
          <w:rtl/>
        </w:rPr>
        <w:t>או</w:t>
      </w:r>
      <w:r w:rsidR="00F0078F" w:rsidRPr="006206DE">
        <w:rPr>
          <w:rtl/>
        </w:rPr>
        <w:t xml:space="preserve"> </w:t>
      </w:r>
      <w:r w:rsidRPr="006206DE">
        <w:rPr>
          <w:rtl/>
        </w:rPr>
        <w:t>שלטוני,</w:t>
      </w:r>
      <w:r w:rsidR="00F0078F" w:rsidRPr="006206DE">
        <w:rPr>
          <w:rtl/>
        </w:rPr>
        <w:t xml:space="preserve"> </w:t>
      </w:r>
      <w:r w:rsidRPr="006206DE">
        <w:rPr>
          <w:rtl/>
        </w:rPr>
        <w:t>או</w:t>
      </w:r>
      <w:r w:rsidR="00F0078F" w:rsidRPr="006206DE">
        <w:rPr>
          <w:rtl/>
        </w:rPr>
        <w:t xml:space="preserve"> </w:t>
      </w:r>
      <w:r w:rsidRPr="006206DE">
        <w:rPr>
          <w:rtl/>
        </w:rPr>
        <w:t>לגורם</w:t>
      </w:r>
      <w:r w:rsidR="00F0078F" w:rsidRPr="006206DE">
        <w:rPr>
          <w:rtl/>
        </w:rPr>
        <w:t xml:space="preserve"> </w:t>
      </w:r>
      <w:r w:rsidRPr="006206DE">
        <w:rPr>
          <w:rtl/>
        </w:rPr>
        <w:t>זר</w:t>
      </w:r>
      <w:r w:rsidR="00F0078F" w:rsidRPr="006206DE">
        <w:rPr>
          <w:rtl/>
        </w:rPr>
        <w:t xml:space="preserve"> </w:t>
      </w:r>
      <w:r w:rsidRPr="006206DE">
        <w:rPr>
          <w:rtl/>
        </w:rPr>
        <w:t>אחר</w:t>
      </w:r>
      <w:r w:rsidR="00F0078F" w:rsidRPr="006206DE">
        <w:rPr>
          <w:rtl/>
        </w:rPr>
        <w:t xml:space="preserve"> </w:t>
      </w:r>
      <w:r w:rsidRPr="006206DE">
        <w:rPr>
          <w:rtl/>
        </w:rPr>
        <w:t>בדומה</w:t>
      </w:r>
      <w:r w:rsidR="00F0078F" w:rsidRPr="006206DE">
        <w:rPr>
          <w:rtl/>
        </w:rPr>
        <w:t xml:space="preserve"> </w:t>
      </w:r>
      <w:r w:rsidRPr="006206DE">
        <w:rPr>
          <w:rtl/>
        </w:rPr>
        <w:t>לכך,</w:t>
      </w:r>
      <w:r w:rsidR="00F0078F" w:rsidRPr="006206DE">
        <w:rPr>
          <w:rtl/>
        </w:rPr>
        <w:t xml:space="preserve"> </w:t>
      </w:r>
      <w:r w:rsidRPr="006206DE">
        <w:rPr>
          <w:rtl/>
        </w:rPr>
        <w:t>בין</w:t>
      </w:r>
      <w:r w:rsidR="00F0078F" w:rsidRPr="006206DE">
        <w:rPr>
          <w:rtl/>
        </w:rPr>
        <w:t xml:space="preserve"> </w:t>
      </w:r>
      <w:r w:rsidRPr="006206DE">
        <w:rPr>
          <w:rtl/>
        </w:rPr>
        <w:t>דרך</w:t>
      </w:r>
      <w:r w:rsidR="00F0078F" w:rsidRPr="006206DE">
        <w:rPr>
          <w:rtl/>
        </w:rPr>
        <w:t xml:space="preserve"> </w:t>
      </w:r>
      <w:r w:rsidRPr="006206DE">
        <w:rPr>
          <w:rtl/>
        </w:rPr>
        <w:t>קבע</w:t>
      </w:r>
      <w:r w:rsidR="00F0078F" w:rsidRPr="006206DE">
        <w:rPr>
          <w:rtl/>
        </w:rPr>
        <w:t xml:space="preserve"> </w:t>
      </w:r>
      <w:r w:rsidRPr="006206DE">
        <w:rPr>
          <w:rtl/>
        </w:rPr>
        <w:t>ובין</w:t>
      </w:r>
      <w:r w:rsidR="00F0078F" w:rsidRPr="006206DE">
        <w:rPr>
          <w:rtl/>
        </w:rPr>
        <w:t xml:space="preserve"> </w:t>
      </w:r>
      <w:r w:rsidRPr="006206DE">
        <w:rPr>
          <w:rtl/>
        </w:rPr>
        <w:t>לתקופה</w:t>
      </w:r>
      <w:r w:rsidR="00F0078F" w:rsidRPr="006206DE">
        <w:rPr>
          <w:rtl/>
        </w:rPr>
        <w:t xml:space="preserve"> </w:t>
      </w:r>
      <w:r w:rsidRPr="006206DE">
        <w:rPr>
          <w:rtl/>
        </w:rPr>
        <w:t>קצובה,</w:t>
      </w:r>
      <w:r w:rsidR="00F0078F" w:rsidRPr="006206DE">
        <w:rPr>
          <w:rtl/>
        </w:rPr>
        <w:t xml:space="preserve"> </w:t>
      </w:r>
      <w:r w:rsidRPr="006206DE">
        <w:rPr>
          <w:rtl/>
        </w:rPr>
        <w:t>כל</w:t>
      </w:r>
      <w:r w:rsidR="00F0078F" w:rsidRPr="006206DE">
        <w:rPr>
          <w:rtl/>
        </w:rPr>
        <w:t xml:space="preserve"> </w:t>
      </w:r>
      <w:r w:rsidRPr="006206DE">
        <w:rPr>
          <w:rtl/>
        </w:rPr>
        <w:t>סמכות</w:t>
      </w:r>
      <w:r w:rsidR="00F0078F" w:rsidRPr="006206DE">
        <w:rPr>
          <w:rtl/>
        </w:rPr>
        <w:t xml:space="preserve"> </w:t>
      </w:r>
      <w:r w:rsidRPr="006206DE">
        <w:rPr>
          <w:rtl/>
        </w:rPr>
        <w:t>המתייחסת</w:t>
      </w:r>
      <w:r w:rsidR="00F0078F" w:rsidRPr="006206DE">
        <w:rPr>
          <w:rtl/>
        </w:rPr>
        <w:t xml:space="preserve"> </w:t>
      </w:r>
      <w:r w:rsidRPr="006206DE">
        <w:rPr>
          <w:rtl/>
        </w:rPr>
        <w:t>לתחום</w:t>
      </w:r>
      <w:r w:rsidR="00F0078F" w:rsidRPr="006206DE">
        <w:rPr>
          <w:rtl/>
        </w:rPr>
        <w:t xml:space="preserve"> </w:t>
      </w:r>
      <w:r w:rsidRPr="006206DE">
        <w:rPr>
          <w:rtl/>
        </w:rPr>
        <w:t>עיריית</w:t>
      </w:r>
      <w:r w:rsidR="00F0078F" w:rsidRPr="006206DE">
        <w:rPr>
          <w:rtl/>
        </w:rPr>
        <w:t xml:space="preserve"> </w:t>
      </w:r>
      <w:r w:rsidRPr="006206DE">
        <w:rPr>
          <w:rtl/>
        </w:rPr>
        <w:t>ירושלים"]</w:t>
      </w:r>
      <w:r w:rsidR="00F0078F" w:rsidRPr="006206DE">
        <w:rPr>
          <w:rtl/>
        </w:rPr>
        <w:t xml:space="preserve"> </w:t>
      </w:r>
      <w:r w:rsidRPr="006206DE">
        <w:rPr>
          <w:rtl/>
        </w:rPr>
        <w:t>אלא</w:t>
      </w:r>
      <w:r w:rsidR="00F0078F" w:rsidRPr="006206DE">
        <w:rPr>
          <w:rtl/>
        </w:rPr>
        <w:t xml:space="preserve"> </w:t>
      </w:r>
      <w:r w:rsidRPr="006206DE">
        <w:rPr>
          <w:rtl/>
        </w:rPr>
        <w:t>בחוק</w:t>
      </w:r>
      <w:r w:rsidR="00DB47BF" w:rsidRPr="00DB47BF">
        <w:rPr>
          <w:position w:val="4"/>
          <w:rtl/>
        </w:rPr>
        <w:t>-</w:t>
      </w:r>
      <w:r w:rsidRPr="006206DE">
        <w:rPr>
          <w:rtl/>
        </w:rPr>
        <w:t>יסוד</w:t>
      </w:r>
      <w:r w:rsidR="00F0078F" w:rsidRPr="006206DE">
        <w:rPr>
          <w:rtl/>
        </w:rPr>
        <w:t xml:space="preserve"> </w:t>
      </w:r>
      <w:r w:rsidRPr="006206DE">
        <w:rPr>
          <w:rtl/>
        </w:rPr>
        <w:t>שנתקבל</w:t>
      </w:r>
      <w:r w:rsidR="00F0078F" w:rsidRPr="006206DE">
        <w:rPr>
          <w:rtl/>
        </w:rPr>
        <w:t xml:space="preserve"> </w:t>
      </w:r>
      <w:r w:rsidRPr="006206DE">
        <w:rPr>
          <w:rtl/>
        </w:rPr>
        <w:t>ברוב</w:t>
      </w:r>
      <w:r w:rsidR="00F0078F" w:rsidRPr="006206DE">
        <w:rPr>
          <w:rtl/>
        </w:rPr>
        <w:t xml:space="preserve"> </w:t>
      </w:r>
      <w:r w:rsidRPr="006206DE">
        <w:rPr>
          <w:rtl/>
        </w:rPr>
        <w:t>של</w:t>
      </w:r>
      <w:r w:rsidR="00F0078F" w:rsidRPr="006206DE">
        <w:rPr>
          <w:rtl/>
        </w:rPr>
        <w:t xml:space="preserve"> </w:t>
      </w:r>
      <w:r w:rsidRPr="006206DE">
        <w:rPr>
          <w:rtl/>
        </w:rPr>
        <w:t>שמונים</w:t>
      </w:r>
      <w:r w:rsidR="00F0078F" w:rsidRPr="006206DE">
        <w:rPr>
          <w:rtl/>
        </w:rPr>
        <w:t xml:space="preserve"> </w:t>
      </w:r>
      <w:r w:rsidRPr="006206DE">
        <w:rPr>
          <w:rtl/>
        </w:rPr>
        <w:t>חברי</w:t>
      </w:r>
      <w:r w:rsidR="00F0078F" w:rsidRPr="006206DE">
        <w:rPr>
          <w:rtl/>
        </w:rPr>
        <w:t xml:space="preserve"> </w:t>
      </w:r>
      <w:r w:rsidRPr="006206DE">
        <w:rPr>
          <w:rtl/>
        </w:rPr>
        <w:t>הכנסת;</w:t>
      </w:r>
      <w:r w:rsidR="00F0078F" w:rsidRPr="006206DE">
        <w:rPr>
          <w:rtl/>
        </w:rPr>
        <w:t xml:space="preserve"> </w:t>
      </w:r>
      <w:r w:rsidRPr="006206DE">
        <w:rPr>
          <w:rtl/>
        </w:rPr>
        <w:t>אין</w:t>
      </w:r>
      <w:r w:rsidR="00F0078F" w:rsidRPr="006206DE">
        <w:rPr>
          <w:rtl/>
        </w:rPr>
        <w:t xml:space="preserve"> </w:t>
      </w:r>
      <w:r w:rsidRPr="006206DE">
        <w:rPr>
          <w:rtl/>
        </w:rPr>
        <w:t>לשנות</w:t>
      </w:r>
      <w:r w:rsidR="00F0078F" w:rsidRPr="006206DE">
        <w:rPr>
          <w:rtl/>
        </w:rPr>
        <w:t xml:space="preserve"> </w:t>
      </w:r>
      <w:r w:rsidRPr="006206DE">
        <w:rPr>
          <w:rtl/>
        </w:rPr>
        <w:t>את</w:t>
      </w:r>
      <w:r w:rsidR="00F0078F" w:rsidRPr="006206DE">
        <w:rPr>
          <w:rtl/>
        </w:rPr>
        <w:t xml:space="preserve"> </w:t>
      </w:r>
      <w:r w:rsidRPr="006206DE">
        <w:rPr>
          <w:rtl/>
        </w:rPr>
        <w:t>הוראות</w:t>
      </w:r>
      <w:r w:rsidR="00F0078F" w:rsidRPr="006206DE">
        <w:rPr>
          <w:rtl/>
        </w:rPr>
        <w:t xml:space="preserve"> </w:t>
      </w:r>
      <w:r w:rsidRPr="006206DE">
        <w:rPr>
          <w:rtl/>
        </w:rPr>
        <w:t>סעיף</w:t>
      </w:r>
      <w:r w:rsidR="00F0078F" w:rsidRPr="006206DE">
        <w:rPr>
          <w:rtl/>
        </w:rPr>
        <w:t xml:space="preserve"> </w:t>
      </w:r>
      <w:r w:rsidRPr="006206DE">
        <w:rPr>
          <w:rtl/>
        </w:rPr>
        <w:t>זה</w:t>
      </w:r>
      <w:r w:rsidR="00F0078F" w:rsidRPr="006206DE">
        <w:rPr>
          <w:rtl/>
        </w:rPr>
        <w:t xml:space="preserve"> </w:t>
      </w:r>
      <w:r w:rsidRPr="006206DE">
        <w:rPr>
          <w:rtl/>
        </w:rPr>
        <w:t>אלא</w:t>
      </w:r>
      <w:r w:rsidR="00F0078F" w:rsidRPr="006206DE">
        <w:rPr>
          <w:rtl/>
        </w:rPr>
        <w:t xml:space="preserve"> </w:t>
      </w:r>
      <w:r w:rsidRPr="006206DE">
        <w:rPr>
          <w:rtl/>
        </w:rPr>
        <w:t>בחוק</w:t>
      </w:r>
      <w:r w:rsidR="00DB47BF" w:rsidRPr="00DB47BF">
        <w:rPr>
          <w:position w:val="4"/>
          <w:rtl/>
        </w:rPr>
        <w:t>-</w:t>
      </w:r>
      <w:r w:rsidRPr="006206DE">
        <w:rPr>
          <w:rtl/>
        </w:rPr>
        <w:t>יסוד</w:t>
      </w:r>
      <w:r w:rsidR="00F0078F" w:rsidRPr="006206DE">
        <w:rPr>
          <w:rtl/>
        </w:rPr>
        <w:t xml:space="preserve"> </w:t>
      </w:r>
      <w:r w:rsidRPr="006206DE">
        <w:rPr>
          <w:rtl/>
        </w:rPr>
        <w:t>שהתקבל</w:t>
      </w:r>
      <w:r w:rsidR="00F0078F" w:rsidRPr="006206DE">
        <w:rPr>
          <w:rtl/>
        </w:rPr>
        <w:t xml:space="preserve"> </w:t>
      </w:r>
      <w:r w:rsidRPr="006206DE">
        <w:rPr>
          <w:rtl/>
        </w:rPr>
        <w:t>ברוב</w:t>
      </w:r>
      <w:r w:rsidR="00F0078F" w:rsidRPr="006206DE">
        <w:rPr>
          <w:rtl/>
        </w:rPr>
        <w:t xml:space="preserve"> </w:t>
      </w:r>
      <w:r w:rsidRPr="006206DE">
        <w:rPr>
          <w:rtl/>
        </w:rPr>
        <w:t>של</w:t>
      </w:r>
      <w:r w:rsidR="00F0078F" w:rsidRPr="006206DE">
        <w:rPr>
          <w:rtl/>
        </w:rPr>
        <w:t xml:space="preserve"> </w:t>
      </w:r>
      <w:r w:rsidRPr="006206DE">
        <w:rPr>
          <w:rtl/>
        </w:rPr>
        <w:t>חברי</w:t>
      </w:r>
      <w:r w:rsidR="00F0078F" w:rsidRPr="006206DE">
        <w:rPr>
          <w:rtl/>
        </w:rPr>
        <w:t xml:space="preserve"> </w:t>
      </w:r>
      <w:r w:rsidRPr="006206DE">
        <w:rPr>
          <w:rtl/>
        </w:rPr>
        <w:t>הכנסת.</w:t>
      </w:r>
      <w:bookmarkStart w:id="9" w:name="_Ref83772348"/>
      <w:r w:rsidR="00255EFA" w:rsidRPr="000225F4">
        <w:rPr>
          <w:rStyle w:val="FootnoteReference"/>
          <w:rtl/>
        </w:rPr>
        <w:footnoteReference w:id="9"/>
      </w:r>
      <w:bookmarkEnd w:id="9"/>
    </w:p>
    <w:p w14:paraId="660B0037" w14:textId="77777777" w:rsidR="00976CB1" w:rsidRPr="006206DE" w:rsidRDefault="005D5370" w:rsidP="00EF5E1D">
      <w:pPr>
        <w:pStyle w:val="HebrewFirst"/>
        <w:rPr>
          <w:rtl/>
        </w:rPr>
      </w:pPr>
      <w:r w:rsidRPr="006206DE">
        <w:rPr>
          <w:rtl/>
        </w:rPr>
        <w:t>לשון אחר</w:t>
      </w:r>
      <w:r w:rsidR="00752F2E" w:rsidRPr="006206DE">
        <w:rPr>
          <w:rtl/>
        </w:rPr>
        <w:t>,</w:t>
      </w:r>
      <w:r w:rsidR="00F0078F" w:rsidRPr="006206DE">
        <w:rPr>
          <w:rtl/>
        </w:rPr>
        <w:t xml:space="preserve"> </w:t>
      </w:r>
      <w:bookmarkStart w:id="10" w:name="_Hlk62114307"/>
      <w:r w:rsidR="00752F2E" w:rsidRPr="006206DE">
        <w:rPr>
          <w:rtl/>
        </w:rPr>
        <w:t>לצורך</w:t>
      </w:r>
      <w:r w:rsidR="00F0078F" w:rsidRPr="006206DE">
        <w:rPr>
          <w:rtl/>
        </w:rPr>
        <w:t xml:space="preserve"> </w:t>
      </w:r>
      <w:r w:rsidR="00752F2E" w:rsidRPr="006206DE">
        <w:rPr>
          <w:rtl/>
        </w:rPr>
        <w:t>שינויים</w:t>
      </w:r>
      <w:r w:rsidR="00F0078F" w:rsidRPr="006206DE">
        <w:rPr>
          <w:rtl/>
        </w:rPr>
        <w:t xml:space="preserve"> </w:t>
      </w:r>
      <w:r w:rsidR="00752F2E" w:rsidRPr="006206DE">
        <w:rPr>
          <w:rtl/>
        </w:rPr>
        <w:t>בגבולותיה</w:t>
      </w:r>
      <w:r w:rsidR="00F0078F" w:rsidRPr="006206DE">
        <w:rPr>
          <w:rtl/>
        </w:rPr>
        <w:t xml:space="preserve"> </w:t>
      </w:r>
      <w:r w:rsidR="00752F2E" w:rsidRPr="006206DE">
        <w:rPr>
          <w:rtl/>
        </w:rPr>
        <w:t>של</w:t>
      </w:r>
      <w:r w:rsidR="00F0078F" w:rsidRPr="006206DE">
        <w:rPr>
          <w:rtl/>
        </w:rPr>
        <w:t xml:space="preserve"> </w:t>
      </w:r>
      <w:r w:rsidR="00752F2E" w:rsidRPr="006206DE">
        <w:rPr>
          <w:rtl/>
        </w:rPr>
        <w:t>ישראל</w:t>
      </w:r>
      <w:r w:rsidR="00F0078F" w:rsidRPr="006206DE">
        <w:rPr>
          <w:rtl/>
        </w:rPr>
        <w:t xml:space="preserve"> </w:t>
      </w:r>
      <w:r w:rsidR="00752F2E" w:rsidRPr="006206DE">
        <w:rPr>
          <w:rtl/>
        </w:rPr>
        <w:t>באזור</w:t>
      </w:r>
      <w:r w:rsidR="00F0078F" w:rsidRPr="006206DE">
        <w:rPr>
          <w:rtl/>
        </w:rPr>
        <w:t xml:space="preserve"> </w:t>
      </w:r>
      <w:r w:rsidR="00752F2E" w:rsidRPr="006206DE">
        <w:rPr>
          <w:rtl/>
        </w:rPr>
        <w:t>ירושלים</w:t>
      </w:r>
      <w:r w:rsidR="00F0078F" w:rsidRPr="006206DE">
        <w:rPr>
          <w:rtl/>
        </w:rPr>
        <w:t xml:space="preserve"> </w:t>
      </w:r>
      <w:r w:rsidRPr="006206DE">
        <w:rPr>
          <w:rtl/>
        </w:rPr>
        <w:t xml:space="preserve">(או גריעה מבלעדיות ריבונותה שם) </w:t>
      </w:r>
      <w:r w:rsidR="00752F2E" w:rsidRPr="006206DE">
        <w:rPr>
          <w:rtl/>
        </w:rPr>
        <w:t>נדרש</w:t>
      </w:r>
      <w:r w:rsidR="00F0078F" w:rsidRPr="006206DE">
        <w:rPr>
          <w:rtl/>
        </w:rPr>
        <w:t xml:space="preserve"> </w:t>
      </w:r>
      <w:r w:rsidR="00752F2E" w:rsidRPr="006206DE">
        <w:rPr>
          <w:rtl/>
        </w:rPr>
        <w:t>רוב</w:t>
      </w:r>
      <w:r w:rsidR="00F0078F" w:rsidRPr="006206DE">
        <w:rPr>
          <w:rtl/>
        </w:rPr>
        <w:t xml:space="preserve"> </w:t>
      </w:r>
      <w:r w:rsidR="00752F2E" w:rsidRPr="006206DE">
        <w:rPr>
          <w:rtl/>
        </w:rPr>
        <w:t>מיוחד</w:t>
      </w:r>
      <w:r w:rsidR="00F0078F" w:rsidRPr="006206DE">
        <w:rPr>
          <w:rtl/>
        </w:rPr>
        <w:t xml:space="preserve"> </w:t>
      </w:r>
      <w:r w:rsidR="00752F2E" w:rsidRPr="006206DE">
        <w:rPr>
          <w:rtl/>
        </w:rPr>
        <w:t>בין</w:t>
      </w:r>
      <w:r w:rsidR="00F0078F" w:rsidRPr="006206DE">
        <w:rPr>
          <w:rtl/>
        </w:rPr>
        <w:t xml:space="preserve"> </w:t>
      </w:r>
      <w:r w:rsidR="00752F2E" w:rsidRPr="006206DE">
        <w:rPr>
          <w:rtl/>
        </w:rPr>
        <w:t>חברי</w:t>
      </w:r>
      <w:r w:rsidR="00F0078F" w:rsidRPr="006206DE">
        <w:rPr>
          <w:rtl/>
        </w:rPr>
        <w:t xml:space="preserve"> </w:t>
      </w:r>
      <w:r w:rsidR="00752F2E" w:rsidRPr="006206DE">
        <w:rPr>
          <w:rtl/>
        </w:rPr>
        <w:t>הכנסת</w:t>
      </w:r>
      <w:r w:rsidR="00A729A0" w:rsidRPr="006206DE">
        <w:rPr>
          <w:rtl/>
        </w:rPr>
        <w:t>:</w:t>
      </w:r>
      <w:r w:rsidR="00F0078F" w:rsidRPr="006206DE">
        <w:rPr>
          <w:rtl/>
        </w:rPr>
        <w:t xml:space="preserve"> </w:t>
      </w:r>
      <w:r w:rsidR="00752F2E" w:rsidRPr="006206DE">
        <w:rPr>
          <w:rtl/>
        </w:rPr>
        <w:t>לא</w:t>
      </w:r>
      <w:r w:rsidR="00F0078F" w:rsidRPr="006206DE">
        <w:rPr>
          <w:rtl/>
        </w:rPr>
        <w:t xml:space="preserve"> </w:t>
      </w:r>
      <w:r w:rsidR="00752F2E" w:rsidRPr="006206DE">
        <w:rPr>
          <w:rtl/>
        </w:rPr>
        <w:t>רוב</w:t>
      </w:r>
      <w:r w:rsidR="00F0078F" w:rsidRPr="006206DE">
        <w:rPr>
          <w:rtl/>
        </w:rPr>
        <w:t xml:space="preserve"> </w:t>
      </w:r>
      <w:r w:rsidR="00752F2E" w:rsidRPr="006206DE">
        <w:rPr>
          <w:rtl/>
        </w:rPr>
        <w:t>רגיל,</w:t>
      </w:r>
      <w:r w:rsidR="00F0078F" w:rsidRPr="006206DE">
        <w:rPr>
          <w:rtl/>
        </w:rPr>
        <w:t xml:space="preserve"> </w:t>
      </w:r>
      <w:r w:rsidR="00752F2E" w:rsidRPr="006206DE">
        <w:rPr>
          <w:rtl/>
        </w:rPr>
        <w:t>ולא</w:t>
      </w:r>
      <w:r w:rsidR="00F0078F" w:rsidRPr="006206DE">
        <w:rPr>
          <w:rtl/>
        </w:rPr>
        <w:t xml:space="preserve"> </w:t>
      </w:r>
      <w:r w:rsidR="00752F2E" w:rsidRPr="006206DE">
        <w:rPr>
          <w:rtl/>
        </w:rPr>
        <w:t>"רוב</w:t>
      </w:r>
      <w:r w:rsidR="00F0078F" w:rsidRPr="006206DE">
        <w:rPr>
          <w:rtl/>
        </w:rPr>
        <w:t xml:space="preserve"> </w:t>
      </w:r>
      <w:r w:rsidR="00752F2E" w:rsidRPr="006206DE">
        <w:rPr>
          <w:rtl/>
        </w:rPr>
        <w:t>של</w:t>
      </w:r>
      <w:r w:rsidR="00F0078F" w:rsidRPr="006206DE">
        <w:rPr>
          <w:rtl/>
        </w:rPr>
        <w:t xml:space="preserve"> </w:t>
      </w:r>
      <w:r w:rsidR="00752F2E" w:rsidRPr="006206DE">
        <w:rPr>
          <w:rtl/>
        </w:rPr>
        <w:t>חברי</w:t>
      </w:r>
      <w:r w:rsidR="00F0078F" w:rsidRPr="006206DE">
        <w:rPr>
          <w:rtl/>
        </w:rPr>
        <w:t xml:space="preserve"> </w:t>
      </w:r>
      <w:r w:rsidR="00752F2E" w:rsidRPr="006206DE">
        <w:rPr>
          <w:rtl/>
        </w:rPr>
        <w:t>הכנסת"</w:t>
      </w:r>
      <w:r w:rsidR="00F0078F" w:rsidRPr="006206DE">
        <w:rPr>
          <w:rtl/>
        </w:rPr>
        <w:t xml:space="preserve"> </w:t>
      </w:r>
      <w:r w:rsidR="00752F2E" w:rsidRPr="006206DE">
        <w:rPr>
          <w:rtl/>
        </w:rPr>
        <w:t>(</w:t>
      </w:r>
      <w:r w:rsidR="00A729A0" w:rsidRPr="006206DE">
        <w:rPr>
          <w:rtl/>
        </w:rPr>
        <w:t xml:space="preserve">שישים ואחד </w:t>
      </w:r>
      <w:r w:rsidR="00752F2E" w:rsidRPr="006206DE">
        <w:rPr>
          <w:rtl/>
        </w:rPr>
        <w:t>מחבריה</w:t>
      </w:r>
      <w:r w:rsidR="00A729A0" w:rsidRPr="006206DE">
        <w:rPr>
          <w:rtl/>
        </w:rPr>
        <w:t xml:space="preserve"> לפחות</w:t>
      </w:r>
      <w:r w:rsidR="00752F2E" w:rsidRPr="006206DE">
        <w:rPr>
          <w:rtl/>
        </w:rPr>
        <w:t>),</w:t>
      </w:r>
      <w:r w:rsidR="00F0078F" w:rsidRPr="006206DE">
        <w:rPr>
          <w:rtl/>
        </w:rPr>
        <w:t xml:space="preserve"> </w:t>
      </w:r>
      <w:r w:rsidR="00752F2E" w:rsidRPr="006206DE">
        <w:rPr>
          <w:rtl/>
        </w:rPr>
        <w:t>אלא</w:t>
      </w:r>
      <w:r w:rsidR="00F0078F" w:rsidRPr="006206DE">
        <w:rPr>
          <w:rtl/>
        </w:rPr>
        <w:t xml:space="preserve"> </w:t>
      </w:r>
      <w:r w:rsidR="00752F2E" w:rsidRPr="006206DE">
        <w:rPr>
          <w:rtl/>
        </w:rPr>
        <w:t>רוב</w:t>
      </w:r>
      <w:r w:rsidR="00F0078F" w:rsidRPr="006206DE">
        <w:rPr>
          <w:rtl/>
        </w:rPr>
        <w:t xml:space="preserve"> </w:t>
      </w:r>
      <w:r w:rsidR="00752F2E" w:rsidRPr="006206DE">
        <w:rPr>
          <w:rtl/>
        </w:rPr>
        <w:t>של</w:t>
      </w:r>
      <w:r w:rsidR="00F0078F" w:rsidRPr="006206DE">
        <w:rPr>
          <w:rtl/>
        </w:rPr>
        <w:t xml:space="preserve"> </w:t>
      </w:r>
      <w:r w:rsidR="00752F2E" w:rsidRPr="006206DE">
        <w:rPr>
          <w:rtl/>
        </w:rPr>
        <w:t>שני</w:t>
      </w:r>
      <w:r w:rsidR="00F0078F" w:rsidRPr="006206DE">
        <w:rPr>
          <w:rtl/>
        </w:rPr>
        <w:t xml:space="preserve"> </w:t>
      </w:r>
      <w:r w:rsidR="00752F2E" w:rsidRPr="006206DE">
        <w:rPr>
          <w:rtl/>
        </w:rPr>
        <w:t>שלישים</w:t>
      </w:r>
      <w:r w:rsidR="00F0078F" w:rsidRPr="006206DE">
        <w:rPr>
          <w:rtl/>
        </w:rPr>
        <w:t xml:space="preserve"> </w:t>
      </w:r>
      <w:r w:rsidR="00752F2E" w:rsidRPr="006206DE">
        <w:rPr>
          <w:rtl/>
        </w:rPr>
        <w:t>מחבריה.</w:t>
      </w:r>
      <w:r w:rsidR="00F0078F" w:rsidRPr="006206DE">
        <w:rPr>
          <w:rtl/>
        </w:rPr>
        <w:t xml:space="preserve"> </w:t>
      </w:r>
      <w:r w:rsidRPr="006206DE">
        <w:rPr>
          <w:rtl/>
        </w:rPr>
        <w:t>עם זאת, נותר פתח מילוט</w:t>
      </w:r>
      <w:r w:rsidR="000276C4" w:rsidRPr="000276C4">
        <w:rPr>
          <w:rtl/>
        </w:rPr>
        <w:t xml:space="preserve"> </w:t>
      </w:r>
      <w:r w:rsidR="000276C4" w:rsidRPr="006206DE">
        <w:rPr>
          <w:rtl/>
        </w:rPr>
        <w:t>מכך</w:t>
      </w:r>
      <w:r w:rsidRPr="006206DE">
        <w:rPr>
          <w:rtl/>
        </w:rPr>
        <w:t xml:space="preserve">, </w:t>
      </w:r>
      <w:r w:rsidR="00752F2E" w:rsidRPr="006206DE">
        <w:rPr>
          <w:rtl/>
        </w:rPr>
        <w:t>שכן</w:t>
      </w:r>
      <w:r w:rsidR="00F0078F" w:rsidRPr="006206DE">
        <w:rPr>
          <w:rtl/>
        </w:rPr>
        <w:t xml:space="preserve"> </w:t>
      </w:r>
      <w:r w:rsidR="00752F2E" w:rsidRPr="006206DE">
        <w:rPr>
          <w:rtl/>
        </w:rPr>
        <w:t>הכנסת</w:t>
      </w:r>
      <w:r w:rsidR="00F0078F" w:rsidRPr="006206DE">
        <w:rPr>
          <w:rtl/>
        </w:rPr>
        <w:t xml:space="preserve"> </w:t>
      </w:r>
      <w:r w:rsidR="00752F2E" w:rsidRPr="006206DE">
        <w:rPr>
          <w:rtl/>
        </w:rPr>
        <w:t>יכולה</w:t>
      </w:r>
      <w:r w:rsidR="00F0078F" w:rsidRPr="006206DE">
        <w:rPr>
          <w:rtl/>
        </w:rPr>
        <w:t xml:space="preserve"> </w:t>
      </w:r>
      <w:r w:rsidR="00822B85" w:rsidRPr="006206DE">
        <w:rPr>
          <w:rtl/>
        </w:rPr>
        <w:t xml:space="preserve">לשנות את </w:t>
      </w:r>
      <w:r w:rsidRPr="006206DE">
        <w:rPr>
          <w:rtl/>
        </w:rPr>
        <w:t>סעיף 7 הנזכר</w:t>
      </w:r>
      <w:r w:rsidR="00BE4D8A" w:rsidRPr="006206DE">
        <w:rPr>
          <w:rtl/>
        </w:rPr>
        <w:t xml:space="preserve">, </w:t>
      </w:r>
      <w:r w:rsidR="00EF5E1D">
        <w:rPr>
          <w:rFonts w:hint="cs"/>
          <w:rtl/>
        </w:rPr>
        <w:t xml:space="preserve">ובכלל זה </w:t>
      </w:r>
      <w:r w:rsidR="00BE4D8A" w:rsidRPr="006206DE">
        <w:rPr>
          <w:rtl/>
        </w:rPr>
        <w:t>את הרוב המיוחס הנדרש,</w:t>
      </w:r>
      <w:r w:rsidR="00822B85" w:rsidRPr="006206DE">
        <w:rPr>
          <w:rtl/>
        </w:rPr>
        <w:t xml:space="preserve"> </w:t>
      </w:r>
      <w:r w:rsidR="00752F2E" w:rsidRPr="006206DE">
        <w:rPr>
          <w:rtl/>
        </w:rPr>
        <w:t>ב</w:t>
      </w:r>
      <w:r w:rsidRPr="006206DE">
        <w:rPr>
          <w:rtl/>
        </w:rPr>
        <w:t>אמצעות חוק</w:t>
      </w:r>
      <w:r w:rsidR="008C7882" w:rsidRPr="008C7882">
        <w:rPr>
          <w:position w:val="4"/>
          <w:rtl/>
        </w:rPr>
        <w:t>-</w:t>
      </w:r>
      <w:r w:rsidRPr="006206DE">
        <w:rPr>
          <w:rtl/>
        </w:rPr>
        <w:t xml:space="preserve">יסוד מתקן שיתקבל "ברוב </w:t>
      </w:r>
      <w:r w:rsidR="00752F2E" w:rsidRPr="006206DE">
        <w:rPr>
          <w:rtl/>
        </w:rPr>
        <w:t>של</w:t>
      </w:r>
      <w:r w:rsidR="00F0078F" w:rsidRPr="006206DE">
        <w:rPr>
          <w:rtl/>
        </w:rPr>
        <w:t xml:space="preserve"> </w:t>
      </w:r>
      <w:r w:rsidR="00752F2E" w:rsidRPr="006206DE">
        <w:rPr>
          <w:rtl/>
        </w:rPr>
        <w:t>חברי</w:t>
      </w:r>
      <w:r w:rsidR="00EF5E1D">
        <w:rPr>
          <w:rFonts w:hint="cs"/>
          <w:rtl/>
        </w:rPr>
        <w:t xml:space="preserve"> </w:t>
      </w:r>
      <w:r w:rsidR="00752F2E" w:rsidRPr="006206DE">
        <w:rPr>
          <w:rtl/>
        </w:rPr>
        <w:t>ה</w:t>
      </w:r>
      <w:r w:rsidR="00EF5E1D">
        <w:rPr>
          <w:rFonts w:hint="cs"/>
          <w:rtl/>
        </w:rPr>
        <w:t>כנסת"</w:t>
      </w:r>
      <w:r w:rsidR="00F0078F" w:rsidRPr="006206DE">
        <w:rPr>
          <w:rtl/>
        </w:rPr>
        <w:t xml:space="preserve"> </w:t>
      </w:r>
      <w:r w:rsidR="00FA5984" w:rsidRPr="006206DE">
        <w:rPr>
          <w:rtl/>
        </w:rPr>
        <w:t>(</w:t>
      </w:r>
      <w:r w:rsidR="00822B85" w:rsidRPr="006206DE">
        <w:rPr>
          <w:rtl/>
        </w:rPr>
        <w:t xml:space="preserve">שישים ואחד </w:t>
      </w:r>
      <w:r w:rsidR="00FA5984" w:rsidRPr="006206DE">
        <w:rPr>
          <w:rtl/>
        </w:rPr>
        <w:t>חברי</w:t>
      </w:r>
      <w:r w:rsidR="00F0078F" w:rsidRPr="006206DE">
        <w:rPr>
          <w:rtl/>
        </w:rPr>
        <w:t xml:space="preserve"> </w:t>
      </w:r>
      <w:r w:rsidR="00FA5984" w:rsidRPr="006206DE">
        <w:rPr>
          <w:rtl/>
        </w:rPr>
        <w:t>כנסת</w:t>
      </w:r>
      <w:r w:rsidR="000E573D">
        <w:rPr>
          <w:rFonts w:hint="cs"/>
          <w:rtl/>
        </w:rPr>
        <w:t xml:space="preserve"> לפחות</w:t>
      </w:r>
      <w:r w:rsidR="00FA5984" w:rsidRPr="006206DE">
        <w:rPr>
          <w:rtl/>
        </w:rPr>
        <w:t>)</w:t>
      </w:r>
      <w:r w:rsidR="00CA6E56" w:rsidRPr="006206DE">
        <w:rPr>
          <w:rtl/>
        </w:rPr>
        <w:t>.</w:t>
      </w:r>
      <w:r w:rsidR="00F0078F" w:rsidRPr="006206DE">
        <w:rPr>
          <w:rtl/>
        </w:rPr>
        <w:t xml:space="preserve"> </w:t>
      </w:r>
      <w:bookmarkEnd w:id="10"/>
      <w:r w:rsidR="00EF5E1D">
        <w:rPr>
          <w:rFonts w:hint="cs"/>
          <w:rtl/>
        </w:rPr>
        <w:t xml:space="preserve">מכל מקום, </w:t>
      </w:r>
      <w:r w:rsidR="00822B85" w:rsidRPr="006206DE">
        <w:rPr>
          <w:rtl/>
        </w:rPr>
        <w:t>בין שמדובר ב</w:t>
      </w:r>
      <w:r w:rsidR="00164D93" w:rsidRPr="006206DE">
        <w:rPr>
          <w:rtl/>
        </w:rPr>
        <w:t>גיבוש</w:t>
      </w:r>
      <w:r w:rsidR="00CA46C9" w:rsidRPr="006206DE">
        <w:rPr>
          <w:rtl/>
        </w:rPr>
        <w:t xml:space="preserve"> שלם </w:t>
      </w:r>
      <w:r w:rsidR="00164D93" w:rsidRPr="006206DE">
        <w:rPr>
          <w:rtl/>
        </w:rPr>
        <w:t xml:space="preserve">של </w:t>
      </w:r>
      <w:r w:rsidR="00A241F1" w:rsidRPr="006206DE">
        <w:rPr>
          <w:rtl/>
        </w:rPr>
        <w:t>"</w:t>
      </w:r>
      <w:r w:rsidR="00164D93" w:rsidRPr="006206DE">
        <w:rPr>
          <w:rtl/>
        </w:rPr>
        <w:t>נוקשו</w:t>
      </w:r>
      <w:r w:rsidR="00E168ED">
        <w:rPr>
          <w:rFonts w:hint="cs"/>
          <w:rtl/>
        </w:rPr>
        <w:t>ּ</w:t>
      </w:r>
      <w:r w:rsidR="00164D93" w:rsidRPr="006206DE">
        <w:rPr>
          <w:rtl/>
        </w:rPr>
        <w:t>ת</w:t>
      </w:r>
      <w:r w:rsidR="00A241F1" w:rsidRPr="006206DE">
        <w:rPr>
          <w:rtl/>
        </w:rPr>
        <w:t>" חוקתית</w:t>
      </w:r>
      <w:r w:rsidR="00EF5E1D" w:rsidRPr="00EF5E1D">
        <w:rPr>
          <w:rFonts w:hint="cs"/>
          <w:rtl/>
        </w:rPr>
        <w:t xml:space="preserve"> </w:t>
      </w:r>
      <w:r w:rsidR="00EF5E1D">
        <w:rPr>
          <w:rFonts w:hint="cs"/>
          <w:rtl/>
        </w:rPr>
        <w:t xml:space="preserve">ובין שמדובר בגיבוש חלקי בלבד שלה </w:t>
      </w:r>
      <w:r w:rsidR="00EF5E1D" w:rsidRPr="006206DE">
        <w:rPr>
          <w:rtl/>
        </w:rPr>
        <w:t xml:space="preserve">(כמו </w:t>
      </w:r>
      <w:r w:rsidR="00EF5E1D">
        <w:rPr>
          <w:rFonts w:hint="cs"/>
          <w:rtl/>
        </w:rPr>
        <w:t>במקרה של חוק</w:t>
      </w:r>
      <w:r w:rsidR="00EF5E1D" w:rsidRPr="00EF5E1D">
        <w:rPr>
          <w:position w:val="4"/>
          <w:rtl/>
        </w:rPr>
        <w:t>-</w:t>
      </w:r>
      <w:r w:rsidR="00EF5E1D">
        <w:rPr>
          <w:rFonts w:hint="cs"/>
          <w:rtl/>
        </w:rPr>
        <w:t>יסוד ירושלים</w:t>
      </w:r>
      <w:r w:rsidR="00EF5E1D" w:rsidRPr="006206DE">
        <w:rPr>
          <w:rtl/>
        </w:rPr>
        <w:t>)</w:t>
      </w:r>
      <w:r w:rsidR="00CA46C9" w:rsidRPr="006206DE">
        <w:rPr>
          <w:rtl/>
        </w:rPr>
        <w:t>,</w:t>
      </w:r>
      <w:r w:rsidR="00984FEF" w:rsidRPr="006206DE">
        <w:rPr>
          <w:rtl/>
        </w:rPr>
        <w:t xml:space="preserve"> </w:t>
      </w:r>
      <w:r w:rsidR="00665620" w:rsidRPr="006206DE">
        <w:rPr>
          <w:rtl/>
        </w:rPr>
        <w:t xml:space="preserve">משתקפים כאן </w:t>
      </w:r>
      <w:r w:rsidR="003850B6" w:rsidRPr="006206DE">
        <w:rPr>
          <w:rtl/>
        </w:rPr>
        <w:t>פני</w:t>
      </w:r>
      <w:r w:rsidR="00F0078F" w:rsidRPr="006206DE">
        <w:rPr>
          <w:rtl/>
        </w:rPr>
        <w:t xml:space="preserve"> </w:t>
      </w:r>
      <w:r w:rsidR="00CA6E56" w:rsidRPr="006206DE">
        <w:rPr>
          <w:rtl/>
        </w:rPr>
        <w:t>העתיד</w:t>
      </w:r>
      <w:r w:rsidR="00B47EA7" w:rsidRPr="006206DE">
        <w:rPr>
          <w:rtl/>
        </w:rPr>
        <w:t>:</w:t>
      </w:r>
      <w:r w:rsidR="00F0078F" w:rsidRPr="006206DE">
        <w:rPr>
          <w:rtl/>
        </w:rPr>
        <w:t xml:space="preserve"> </w:t>
      </w:r>
      <w:r w:rsidR="00C311B2" w:rsidRPr="006206DE">
        <w:rPr>
          <w:rtl/>
        </w:rPr>
        <w:t>הופעתן</w:t>
      </w:r>
      <w:r w:rsidR="00F0078F" w:rsidRPr="006206DE">
        <w:rPr>
          <w:rtl/>
        </w:rPr>
        <w:t xml:space="preserve"> </w:t>
      </w:r>
      <w:r w:rsidR="005F6D47" w:rsidRPr="006206DE">
        <w:rPr>
          <w:rtl/>
        </w:rPr>
        <w:t>של</w:t>
      </w:r>
      <w:r w:rsidR="00F0078F" w:rsidRPr="006206DE">
        <w:rPr>
          <w:rtl/>
        </w:rPr>
        <w:t xml:space="preserve"> </w:t>
      </w:r>
      <w:r w:rsidR="00CA6E56" w:rsidRPr="006206DE">
        <w:rPr>
          <w:rtl/>
        </w:rPr>
        <w:t>הוראות</w:t>
      </w:r>
      <w:r w:rsidR="00F0078F" w:rsidRPr="006206DE">
        <w:rPr>
          <w:rtl/>
        </w:rPr>
        <w:t xml:space="preserve"> </w:t>
      </w:r>
      <w:r w:rsidR="005F6D47" w:rsidRPr="006206DE">
        <w:rPr>
          <w:rtl/>
        </w:rPr>
        <w:t>דין</w:t>
      </w:r>
      <w:r w:rsidR="00F0078F" w:rsidRPr="006206DE">
        <w:rPr>
          <w:rtl/>
        </w:rPr>
        <w:t xml:space="preserve"> </w:t>
      </w:r>
      <w:r w:rsidR="00831716" w:rsidRPr="006206DE">
        <w:rPr>
          <w:rtl/>
        </w:rPr>
        <w:t>שתכליתן</w:t>
      </w:r>
      <w:r w:rsidR="001D1C87" w:rsidRPr="006206DE">
        <w:rPr>
          <w:rtl/>
        </w:rPr>
        <w:t xml:space="preserve"> </w:t>
      </w:r>
      <w:r w:rsidR="008B7BF5" w:rsidRPr="006206DE">
        <w:rPr>
          <w:rtl/>
        </w:rPr>
        <w:t xml:space="preserve">לפגוע </w:t>
      </w:r>
      <w:r w:rsidR="001D1C87" w:rsidRPr="006206DE">
        <w:rPr>
          <w:rtl/>
        </w:rPr>
        <w:t>ב</w:t>
      </w:r>
      <w:r w:rsidR="00CA6E56" w:rsidRPr="006206DE">
        <w:rPr>
          <w:rtl/>
        </w:rPr>
        <w:t>יכולת</w:t>
      </w:r>
      <w:r w:rsidR="00F2559E" w:rsidRPr="006206DE">
        <w:rPr>
          <w:rtl/>
        </w:rPr>
        <w:t xml:space="preserve"> ל</w:t>
      </w:r>
      <w:r w:rsidR="00CA6E56" w:rsidRPr="006206DE">
        <w:rPr>
          <w:rtl/>
        </w:rPr>
        <w:t>קבל</w:t>
      </w:r>
      <w:r w:rsidR="00F0078F" w:rsidRPr="006206DE">
        <w:rPr>
          <w:rtl/>
        </w:rPr>
        <w:t xml:space="preserve"> </w:t>
      </w:r>
      <w:r w:rsidR="00CA6E56" w:rsidRPr="006206DE">
        <w:rPr>
          <w:rtl/>
        </w:rPr>
        <w:t>הסדר</w:t>
      </w:r>
      <w:r w:rsidR="00F0078F" w:rsidRPr="006206DE">
        <w:rPr>
          <w:rtl/>
        </w:rPr>
        <w:t xml:space="preserve"> </w:t>
      </w:r>
      <w:r w:rsidR="00CA6E56" w:rsidRPr="006206DE">
        <w:rPr>
          <w:rtl/>
        </w:rPr>
        <w:t>עם</w:t>
      </w:r>
      <w:r w:rsidR="00F0078F" w:rsidRPr="006206DE">
        <w:rPr>
          <w:rtl/>
        </w:rPr>
        <w:t xml:space="preserve"> </w:t>
      </w:r>
      <w:r w:rsidR="00CA6E56" w:rsidRPr="006206DE">
        <w:rPr>
          <w:rtl/>
        </w:rPr>
        <w:t>הפלסטינים</w:t>
      </w:r>
      <w:r w:rsidR="0043573D" w:rsidRPr="006206DE">
        <w:rPr>
          <w:rtl/>
        </w:rPr>
        <w:t xml:space="preserve"> בדבר חלוקת הארץ</w:t>
      </w:r>
      <w:r w:rsidR="00CA6E56" w:rsidRPr="006206DE">
        <w:rPr>
          <w:rtl/>
        </w:rPr>
        <w:t>.</w:t>
      </w:r>
      <w:bookmarkStart w:id="11" w:name="_Ref29045969"/>
      <w:r w:rsidR="00164D93" w:rsidRPr="000225F4">
        <w:rPr>
          <w:rStyle w:val="FootnoteReference"/>
          <w:rtl/>
        </w:rPr>
        <w:footnoteReference w:id="10"/>
      </w:r>
      <w:bookmarkEnd w:id="11"/>
    </w:p>
    <w:p w14:paraId="4F142169" w14:textId="77777777" w:rsidR="001C73DE" w:rsidRPr="006206DE" w:rsidRDefault="00A520D9" w:rsidP="00FD22B7">
      <w:pPr>
        <w:pStyle w:val="HebrewRegular"/>
        <w:rPr>
          <w:rtl/>
        </w:rPr>
      </w:pPr>
      <w:r w:rsidRPr="006206DE">
        <w:rPr>
          <w:rtl/>
        </w:rPr>
        <w:lastRenderedPageBreak/>
        <w:t>להלן</w:t>
      </w:r>
      <w:r w:rsidR="00F0078F" w:rsidRPr="006206DE">
        <w:rPr>
          <w:rtl/>
        </w:rPr>
        <w:t xml:space="preserve"> </w:t>
      </w:r>
      <w:r w:rsidR="008D1DE4" w:rsidRPr="006206DE">
        <w:rPr>
          <w:rtl/>
        </w:rPr>
        <w:t>ניסוח</w:t>
      </w:r>
      <w:r w:rsidR="00F0078F" w:rsidRPr="006206DE">
        <w:rPr>
          <w:rtl/>
        </w:rPr>
        <w:t xml:space="preserve"> </w:t>
      </w:r>
      <w:r w:rsidR="008D1DE4" w:rsidRPr="006206DE">
        <w:rPr>
          <w:rtl/>
        </w:rPr>
        <w:t>אחד</w:t>
      </w:r>
      <w:r w:rsidRPr="006206DE">
        <w:rPr>
          <w:rtl/>
        </w:rPr>
        <w:t>,</w:t>
      </w:r>
      <w:r w:rsidR="00F0078F" w:rsidRPr="006206DE">
        <w:rPr>
          <w:rtl/>
        </w:rPr>
        <w:t xml:space="preserve"> </w:t>
      </w:r>
      <w:r w:rsidR="00B47EA7" w:rsidRPr="006206DE">
        <w:rPr>
          <w:rtl/>
        </w:rPr>
        <w:t>בוטה אך מנומק</w:t>
      </w:r>
      <w:r w:rsidRPr="006206DE">
        <w:rPr>
          <w:rtl/>
        </w:rPr>
        <w:t>,</w:t>
      </w:r>
      <w:r w:rsidR="00F0078F" w:rsidRPr="006206DE">
        <w:rPr>
          <w:rtl/>
        </w:rPr>
        <w:t xml:space="preserve"> </w:t>
      </w:r>
      <w:r w:rsidR="008D1DE4" w:rsidRPr="006206DE">
        <w:rPr>
          <w:rtl/>
        </w:rPr>
        <w:t>של</w:t>
      </w:r>
      <w:r w:rsidR="00F0078F" w:rsidRPr="006206DE">
        <w:rPr>
          <w:rtl/>
        </w:rPr>
        <w:t xml:space="preserve"> </w:t>
      </w:r>
      <w:r w:rsidR="00A02688" w:rsidRPr="006206DE">
        <w:rPr>
          <w:rtl/>
        </w:rPr>
        <w:t>טיעון</w:t>
      </w:r>
      <w:r w:rsidR="00F0078F" w:rsidRPr="006206DE">
        <w:rPr>
          <w:rtl/>
        </w:rPr>
        <w:t xml:space="preserve"> </w:t>
      </w:r>
      <w:r w:rsidR="008D1DE4" w:rsidRPr="006206DE">
        <w:rPr>
          <w:rtl/>
        </w:rPr>
        <w:t>"ניגוד</w:t>
      </w:r>
      <w:r w:rsidR="00F0078F" w:rsidRPr="006206DE">
        <w:rPr>
          <w:rtl/>
        </w:rPr>
        <w:t xml:space="preserve"> </w:t>
      </w:r>
      <w:r w:rsidR="008D1DE4" w:rsidRPr="006206DE">
        <w:rPr>
          <w:rtl/>
        </w:rPr>
        <w:t>העניינים</w:t>
      </w:r>
      <w:r w:rsidR="00822B85" w:rsidRPr="006206DE">
        <w:rPr>
          <w:rtl/>
        </w:rPr>
        <w:t>"</w:t>
      </w:r>
      <w:r w:rsidR="008D1DE4" w:rsidRPr="006206DE">
        <w:rPr>
          <w:rtl/>
        </w:rPr>
        <w:t>/</w:t>
      </w:r>
      <w:r w:rsidR="00822B85" w:rsidRPr="006206DE">
        <w:rPr>
          <w:rtl/>
        </w:rPr>
        <w:t>"</w:t>
      </w:r>
      <w:r w:rsidR="008D1DE4" w:rsidRPr="006206DE">
        <w:rPr>
          <w:rtl/>
        </w:rPr>
        <w:t>בעיית</w:t>
      </w:r>
      <w:r w:rsidR="00F0078F" w:rsidRPr="006206DE">
        <w:rPr>
          <w:rtl/>
        </w:rPr>
        <w:t xml:space="preserve"> </w:t>
      </w:r>
      <w:r w:rsidR="008D1DE4" w:rsidRPr="006206DE">
        <w:rPr>
          <w:rtl/>
        </w:rPr>
        <w:t>הנאמנות"</w:t>
      </w:r>
      <w:r w:rsidR="00C311B2" w:rsidRPr="006206DE">
        <w:rPr>
          <w:rtl/>
        </w:rPr>
        <w:t xml:space="preserve"> של האזרחים הערבים</w:t>
      </w:r>
      <w:r w:rsidR="00A02688" w:rsidRPr="006206DE">
        <w:rPr>
          <w:rtl/>
        </w:rPr>
        <w:t>.</w:t>
      </w:r>
      <w:r w:rsidR="00F0078F" w:rsidRPr="006206DE">
        <w:rPr>
          <w:rtl/>
        </w:rPr>
        <w:t xml:space="preserve"> </w:t>
      </w:r>
      <w:r w:rsidR="00A02688" w:rsidRPr="006206DE">
        <w:rPr>
          <w:rtl/>
        </w:rPr>
        <w:t>הוא</w:t>
      </w:r>
      <w:r w:rsidR="00F0078F" w:rsidRPr="006206DE">
        <w:rPr>
          <w:rtl/>
        </w:rPr>
        <w:t xml:space="preserve"> </w:t>
      </w:r>
      <w:r w:rsidR="00DB37C6" w:rsidRPr="006206DE">
        <w:rPr>
          <w:rtl/>
        </w:rPr>
        <w:t xml:space="preserve">התפרסם </w:t>
      </w:r>
      <w:proofErr w:type="spellStart"/>
      <w:r w:rsidR="00DB37C6" w:rsidRPr="006206DE">
        <w:rPr>
          <w:rtl/>
        </w:rPr>
        <w:t>ב</w:t>
      </w:r>
      <w:r w:rsidR="00AA0450" w:rsidRPr="006206DE">
        <w:rPr>
          <w:b/>
          <w:bCs/>
          <w:rtl/>
        </w:rPr>
        <w:t>הארץ</w:t>
      </w:r>
      <w:proofErr w:type="spellEnd"/>
      <w:r w:rsidR="00F0078F" w:rsidRPr="006206DE">
        <w:rPr>
          <w:rtl/>
        </w:rPr>
        <w:t xml:space="preserve"> </w:t>
      </w:r>
      <w:r w:rsidR="001C73DE" w:rsidRPr="006206DE">
        <w:rPr>
          <w:rtl/>
        </w:rPr>
        <w:t>סמוך</w:t>
      </w:r>
      <w:r w:rsidR="00F0078F" w:rsidRPr="006206DE">
        <w:rPr>
          <w:rtl/>
        </w:rPr>
        <w:t xml:space="preserve"> </w:t>
      </w:r>
      <w:r w:rsidR="001C73DE" w:rsidRPr="006206DE">
        <w:rPr>
          <w:rtl/>
        </w:rPr>
        <w:t>לקבלת</w:t>
      </w:r>
      <w:r w:rsidR="00F0078F" w:rsidRPr="006206DE">
        <w:rPr>
          <w:rtl/>
        </w:rPr>
        <w:t xml:space="preserve"> </w:t>
      </w:r>
      <w:r w:rsidR="00FD22B7" w:rsidRPr="00490FC1">
        <w:rPr>
          <w:rtl/>
        </w:rPr>
        <w:t>חוק</w:t>
      </w:r>
      <w:r w:rsidR="00FD22B7" w:rsidRPr="00EB7CE0">
        <w:rPr>
          <w:position w:val="3"/>
          <w:sz w:val="22"/>
          <w:rtl/>
        </w:rPr>
        <w:t>-</w:t>
      </w:r>
      <w:r w:rsidR="00FD22B7" w:rsidRPr="00B21C4B">
        <w:rPr>
          <w:rtl/>
        </w:rPr>
        <w:t>יסוד: ישראל – מדינת הלאום של העם היהודי</w:t>
      </w:r>
      <w:r w:rsidR="00FD22B7" w:rsidRPr="006206DE">
        <w:rPr>
          <w:rtl/>
        </w:rPr>
        <w:t xml:space="preserve"> </w:t>
      </w:r>
      <w:r w:rsidR="00FD22B7">
        <w:rPr>
          <w:rFonts w:hint="cs"/>
          <w:rtl/>
        </w:rPr>
        <w:t xml:space="preserve">(להלן: </w:t>
      </w:r>
      <w:r w:rsidR="001C73DE" w:rsidRPr="006206DE">
        <w:rPr>
          <w:rtl/>
        </w:rPr>
        <w:t>חוק</w:t>
      </w:r>
      <w:r w:rsidR="008C7882" w:rsidRPr="008C7882">
        <w:rPr>
          <w:position w:val="4"/>
          <w:rtl/>
        </w:rPr>
        <w:t>-</w:t>
      </w:r>
      <w:r w:rsidR="00280E20" w:rsidRPr="006206DE">
        <w:rPr>
          <w:rtl/>
        </w:rPr>
        <w:t>יסוד</w:t>
      </w:r>
      <w:r w:rsidR="00F0078F" w:rsidRPr="006206DE">
        <w:rPr>
          <w:rtl/>
        </w:rPr>
        <w:t xml:space="preserve"> </w:t>
      </w:r>
      <w:r w:rsidR="001C73DE" w:rsidRPr="006206DE">
        <w:rPr>
          <w:rtl/>
        </w:rPr>
        <w:t>הלאום</w:t>
      </w:r>
      <w:r w:rsidR="00FD22B7">
        <w:rPr>
          <w:rFonts w:hint="cs"/>
          <w:rtl/>
        </w:rPr>
        <w:t>)</w:t>
      </w:r>
      <w:r w:rsidR="001C73DE" w:rsidRPr="006206DE">
        <w:rPr>
          <w:rtl/>
        </w:rPr>
        <w:t>,</w:t>
      </w:r>
      <w:r w:rsidR="00F0078F" w:rsidRPr="006206DE">
        <w:rPr>
          <w:rtl/>
        </w:rPr>
        <w:t xml:space="preserve"> </w:t>
      </w:r>
      <w:r w:rsidR="001C73DE" w:rsidRPr="006206DE">
        <w:rPr>
          <w:rtl/>
        </w:rPr>
        <w:t>ובו</w:t>
      </w:r>
      <w:r w:rsidR="00F0078F" w:rsidRPr="006206DE">
        <w:rPr>
          <w:rtl/>
        </w:rPr>
        <w:t xml:space="preserve"> </w:t>
      </w:r>
      <w:r w:rsidR="001C73DE" w:rsidRPr="006206DE">
        <w:rPr>
          <w:rtl/>
        </w:rPr>
        <w:t>הצדקה</w:t>
      </w:r>
      <w:r w:rsidR="00F0078F" w:rsidRPr="006206DE">
        <w:rPr>
          <w:rtl/>
        </w:rPr>
        <w:t xml:space="preserve"> </w:t>
      </w:r>
      <w:r w:rsidR="001C73DE" w:rsidRPr="006206DE">
        <w:rPr>
          <w:rtl/>
        </w:rPr>
        <w:t>לחוק</w:t>
      </w:r>
      <w:r w:rsidR="008C7882" w:rsidRPr="008C7882">
        <w:rPr>
          <w:position w:val="4"/>
          <w:rtl/>
        </w:rPr>
        <w:t>-</w:t>
      </w:r>
      <w:r w:rsidR="001C73DE" w:rsidRPr="006206DE">
        <w:rPr>
          <w:rtl/>
        </w:rPr>
        <w:t>היסוד</w:t>
      </w:r>
      <w:r w:rsidR="00F0078F" w:rsidRPr="006206DE">
        <w:rPr>
          <w:rtl/>
        </w:rPr>
        <w:t xml:space="preserve"> </w:t>
      </w:r>
      <w:r w:rsidR="001C73DE" w:rsidRPr="006206DE">
        <w:rPr>
          <w:rtl/>
        </w:rPr>
        <w:t>החדש</w:t>
      </w:r>
      <w:r w:rsidR="00F0078F" w:rsidRPr="006206DE">
        <w:rPr>
          <w:rtl/>
        </w:rPr>
        <w:t xml:space="preserve"> </w:t>
      </w:r>
      <w:r w:rsidR="001C73DE" w:rsidRPr="006206DE">
        <w:rPr>
          <w:rtl/>
        </w:rPr>
        <w:t>מפיו</w:t>
      </w:r>
      <w:r w:rsidR="00F0078F" w:rsidRPr="006206DE">
        <w:rPr>
          <w:rtl/>
        </w:rPr>
        <w:t xml:space="preserve"> </w:t>
      </w:r>
      <w:r w:rsidR="001C73DE" w:rsidRPr="006206DE">
        <w:rPr>
          <w:rtl/>
        </w:rPr>
        <w:t>של</w:t>
      </w:r>
      <w:r w:rsidR="00F0078F" w:rsidRPr="006206DE">
        <w:rPr>
          <w:rtl/>
        </w:rPr>
        <w:t xml:space="preserve"> </w:t>
      </w:r>
      <w:r w:rsidR="001C73DE" w:rsidRPr="006206DE">
        <w:rPr>
          <w:rtl/>
        </w:rPr>
        <w:t>שופט</w:t>
      </w:r>
      <w:r w:rsidR="00F0078F" w:rsidRPr="006206DE">
        <w:rPr>
          <w:rtl/>
        </w:rPr>
        <w:t xml:space="preserve"> </w:t>
      </w:r>
      <w:r w:rsidR="00A02688" w:rsidRPr="006206DE">
        <w:rPr>
          <w:rtl/>
        </w:rPr>
        <w:t>בית</w:t>
      </w:r>
      <w:r w:rsidR="00DB47BF" w:rsidRPr="00DB47BF">
        <w:rPr>
          <w:position w:val="4"/>
          <w:rtl/>
        </w:rPr>
        <w:t>-</w:t>
      </w:r>
      <w:r w:rsidR="00A02688" w:rsidRPr="006206DE">
        <w:rPr>
          <w:rtl/>
        </w:rPr>
        <w:t>המשפט</w:t>
      </w:r>
      <w:r w:rsidR="00F0078F" w:rsidRPr="006206DE">
        <w:rPr>
          <w:rtl/>
        </w:rPr>
        <w:t xml:space="preserve"> </w:t>
      </w:r>
      <w:r w:rsidR="00A02688" w:rsidRPr="006206DE">
        <w:rPr>
          <w:rtl/>
        </w:rPr>
        <w:t>המחוזי</w:t>
      </w:r>
      <w:r w:rsidR="00F0078F" w:rsidRPr="006206DE">
        <w:rPr>
          <w:rtl/>
        </w:rPr>
        <w:t xml:space="preserve"> </w:t>
      </w:r>
      <w:r w:rsidR="001C73DE" w:rsidRPr="006206DE">
        <w:rPr>
          <w:rtl/>
        </w:rPr>
        <w:t>בדימוס</w:t>
      </w:r>
      <w:r w:rsidR="00F0078F" w:rsidRPr="006206DE">
        <w:rPr>
          <w:rtl/>
        </w:rPr>
        <w:t xml:space="preserve"> </w:t>
      </w:r>
      <w:r w:rsidR="001C73DE" w:rsidRPr="006206DE">
        <w:rPr>
          <w:rtl/>
        </w:rPr>
        <w:t>אורי</w:t>
      </w:r>
      <w:r w:rsidR="00F0078F" w:rsidRPr="006206DE">
        <w:rPr>
          <w:rtl/>
        </w:rPr>
        <w:t xml:space="preserve"> </w:t>
      </w:r>
      <w:proofErr w:type="spellStart"/>
      <w:r w:rsidR="001C73DE" w:rsidRPr="006206DE">
        <w:rPr>
          <w:rtl/>
        </w:rPr>
        <w:t>שטרוזמן</w:t>
      </w:r>
      <w:proofErr w:type="spellEnd"/>
      <w:r w:rsidR="001C73DE" w:rsidRPr="006206DE">
        <w:rPr>
          <w:rtl/>
        </w:rPr>
        <w:t>.</w:t>
      </w:r>
      <w:r w:rsidR="00F0078F" w:rsidRPr="006206DE">
        <w:rPr>
          <w:rtl/>
        </w:rPr>
        <w:t xml:space="preserve"> </w:t>
      </w:r>
      <w:r w:rsidR="000634A4">
        <w:rPr>
          <w:rFonts w:hint="cs"/>
          <w:rtl/>
        </w:rPr>
        <w:t>ה</w:t>
      </w:r>
      <w:r w:rsidR="001C73DE" w:rsidRPr="006206DE">
        <w:rPr>
          <w:rtl/>
        </w:rPr>
        <w:t>נה</w:t>
      </w:r>
      <w:r w:rsidR="00F0078F" w:rsidRPr="006206DE">
        <w:rPr>
          <w:rtl/>
        </w:rPr>
        <w:t xml:space="preserve"> </w:t>
      </w:r>
      <w:r w:rsidR="001C73DE" w:rsidRPr="006206DE">
        <w:rPr>
          <w:rtl/>
        </w:rPr>
        <w:t>דבריו</w:t>
      </w:r>
      <w:r w:rsidR="00F0078F" w:rsidRPr="006206DE">
        <w:rPr>
          <w:rtl/>
        </w:rPr>
        <w:t xml:space="preserve"> </w:t>
      </w:r>
      <w:r w:rsidR="00A02688" w:rsidRPr="006206DE">
        <w:rPr>
          <w:rtl/>
        </w:rPr>
        <w:t>במלואם</w:t>
      </w:r>
      <w:r w:rsidR="001C73DE" w:rsidRPr="006206DE">
        <w:rPr>
          <w:rtl/>
        </w:rPr>
        <w:t>:</w:t>
      </w:r>
    </w:p>
    <w:p w14:paraId="52529468" w14:textId="77777777" w:rsidR="001C73DE" w:rsidRPr="00EC645B" w:rsidRDefault="001C73DE" w:rsidP="00EC645B">
      <w:pPr>
        <w:pStyle w:val="CitationRight"/>
        <w:rPr>
          <w:b/>
          <w:bCs/>
          <w:rtl/>
        </w:rPr>
      </w:pPr>
      <w:r w:rsidRPr="00EC645B">
        <w:rPr>
          <w:b/>
          <w:bCs/>
          <w:rtl/>
        </w:rPr>
        <w:t>חוק</w:t>
      </w:r>
      <w:r w:rsidR="00F0078F" w:rsidRPr="00EC645B">
        <w:rPr>
          <w:b/>
          <w:bCs/>
          <w:rtl/>
        </w:rPr>
        <w:t xml:space="preserve"> </w:t>
      </w:r>
      <w:r w:rsidRPr="00EC645B">
        <w:rPr>
          <w:b/>
          <w:bCs/>
          <w:rtl/>
        </w:rPr>
        <w:t>הלאום</w:t>
      </w:r>
      <w:r w:rsidR="00F0078F" w:rsidRPr="00EC645B">
        <w:rPr>
          <w:b/>
          <w:bCs/>
          <w:rtl/>
        </w:rPr>
        <w:t xml:space="preserve"> </w:t>
      </w:r>
      <w:r w:rsidRPr="00EC645B">
        <w:rPr>
          <w:b/>
          <w:bCs/>
          <w:rtl/>
        </w:rPr>
        <w:t>מוצדק</w:t>
      </w:r>
    </w:p>
    <w:p w14:paraId="45143CC3" w14:textId="77777777" w:rsidR="001C73DE" w:rsidRPr="00EC645B" w:rsidRDefault="001C73DE" w:rsidP="00EC645B">
      <w:pPr>
        <w:pStyle w:val="CitationRight"/>
        <w:rPr>
          <w:b/>
          <w:bCs/>
          <w:rtl/>
        </w:rPr>
      </w:pPr>
      <w:r w:rsidRPr="00EC645B">
        <w:rPr>
          <w:b/>
          <w:bCs/>
          <w:rtl/>
        </w:rPr>
        <w:t>לא</w:t>
      </w:r>
      <w:r w:rsidR="00F0078F" w:rsidRPr="00EC645B">
        <w:rPr>
          <w:b/>
          <w:bCs/>
          <w:rtl/>
        </w:rPr>
        <w:t xml:space="preserve"> </w:t>
      </w:r>
      <w:r w:rsidRPr="00EC645B">
        <w:rPr>
          <w:b/>
          <w:bCs/>
          <w:rtl/>
        </w:rPr>
        <w:t>גזענות</w:t>
      </w:r>
      <w:r w:rsidR="00F0078F" w:rsidRPr="00EC645B">
        <w:rPr>
          <w:b/>
          <w:bCs/>
          <w:rtl/>
        </w:rPr>
        <w:t xml:space="preserve"> </w:t>
      </w:r>
      <w:r w:rsidRPr="00EC645B">
        <w:rPr>
          <w:b/>
          <w:bCs/>
          <w:rtl/>
        </w:rPr>
        <w:t>ולא</w:t>
      </w:r>
      <w:r w:rsidR="00F0078F" w:rsidRPr="00EC645B">
        <w:rPr>
          <w:b/>
          <w:bCs/>
          <w:rtl/>
        </w:rPr>
        <w:t xml:space="preserve"> </w:t>
      </w:r>
      <w:r w:rsidRPr="00EC645B">
        <w:rPr>
          <w:b/>
          <w:bCs/>
          <w:rtl/>
        </w:rPr>
        <w:t>אפרטהייד</w:t>
      </w:r>
      <w:r w:rsidR="00F0078F" w:rsidRPr="00EC645B">
        <w:rPr>
          <w:b/>
          <w:bCs/>
          <w:rtl/>
        </w:rPr>
        <w:t xml:space="preserve"> </w:t>
      </w:r>
      <w:r w:rsidR="002C2E8C" w:rsidRPr="00EC645B">
        <w:rPr>
          <w:b/>
          <w:bCs/>
          <w:rtl/>
        </w:rPr>
        <w:t>–</w:t>
      </w:r>
      <w:r w:rsidR="00F0078F" w:rsidRPr="00EC645B">
        <w:rPr>
          <w:b/>
          <w:bCs/>
          <w:rtl/>
        </w:rPr>
        <w:t xml:space="preserve"> </w:t>
      </w:r>
      <w:r w:rsidRPr="00EC645B">
        <w:rPr>
          <w:b/>
          <w:bCs/>
          <w:rtl/>
        </w:rPr>
        <w:t>ניגוד</w:t>
      </w:r>
      <w:r w:rsidR="00F0078F" w:rsidRPr="00EC645B">
        <w:rPr>
          <w:b/>
          <w:bCs/>
          <w:rtl/>
        </w:rPr>
        <w:t xml:space="preserve"> </w:t>
      </w:r>
      <w:r w:rsidRPr="00EC645B">
        <w:rPr>
          <w:b/>
          <w:bCs/>
          <w:rtl/>
        </w:rPr>
        <w:t>עניינים</w:t>
      </w:r>
      <w:r w:rsidR="00F0078F" w:rsidRPr="00EC645B">
        <w:rPr>
          <w:b/>
          <w:bCs/>
          <w:rtl/>
        </w:rPr>
        <w:t xml:space="preserve"> </w:t>
      </w:r>
      <w:r w:rsidRPr="00EC645B">
        <w:rPr>
          <w:b/>
          <w:bCs/>
          <w:rtl/>
        </w:rPr>
        <w:t>חמור</w:t>
      </w:r>
      <w:r w:rsidR="00F0078F" w:rsidRPr="00EC645B">
        <w:rPr>
          <w:b/>
          <w:bCs/>
          <w:rtl/>
        </w:rPr>
        <w:t xml:space="preserve"> </w:t>
      </w:r>
      <w:r w:rsidRPr="00EC645B">
        <w:rPr>
          <w:b/>
          <w:bCs/>
          <w:rtl/>
        </w:rPr>
        <w:t>הוא</w:t>
      </w:r>
      <w:r w:rsidR="00F0078F" w:rsidRPr="00EC645B">
        <w:rPr>
          <w:b/>
          <w:bCs/>
          <w:rtl/>
        </w:rPr>
        <w:t xml:space="preserve"> </w:t>
      </w:r>
      <w:r w:rsidRPr="00EC645B">
        <w:rPr>
          <w:b/>
          <w:bCs/>
          <w:rtl/>
        </w:rPr>
        <w:t>שמצדיק</w:t>
      </w:r>
      <w:r w:rsidR="00F0078F" w:rsidRPr="00EC645B">
        <w:rPr>
          <w:b/>
          <w:bCs/>
          <w:rtl/>
        </w:rPr>
        <w:t xml:space="preserve"> </w:t>
      </w:r>
      <w:r w:rsidRPr="00EC645B">
        <w:rPr>
          <w:b/>
          <w:bCs/>
          <w:rtl/>
        </w:rPr>
        <w:t>את</w:t>
      </w:r>
      <w:r w:rsidR="00F0078F" w:rsidRPr="00EC645B">
        <w:rPr>
          <w:b/>
          <w:bCs/>
          <w:rtl/>
        </w:rPr>
        <w:t xml:space="preserve"> </w:t>
      </w:r>
      <w:r w:rsidRPr="00EC645B">
        <w:rPr>
          <w:b/>
          <w:bCs/>
          <w:rtl/>
        </w:rPr>
        <w:t>חוק</w:t>
      </w:r>
      <w:r w:rsidR="00F0078F" w:rsidRPr="00EC645B">
        <w:rPr>
          <w:b/>
          <w:bCs/>
          <w:rtl/>
        </w:rPr>
        <w:t xml:space="preserve"> </w:t>
      </w:r>
      <w:r w:rsidRPr="00EC645B">
        <w:rPr>
          <w:b/>
          <w:bCs/>
          <w:rtl/>
        </w:rPr>
        <w:t>הלאום.</w:t>
      </w:r>
    </w:p>
    <w:p w14:paraId="346BDCA8" w14:textId="77777777" w:rsidR="001C73DE" w:rsidRPr="006206DE" w:rsidRDefault="001C73DE" w:rsidP="00DB47BF">
      <w:pPr>
        <w:pStyle w:val="CitationRight"/>
        <w:rPr>
          <w:rtl/>
        </w:rPr>
      </w:pPr>
      <w:r w:rsidRPr="006206DE">
        <w:rPr>
          <w:rtl/>
        </w:rPr>
        <w:t>עקרון</w:t>
      </w:r>
      <w:r w:rsidR="00F0078F" w:rsidRPr="006206DE">
        <w:rPr>
          <w:rtl/>
        </w:rPr>
        <w:t xml:space="preserve"> </w:t>
      </w:r>
      <w:r w:rsidRPr="006206DE">
        <w:rPr>
          <w:rtl/>
        </w:rPr>
        <w:t>השוויון</w:t>
      </w:r>
      <w:r w:rsidR="00F0078F" w:rsidRPr="006206DE">
        <w:rPr>
          <w:rtl/>
        </w:rPr>
        <w:t xml:space="preserve"> </w:t>
      </w:r>
      <w:r w:rsidRPr="006206DE">
        <w:rPr>
          <w:rtl/>
        </w:rPr>
        <w:t>נכלל</w:t>
      </w:r>
      <w:r w:rsidR="00F0078F" w:rsidRPr="006206DE">
        <w:rPr>
          <w:rtl/>
        </w:rPr>
        <w:t xml:space="preserve"> </w:t>
      </w:r>
      <w:r w:rsidRPr="006206DE">
        <w:rPr>
          <w:rtl/>
        </w:rPr>
        <w:t>במגילת</w:t>
      </w:r>
      <w:r w:rsidR="00F0078F" w:rsidRPr="006206DE">
        <w:rPr>
          <w:rtl/>
        </w:rPr>
        <w:t xml:space="preserve"> </w:t>
      </w:r>
      <w:r w:rsidRPr="006206DE">
        <w:rPr>
          <w:rtl/>
        </w:rPr>
        <w:t>העצמאות,</w:t>
      </w:r>
      <w:r w:rsidR="00F0078F" w:rsidRPr="006206DE">
        <w:rPr>
          <w:rtl/>
        </w:rPr>
        <w:t xml:space="preserve"> </w:t>
      </w:r>
      <w:r w:rsidRPr="006206DE">
        <w:rPr>
          <w:rtl/>
        </w:rPr>
        <w:t>אבל</w:t>
      </w:r>
      <w:r w:rsidR="00F0078F" w:rsidRPr="006206DE">
        <w:rPr>
          <w:rtl/>
        </w:rPr>
        <w:t xml:space="preserve"> </w:t>
      </w:r>
      <w:r w:rsidRPr="006206DE">
        <w:rPr>
          <w:rtl/>
        </w:rPr>
        <w:t>בעת</w:t>
      </w:r>
      <w:r w:rsidR="00F0078F" w:rsidRPr="006206DE">
        <w:rPr>
          <w:rtl/>
        </w:rPr>
        <w:t xml:space="preserve"> </w:t>
      </w:r>
      <w:r w:rsidRPr="006206DE">
        <w:rPr>
          <w:rtl/>
        </w:rPr>
        <w:t>כתיבתה</w:t>
      </w:r>
      <w:r w:rsidR="00F0078F" w:rsidRPr="006206DE">
        <w:rPr>
          <w:rtl/>
        </w:rPr>
        <w:t xml:space="preserve"> </w:t>
      </w:r>
      <w:r w:rsidRPr="006206DE">
        <w:rPr>
          <w:rtl/>
        </w:rPr>
        <w:t>ב</w:t>
      </w:r>
      <w:r w:rsidR="00DB47BF" w:rsidRPr="00DB47BF">
        <w:rPr>
          <w:position w:val="4"/>
          <w:rtl/>
        </w:rPr>
        <w:t>-</w:t>
      </w:r>
      <w:r w:rsidRPr="006206DE">
        <w:rPr>
          <w:rtl/>
        </w:rPr>
        <w:t>1948</w:t>
      </w:r>
      <w:r w:rsidR="00F0078F" w:rsidRPr="006206DE">
        <w:rPr>
          <w:rtl/>
        </w:rPr>
        <w:t xml:space="preserve"> </w:t>
      </w:r>
      <w:proofErr w:type="spellStart"/>
      <w:r w:rsidRPr="006206DE">
        <w:rPr>
          <w:rtl/>
        </w:rPr>
        <w:t>היתה</w:t>
      </w:r>
      <w:proofErr w:type="spellEnd"/>
      <w:r w:rsidR="00F0078F" w:rsidRPr="006206DE">
        <w:rPr>
          <w:rtl/>
        </w:rPr>
        <w:t xml:space="preserve"> </w:t>
      </w:r>
      <w:r w:rsidRPr="006206DE">
        <w:rPr>
          <w:rtl/>
        </w:rPr>
        <w:t>תקווה</w:t>
      </w:r>
      <w:r w:rsidR="00F0078F" w:rsidRPr="006206DE">
        <w:rPr>
          <w:rtl/>
        </w:rPr>
        <w:t xml:space="preserve"> </w:t>
      </w:r>
      <w:r w:rsidRPr="006206DE">
        <w:rPr>
          <w:rtl/>
        </w:rPr>
        <w:t>שבתום</w:t>
      </w:r>
      <w:r w:rsidR="00F0078F" w:rsidRPr="006206DE">
        <w:rPr>
          <w:rtl/>
        </w:rPr>
        <w:t xml:space="preserve"> </w:t>
      </w:r>
      <w:r w:rsidRPr="006206DE">
        <w:rPr>
          <w:rtl/>
        </w:rPr>
        <w:t>המלחמה</w:t>
      </w:r>
      <w:r w:rsidR="00F0078F" w:rsidRPr="006206DE">
        <w:rPr>
          <w:rtl/>
        </w:rPr>
        <w:t xml:space="preserve"> </w:t>
      </w:r>
      <w:r w:rsidRPr="006206DE">
        <w:rPr>
          <w:rtl/>
        </w:rPr>
        <w:t>ישלימו</w:t>
      </w:r>
      <w:r w:rsidR="00F0078F" w:rsidRPr="006206DE">
        <w:rPr>
          <w:rtl/>
        </w:rPr>
        <w:t xml:space="preserve"> </w:t>
      </w:r>
      <w:r w:rsidRPr="006206DE">
        <w:rPr>
          <w:rtl/>
        </w:rPr>
        <w:t>הערבים</w:t>
      </w:r>
      <w:r w:rsidR="00F0078F" w:rsidRPr="006206DE">
        <w:rPr>
          <w:rtl/>
        </w:rPr>
        <w:t xml:space="preserve"> </w:t>
      </w:r>
      <w:r w:rsidRPr="006206DE">
        <w:rPr>
          <w:rtl/>
        </w:rPr>
        <w:t>עם</w:t>
      </w:r>
      <w:r w:rsidR="00F0078F" w:rsidRPr="006206DE">
        <w:rPr>
          <w:rtl/>
        </w:rPr>
        <w:t xml:space="preserve"> </w:t>
      </w:r>
      <w:r w:rsidRPr="006206DE">
        <w:rPr>
          <w:rtl/>
        </w:rPr>
        <w:t>הקמת</w:t>
      </w:r>
      <w:r w:rsidR="00F0078F" w:rsidRPr="006206DE">
        <w:rPr>
          <w:rtl/>
        </w:rPr>
        <w:t xml:space="preserve"> </w:t>
      </w:r>
      <w:r w:rsidRPr="006206DE">
        <w:rPr>
          <w:rtl/>
        </w:rPr>
        <w:t>מדינת</w:t>
      </w:r>
      <w:r w:rsidR="00F0078F" w:rsidRPr="006206DE">
        <w:rPr>
          <w:rtl/>
        </w:rPr>
        <w:t xml:space="preserve"> </w:t>
      </w:r>
      <w:r w:rsidRPr="006206DE">
        <w:rPr>
          <w:rtl/>
        </w:rPr>
        <w:t>היהודים.</w:t>
      </w:r>
      <w:r w:rsidR="00F0078F" w:rsidRPr="006206DE">
        <w:rPr>
          <w:rtl/>
        </w:rPr>
        <w:t xml:space="preserve"> </w:t>
      </w:r>
      <w:r w:rsidRPr="006206DE">
        <w:rPr>
          <w:rtl/>
        </w:rPr>
        <w:t>היום,</w:t>
      </w:r>
      <w:r w:rsidR="00F0078F" w:rsidRPr="006206DE">
        <w:rPr>
          <w:rtl/>
        </w:rPr>
        <w:t xml:space="preserve"> </w:t>
      </w:r>
      <w:r w:rsidRPr="006206DE">
        <w:rPr>
          <w:rtl/>
        </w:rPr>
        <w:t>עקרון</w:t>
      </w:r>
      <w:r w:rsidR="00F0078F" w:rsidRPr="006206DE">
        <w:rPr>
          <w:rtl/>
        </w:rPr>
        <w:t xml:space="preserve"> </w:t>
      </w:r>
      <w:r w:rsidRPr="006206DE">
        <w:rPr>
          <w:rtl/>
        </w:rPr>
        <w:t>השוויון</w:t>
      </w:r>
      <w:r w:rsidR="00F0078F" w:rsidRPr="006206DE">
        <w:rPr>
          <w:rtl/>
        </w:rPr>
        <w:t xml:space="preserve"> </w:t>
      </w:r>
      <w:r w:rsidRPr="006206DE">
        <w:rPr>
          <w:rtl/>
        </w:rPr>
        <w:t>אומר</w:t>
      </w:r>
      <w:r w:rsidR="00F0078F" w:rsidRPr="006206DE">
        <w:rPr>
          <w:rtl/>
        </w:rPr>
        <w:t xml:space="preserve"> </w:t>
      </w:r>
      <w:r w:rsidRPr="006206DE">
        <w:rPr>
          <w:rtl/>
        </w:rPr>
        <w:t>שאין</w:t>
      </w:r>
      <w:r w:rsidR="00F0078F" w:rsidRPr="006206DE">
        <w:rPr>
          <w:rtl/>
        </w:rPr>
        <w:t xml:space="preserve"> </w:t>
      </w:r>
      <w:r w:rsidRPr="006206DE">
        <w:rPr>
          <w:rtl/>
        </w:rPr>
        <w:t>למנוע</w:t>
      </w:r>
      <w:r w:rsidR="00F0078F" w:rsidRPr="006206DE">
        <w:rPr>
          <w:rtl/>
        </w:rPr>
        <w:t xml:space="preserve"> </w:t>
      </w:r>
      <w:r w:rsidRPr="006206DE">
        <w:rPr>
          <w:rtl/>
        </w:rPr>
        <w:t>מאחמד</w:t>
      </w:r>
      <w:r w:rsidR="00F0078F" w:rsidRPr="006206DE">
        <w:rPr>
          <w:rtl/>
        </w:rPr>
        <w:t xml:space="preserve"> </w:t>
      </w:r>
      <w:r w:rsidRPr="006206DE">
        <w:rPr>
          <w:rtl/>
        </w:rPr>
        <w:t>טיבי</w:t>
      </w:r>
      <w:r w:rsidR="00F0078F" w:rsidRPr="006206DE">
        <w:rPr>
          <w:rtl/>
        </w:rPr>
        <w:t xml:space="preserve"> </w:t>
      </w:r>
      <w:r w:rsidRPr="006206DE">
        <w:rPr>
          <w:rtl/>
        </w:rPr>
        <w:t>את</w:t>
      </w:r>
      <w:r w:rsidR="00F0078F" w:rsidRPr="006206DE">
        <w:rPr>
          <w:rtl/>
        </w:rPr>
        <w:t xml:space="preserve"> </w:t>
      </w:r>
      <w:r w:rsidRPr="006206DE">
        <w:rPr>
          <w:rtl/>
        </w:rPr>
        <w:t>האפשרות</w:t>
      </w:r>
      <w:r w:rsidR="00F0078F" w:rsidRPr="006206DE">
        <w:rPr>
          <w:rtl/>
        </w:rPr>
        <w:t xml:space="preserve"> </w:t>
      </w:r>
      <w:r w:rsidRPr="006206DE">
        <w:rPr>
          <w:rtl/>
        </w:rPr>
        <w:t>להיות</w:t>
      </w:r>
      <w:r w:rsidR="00F0078F" w:rsidRPr="006206DE">
        <w:rPr>
          <w:rtl/>
        </w:rPr>
        <w:t xml:space="preserve"> </w:t>
      </w:r>
      <w:r w:rsidRPr="006206DE">
        <w:rPr>
          <w:rtl/>
        </w:rPr>
        <w:t>שר</w:t>
      </w:r>
      <w:r w:rsidR="00F0078F" w:rsidRPr="006206DE">
        <w:rPr>
          <w:rtl/>
        </w:rPr>
        <w:t xml:space="preserve"> </w:t>
      </w:r>
      <w:r w:rsidRPr="006206DE">
        <w:rPr>
          <w:rtl/>
        </w:rPr>
        <w:t>הביטחון</w:t>
      </w:r>
      <w:r w:rsidR="00F0078F" w:rsidRPr="006206DE">
        <w:rPr>
          <w:rtl/>
        </w:rPr>
        <w:t xml:space="preserve"> </w:t>
      </w:r>
      <w:r w:rsidRPr="006206DE">
        <w:rPr>
          <w:rtl/>
        </w:rPr>
        <w:t>או</w:t>
      </w:r>
      <w:r w:rsidR="00F0078F" w:rsidRPr="006206DE">
        <w:rPr>
          <w:rtl/>
        </w:rPr>
        <w:t xml:space="preserve"> </w:t>
      </w:r>
      <w:r w:rsidRPr="006206DE">
        <w:rPr>
          <w:rtl/>
        </w:rPr>
        <w:t>מאיימן</w:t>
      </w:r>
      <w:r w:rsidR="00F0078F" w:rsidRPr="006206DE">
        <w:rPr>
          <w:rtl/>
        </w:rPr>
        <w:t xml:space="preserve"> </w:t>
      </w:r>
      <w:r w:rsidRPr="006206DE">
        <w:rPr>
          <w:rtl/>
        </w:rPr>
        <w:t>עודה</w:t>
      </w:r>
      <w:r w:rsidR="00F0078F" w:rsidRPr="006206DE">
        <w:rPr>
          <w:rtl/>
        </w:rPr>
        <w:t xml:space="preserve"> </w:t>
      </w:r>
      <w:r w:rsidRPr="006206DE">
        <w:rPr>
          <w:rtl/>
        </w:rPr>
        <w:t>לכהן</w:t>
      </w:r>
      <w:r w:rsidR="00F0078F" w:rsidRPr="006206DE">
        <w:rPr>
          <w:rtl/>
        </w:rPr>
        <w:t xml:space="preserve"> </w:t>
      </w:r>
      <w:r w:rsidRPr="006206DE">
        <w:rPr>
          <w:rtl/>
        </w:rPr>
        <w:t>כשר</w:t>
      </w:r>
      <w:r w:rsidR="00F0078F" w:rsidRPr="006206DE">
        <w:rPr>
          <w:rtl/>
        </w:rPr>
        <w:t xml:space="preserve"> </w:t>
      </w:r>
      <w:r w:rsidRPr="006206DE">
        <w:rPr>
          <w:rtl/>
        </w:rPr>
        <w:t>לביטחון</w:t>
      </w:r>
      <w:r w:rsidR="00F0078F" w:rsidRPr="006206DE">
        <w:rPr>
          <w:rtl/>
        </w:rPr>
        <w:t xml:space="preserve"> </w:t>
      </w:r>
      <w:r w:rsidRPr="006206DE">
        <w:rPr>
          <w:rtl/>
        </w:rPr>
        <w:t>פנים.</w:t>
      </w:r>
      <w:r w:rsidR="00F0078F" w:rsidRPr="006206DE">
        <w:rPr>
          <w:rtl/>
        </w:rPr>
        <w:t xml:space="preserve"> </w:t>
      </w:r>
      <w:r w:rsidRPr="006206DE">
        <w:rPr>
          <w:rtl/>
        </w:rPr>
        <w:t>כיום,</w:t>
      </w:r>
      <w:r w:rsidR="00F0078F" w:rsidRPr="006206DE">
        <w:rPr>
          <w:rtl/>
        </w:rPr>
        <w:t xml:space="preserve"> </w:t>
      </w:r>
      <w:r w:rsidRPr="006206DE">
        <w:rPr>
          <w:rtl/>
        </w:rPr>
        <w:t>לפי</w:t>
      </w:r>
      <w:r w:rsidR="00F0078F" w:rsidRPr="006206DE">
        <w:rPr>
          <w:rtl/>
        </w:rPr>
        <w:t xml:space="preserve"> </w:t>
      </w:r>
      <w:r w:rsidRPr="006206DE">
        <w:rPr>
          <w:rtl/>
        </w:rPr>
        <w:t>עקרון</w:t>
      </w:r>
      <w:r w:rsidR="00F0078F" w:rsidRPr="006206DE">
        <w:rPr>
          <w:rtl/>
        </w:rPr>
        <w:t xml:space="preserve"> </w:t>
      </w:r>
      <w:r w:rsidRPr="006206DE">
        <w:rPr>
          <w:rtl/>
        </w:rPr>
        <w:t>השוויון,</w:t>
      </w:r>
      <w:r w:rsidR="00F0078F" w:rsidRPr="006206DE">
        <w:rPr>
          <w:rtl/>
        </w:rPr>
        <w:t xml:space="preserve"> </w:t>
      </w:r>
      <w:r w:rsidRPr="006206DE">
        <w:rPr>
          <w:rtl/>
        </w:rPr>
        <w:t>אין</w:t>
      </w:r>
      <w:r w:rsidR="00F0078F" w:rsidRPr="006206DE">
        <w:rPr>
          <w:rtl/>
        </w:rPr>
        <w:t xml:space="preserve"> </w:t>
      </w:r>
      <w:r w:rsidRPr="006206DE">
        <w:rPr>
          <w:rtl/>
        </w:rPr>
        <w:t>למנוע</w:t>
      </w:r>
      <w:r w:rsidR="00F0078F" w:rsidRPr="006206DE">
        <w:rPr>
          <w:rtl/>
        </w:rPr>
        <w:t xml:space="preserve"> </w:t>
      </w:r>
      <w:r w:rsidRPr="006206DE">
        <w:rPr>
          <w:rtl/>
        </w:rPr>
        <w:t>הקמת</w:t>
      </w:r>
      <w:r w:rsidR="00F0078F" w:rsidRPr="006206DE">
        <w:rPr>
          <w:rtl/>
        </w:rPr>
        <w:t xml:space="preserve"> </w:t>
      </w:r>
      <w:r w:rsidRPr="006206DE">
        <w:rPr>
          <w:rtl/>
        </w:rPr>
        <w:t>יישובים</w:t>
      </w:r>
      <w:r w:rsidR="00F0078F" w:rsidRPr="006206DE">
        <w:rPr>
          <w:rtl/>
        </w:rPr>
        <w:t xml:space="preserve"> </w:t>
      </w:r>
      <w:r w:rsidRPr="006206DE">
        <w:rPr>
          <w:rtl/>
        </w:rPr>
        <w:t>ערביים</w:t>
      </w:r>
      <w:r w:rsidR="00F0078F" w:rsidRPr="006206DE">
        <w:rPr>
          <w:rtl/>
        </w:rPr>
        <w:t xml:space="preserve"> </w:t>
      </w:r>
      <w:r w:rsidRPr="006206DE">
        <w:rPr>
          <w:rtl/>
        </w:rPr>
        <w:t>לאורך</w:t>
      </w:r>
      <w:r w:rsidR="00F0078F" w:rsidRPr="006206DE">
        <w:rPr>
          <w:rtl/>
        </w:rPr>
        <w:t xml:space="preserve"> </w:t>
      </w:r>
      <w:r w:rsidRPr="006206DE">
        <w:rPr>
          <w:rtl/>
        </w:rPr>
        <w:t>גבול</w:t>
      </w:r>
      <w:r w:rsidR="00F0078F" w:rsidRPr="006206DE">
        <w:rPr>
          <w:rtl/>
        </w:rPr>
        <w:t xml:space="preserve"> </w:t>
      </w:r>
      <w:r w:rsidRPr="006206DE">
        <w:rPr>
          <w:rtl/>
        </w:rPr>
        <w:t>לבנון</w:t>
      </w:r>
      <w:r w:rsidR="00F0078F" w:rsidRPr="006206DE">
        <w:rPr>
          <w:rtl/>
        </w:rPr>
        <w:t xml:space="preserve"> </w:t>
      </w:r>
      <w:r w:rsidRPr="006206DE">
        <w:rPr>
          <w:rtl/>
        </w:rPr>
        <w:t>והמחשבה</w:t>
      </w:r>
      <w:r w:rsidR="00F0078F" w:rsidRPr="006206DE">
        <w:rPr>
          <w:rtl/>
        </w:rPr>
        <w:t xml:space="preserve"> </w:t>
      </w:r>
      <w:r w:rsidRPr="006206DE">
        <w:rPr>
          <w:rtl/>
        </w:rPr>
        <w:t>על</w:t>
      </w:r>
      <w:r w:rsidR="00F0078F" w:rsidRPr="006206DE">
        <w:rPr>
          <w:rtl/>
        </w:rPr>
        <w:t xml:space="preserve"> </w:t>
      </w:r>
      <w:r w:rsidRPr="006206DE">
        <w:rPr>
          <w:rtl/>
        </w:rPr>
        <w:t>ייהוד</w:t>
      </w:r>
      <w:r w:rsidR="00F0078F" w:rsidRPr="006206DE">
        <w:rPr>
          <w:rtl/>
        </w:rPr>
        <w:t xml:space="preserve"> </w:t>
      </w:r>
      <w:r w:rsidRPr="006206DE">
        <w:rPr>
          <w:rtl/>
        </w:rPr>
        <w:t>הגליל</w:t>
      </w:r>
      <w:r w:rsidR="00F0078F" w:rsidRPr="006206DE">
        <w:rPr>
          <w:rtl/>
        </w:rPr>
        <w:t xml:space="preserve"> </w:t>
      </w:r>
      <w:r w:rsidRPr="006206DE">
        <w:rPr>
          <w:rtl/>
        </w:rPr>
        <w:t>היא</w:t>
      </w:r>
      <w:r w:rsidR="00F0078F" w:rsidRPr="006206DE">
        <w:rPr>
          <w:rtl/>
        </w:rPr>
        <w:t xml:space="preserve"> </w:t>
      </w:r>
      <w:r w:rsidRPr="006206DE">
        <w:rPr>
          <w:rtl/>
        </w:rPr>
        <w:t>גזענות.</w:t>
      </w:r>
      <w:r w:rsidR="00F0078F" w:rsidRPr="006206DE">
        <w:rPr>
          <w:rtl/>
        </w:rPr>
        <w:t xml:space="preserve"> </w:t>
      </w:r>
      <w:r w:rsidRPr="006206DE">
        <w:rPr>
          <w:rtl/>
        </w:rPr>
        <w:t>עיקרון</w:t>
      </w:r>
      <w:r w:rsidR="00F0078F" w:rsidRPr="006206DE">
        <w:rPr>
          <w:rtl/>
        </w:rPr>
        <w:t xml:space="preserve"> </w:t>
      </w:r>
      <w:r w:rsidRPr="006206DE">
        <w:rPr>
          <w:rtl/>
        </w:rPr>
        <w:t>זה</w:t>
      </w:r>
      <w:r w:rsidR="00F0078F" w:rsidRPr="006206DE">
        <w:rPr>
          <w:rtl/>
        </w:rPr>
        <w:t xml:space="preserve"> </w:t>
      </w:r>
      <w:r w:rsidRPr="006206DE">
        <w:rPr>
          <w:rtl/>
        </w:rPr>
        <w:t>גם</w:t>
      </w:r>
      <w:r w:rsidR="00F0078F" w:rsidRPr="006206DE">
        <w:rPr>
          <w:rtl/>
        </w:rPr>
        <w:t xml:space="preserve"> </w:t>
      </w:r>
      <w:r w:rsidRPr="006206DE">
        <w:rPr>
          <w:rtl/>
        </w:rPr>
        <w:t>אומר,</w:t>
      </w:r>
      <w:r w:rsidR="00F0078F" w:rsidRPr="006206DE">
        <w:rPr>
          <w:rtl/>
        </w:rPr>
        <w:t xml:space="preserve"> </w:t>
      </w:r>
      <w:r w:rsidRPr="006206DE">
        <w:rPr>
          <w:rtl/>
        </w:rPr>
        <w:t>שבמקביל</w:t>
      </w:r>
      <w:r w:rsidR="00F0078F" w:rsidRPr="006206DE">
        <w:rPr>
          <w:rtl/>
        </w:rPr>
        <w:t xml:space="preserve"> </w:t>
      </w:r>
      <w:r w:rsidRPr="006206DE">
        <w:rPr>
          <w:rtl/>
        </w:rPr>
        <w:t>לחוק</w:t>
      </w:r>
      <w:r w:rsidR="00F0078F" w:rsidRPr="006206DE">
        <w:rPr>
          <w:rtl/>
        </w:rPr>
        <w:t xml:space="preserve"> </w:t>
      </w:r>
      <w:r w:rsidRPr="006206DE">
        <w:rPr>
          <w:rtl/>
        </w:rPr>
        <w:t>השבות</w:t>
      </w:r>
      <w:r w:rsidR="00F0078F" w:rsidRPr="006206DE">
        <w:rPr>
          <w:rtl/>
        </w:rPr>
        <w:t xml:space="preserve"> </w:t>
      </w:r>
      <w:r w:rsidRPr="006206DE">
        <w:rPr>
          <w:rtl/>
        </w:rPr>
        <w:t>יש</w:t>
      </w:r>
      <w:r w:rsidR="00F0078F" w:rsidRPr="006206DE">
        <w:rPr>
          <w:rtl/>
        </w:rPr>
        <w:t xml:space="preserve"> </w:t>
      </w:r>
      <w:r w:rsidRPr="006206DE">
        <w:rPr>
          <w:rtl/>
        </w:rPr>
        <w:t>לחוקק</w:t>
      </w:r>
      <w:r w:rsidR="00F0078F" w:rsidRPr="006206DE">
        <w:rPr>
          <w:rtl/>
        </w:rPr>
        <w:t xml:space="preserve"> </w:t>
      </w:r>
      <w:r w:rsidRPr="006206DE">
        <w:rPr>
          <w:rtl/>
        </w:rPr>
        <w:t>את</w:t>
      </w:r>
      <w:r w:rsidR="00F0078F" w:rsidRPr="006206DE">
        <w:rPr>
          <w:rtl/>
        </w:rPr>
        <w:t xml:space="preserve"> </w:t>
      </w:r>
      <w:r w:rsidRPr="006206DE">
        <w:rPr>
          <w:rtl/>
        </w:rPr>
        <w:t>חוק</w:t>
      </w:r>
      <w:r w:rsidR="00F0078F" w:rsidRPr="006206DE">
        <w:rPr>
          <w:rtl/>
        </w:rPr>
        <w:t xml:space="preserve"> </w:t>
      </w:r>
      <w:r w:rsidRPr="006206DE">
        <w:rPr>
          <w:rtl/>
        </w:rPr>
        <w:t>השיבה,</w:t>
      </w:r>
      <w:r w:rsidR="00F0078F" w:rsidRPr="006206DE">
        <w:rPr>
          <w:rtl/>
        </w:rPr>
        <w:t xml:space="preserve"> </w:t>
      </w:r>
      <w:r w:rsidRPr="006206DE">
        <w:rPr>
          <w:rtl/>
        </w:rPr>
        <w:t>המקנה</w:t>
      </w:r>
      <w:r w:rsidR="00F0078F" w:rsidRPr="006206DE">
        <w:rPr>
          <w:rtl/>
        </w:rPr>
        <w:t xml:space="preserve"> </w:t>
      </w:r>
      <w:r w:rsidRPr="006206DE">
        <w:rPr>
          <w:rtl/>
        </w:rPr>
        <w:t>לכל</w:t>
      </w:r>
      <w:r w:rsidR="00F0078F" w:rsidRPr="006206DE">
        <w:rPr>
          <w:rtl/>
        </w:rPr>
        <w:t xml:space="preserve"> </w:t>
      </w:r>
      <w:r w:rsidRPr="006206DE">
        <w:rPr>
          <w:rtl/>
        </w:rPr>
        <w:t>פליט</w:t>
      </w:r>
      <w:r w:rsidR="00F0078F" w:rsidRPr="006206DE">
        <w:rPr>
          <w:rtl/>
        </w:rPr>
        <w:t xml:space="preserve"> </w:t>
      </w:r>
      <w:r w:rsidRPr="006206DE">
        <w:rPr>
          <w:rtl/>
        </w:rPr>
        <w:t>פלסטיני</w:t>
      </w:r>
      <w:r w:rsidR="00F0078F" w:rsidRPr="006206DE">
        <w:rPr>
          <w:rtl/>
        </w:rPr>
        <w:t xml:space="preserve"> </w:t>
      </w:r>
      <w:r w:rsidRPr="006206DE">
        <w:rPr>
          <w:rtl/>
        </w:rPr>
        <w:t>את</w:t>
      </w:r>
      <w:r w:rsidR="00F0078F" w:rsidRPr="006206DE">
        <w:rPr>
          <w:rtl/>
        </w:rPr>
        <w:t xml:space="preserve"> </w:t>
      </w:r>
      <w:r w:rsidRPr="006206DE">
        <w:rPr>
          <w:rtl/>
        </w:rPr>
        <w:t>הזכות</w:t>
      </w:r>
      <w:r w:rsidR="00F0078F" w:rsidRPr="006206DE">
        <w:rPr>
          <w:rtl/>
        </w:rPr>
        <w:t xml:space="preserve"> </w:t>
      </w:r>
      <w:r w:rsidRPr="006206DE">
        <w:rPr>
          <w:rtl/>
        </w:rPr>
        <w:t>לשוב</w:t>
      </w:r>
      <w:r w:rsidR="00F0078F" w:rsidRPr="006206DE">
        <w:rPr>
          <w:rtl/>
        </w:rPr>
        <w:t xml:space="preserve"> </w:t>
      </w:r>
      <w:r w:rsidRPr="006206DE">
        <w:rPr>
          <w:rtl/>
        </w:rPr>
        <w:t>לפלסטינה</w:t>
      </w:r>
      <w:r w:rsidR="00F0078F" w:rsidRPr="006206DE">
        <w:rPr>
          <w:rtl/>
        </w:rPr>
        <w:t xml:space="preserve"> </w:t>
      </w:r>
      <w:r w:rsidRPr="006206DE">
        <w:rPr>
          <w:rtl/>
        </w:rPr>
        <w:t>ולקבל</w:t>
      </w:r>
      <w:r w:rsidR="00F0078F" w:rsidRPr="006206DE">
        <w:rPr>
          <w:rtl/>
        </w:rPr>
        <w:t xml:space="preserve"> </w:t>
      </w:r>
      <w:r w:rsidRPr="006206DE">
        <w:rPr>
          <w:rtl/>
        </w:rPr>
        <w:t>אזרחות</w:t>
      </w:r>
      <w:r w:rsidR="00F0078F" w:rsidRPr="006206DE">
        <w:rPr>
          <w:rtl/>
        </w:rPr>
        <w:t xml:space="preserve"> </w:t>
      </w:r>
      <w:r w:rsidRPr="006206DE">
        <w:rPr>
          <w:rtl/>
        </w:rPr>
        <w:t>ישראלית</w:t>
      </w:r>
      <w:r w:rsidR="002C2E8C" w:rsidRPr="006206DE">
        <w:rPr>
          <w:rtl/>
        </w:rPr>
        <w:t>.</w:t>
      </w:r>
    </w:p>
    <w:p w14:paraId="28FCEE60" w14:textId="77777777" w:rsidR="001C73DE" w:rsidRPr="006206DE" w:rsidRDefault="001C73DE" w:rsidP="00EC645B">
      <w:pPr>
        <w:pStyle w:val="CitationRight"/>
        <w:rPr>
          <w:rtl/>
        </w:rPr>
      </w:pPr>
      <w:r w:rsidRPr="006206DE">
        <w:rPr>
          <w:rtl/>
        </w:rPr>
        <w:t>אנשי</w:t>
      </w:r>
      <w:r w:rsidR="00F0078F" w:rsidRPr="006206DE">
        <w:rPr>
          <w:rtl/>
        </w:rPr>
        <w:t xml:space="preserve"> </w:t>
      </w:r>
      <w:r w:rsidRPr="006206DE">
        <w:rPr>
          <w:rtl/>
        </w:rPr>
        <w:t>שמאל</w:t>
      </w:r>
      <w:r w:rsidR="00F0078F" w:rsidRPr="006206DE">
        <w:rPr>
          <w:rtl/>
        </w:rPr>
        <w:t xml:space="preserve"> </w:t>
      </w:r>
      <w:r w:rsidRPr="006206DE">
        <w:rPr>
          <w:rtl/>
        </w:rPr>
        <w:t>טוענים,</w:t>
      </w:r>
      <w:r w:rsidR="00F0078F" w:rsidRPr="006206DE">
        <w:rPr>
          <w:rtl/>
        </w:rPr>
        <w:t xml:space="preserve"> </w:t>
      </w:r>
      <w:r w:rsidRPr="006206DE">
        <w:rPr>
          <w:rtl/>
        </w:rPr>
        <w:t>שלפי</w:t>
      </w:r>
      <w:r w:rsidR="00F0078F" w:rsidRPr="006206DE">
        <w:rPr>
          <w:rtl/>
        </w:rPr>
        <w:t xml:space="preserve"> </w:t>
      </w:r>
      <w:r w:rsidRPr="006206DE">
        <w:rPr>
          <w:rtl/>
        </w:rPr>
        <w:t>תורת</w:t>
      </w:r>
      <w:r w:rsidR="00F0078F" w:rsidRPr="006206DE">
        <w:rPr>
          <w:rtl/>
        </w:rPr>
        <w:t xml:space="preserve"> </w:t>
      </w:r>
      <w:r w:rsidRPr="006206DE">
        <w:rPr>
          <w:rtl/>
        </w:rPr>
        <w:t>ז'בוטינסקי</w:t>
      </w:r>
      <w:r w:rsidR="00F0078F" w:rsidRPr="006206DE">
        <w:rPr>
          <w:rtl/>
        </w:rPr>
        <w:t xml:space="preserve"> </w:t>
      </w:r>
      <w:r w:rsidRPr="006206DE">
        <w:rPr>
          <w:rtl/>
        </w:rPr>
        <w:t>במדינת</w:t>
      </w:r>
      <w:r w:rsidR="00F0078F" w:rsidRPr="006206DE">
        <w:rPr>
          <w:rtl/>
        </w:rPr>
        <w:t xml:space="preserve"> </w:t>
      </w:r>
      <w:r w:rsidRPr="006206DE">
        <w:rPr>
          <w:rtl/>
        </w:rPr>
        <w:t>ישראל</w:t>
      </w:r>
      <w:r w:rsidR="00F0078F" w:rsidRPr="006206DE">
        <w:rPr>
          <w:rtl/>
        </w:rPr>
        <w:t xml:space="preserve"> </w:t>
      </w:r>
      <w:r w:rsidRPr="006206DE">
        <w:rPr>
          <w:rtl/>
        </w:rPr>
        <w:t>הדמוקרטית</w:t>
      </w:r>
      <w:r w:rsidR="00F0078F" w:rsidRPr="006206DE">
        <w:rPr>
          <w:rtl/>
        </w:rPr>
        <w:t xml:space="preserve"> </w:t>
      </w:r>
      <w:r w:rsidRPr="006206DE">
        <w:rPr>
          <w:rtl/>
        </w:rPr>
        <w:t>כל</w:t>
      </w:r>
      <w:r w:rsidR="00F0078F" w:rsidRPr="006206DE">
        <w:rPr>
          <w:rtl/>
        </w:rPr>
        <w:t xml:space="preserve"> </w:t>
      </w:r>
      <w:r w:rsidRPr="006206DE">
        <w:rPr>
          <w:rtl/>
        </w:rPr>
        <w:t>בני</w:t>
      </w:r>
      <w:r w:rsidR="00F0078F" w:rsidRPr="006206DE">
        <w:rPr>
          <w:rtl/>
        </w:rPr>
        <w:t xml:space="preserve"> </w:t>
      </w:r>
      <w:r w:rsidRPr="006206DE">
        <w:rPr>
          <w:rtl/>
        </w:rPr>
        <w:t>האדם</w:t>
      </w:r>
      <w:r w:rsidR="00F0078F" w:rsidRPr="006206DE">
        <w:rPr>
          <w:rtl/>
        </w:rPr>
        <w:t xml:space="preserve"> </w:t>
      </w:r>
      <w:r w:rsidRPr="006206DE">
        <w:rPr>
          <w:rtl/>
        </w:rPr>
        <w:t>שווים.</w:t>
      </w:r>
      <w:r w:rsidR="00F0078F" w:rsidRPr="006206DE">
        <w:rPr>
          <w:rtl/>
        </w:rPr>
        <w:t xml:space="preserve"> </w:t>
      </w:r>
      <w:r w:rsidRPr="006206DE">
        <w:rPr>
          <w:rtl/>
        </w:rPr>
        <w:t>אבל</w:t>
      </w:r>
      <w:r w:rsidR="00F0078F" w:rsidRPr="006206DE">
        <w:rPr>
          <w:rtl/>
        </w:rPr>
        <w:t xml:space="preserve"> </w:t>
      </w:r>
      <w:r w:rsidRPr="006206DE">
        <w:rPr>
          <w:rtl/>
        </w:rPr>
        <w:t>הם</w:t>
      </w:r>
      <w:r w:rsidR="00F0078F" w:rsidRPr="006206DE">
        <w:rPr>
          <w:rtl/>
        </w:rPr>
        <w:t xml:space="preserve"> </w:t>
      </w:r>
      <w:r w:rsidRPr="006206DE">
        <w:rPr>
          <w:rtl/>
        </w:rPr>
        <w:t>מתעלמים</w:t>
      </w:r>
      <w:r w:rsidR="00F0078F" w:rsidRPr="006206DE">
        <w:rPr>
          <w:rtl/>
        </w:rPr>
        <w:t xml:space="preserve"> </w:t>
      </w:r>
      <w:r w:rsidRPr="006206DE">
        <w:rPr>
          <w:rtl/>
        </w:rPr>
        <w:t>מכך</w:t>
      </w:r>
      <w:r w:rsidR="00F0078F" w:rsidRPr="006206DE">
        <w:rPr>
          <w:rtl/>
        </w:rPr>
        <w:t xml:space="preserve"> </w:t>
      </w:r>
      <w:r w:rsidRPr="006206DE">
        <w:rPr>
          <w:rtl/>
        </w:rPr>
        <w:t>ששוויון</w:t>
      </w:r>
      <w:r w:rsidR="00F0078F" w:rsidRPr="006206DE">
        <w:rPr>
          <w:rtl/>
        </w:rPr>
        <w:t xml:space="preserve"> </w:t>
      </w:r>
      <w:r w:rsidRPr="006206DE">
        <w:rPr>
          <w:rtl/>
        </w:rPr>
        <w:t>מוחלט</w:t>
      </w:r>
      <w:r w:rsidR="00F0078F" w:rsidRPr="006206DE">
        <w:rPr>
          <w:rtl/>
        </w:rPr>
        <w:t xml:space="preserve"> </w:t>
      </w:r>
      <w:r w:rsidRPr="006206DE">
        <w:rPr>
          <w:rtl/>
        </w:rPr>
        <w:t>כזה</w:t>
      </w:r>
      <w:r w:rsidR="00F0078F" w:rsidRPr="006206DE">
        <w:rPr>
          <w:rtl/>
        </w:rPr>
        <w:t xml:space="preserve"> </w:t>
      </w:r>
      <w:r w:rsidRPr="006206DE">
        <w:rPr>
          <w:rtl/>
        </w:rPr>
        <w:t>יחול,</w:t>
      </w:r>
      <w:r w:rsidR="00F0078F" w:rsidRPr="006206DE">
        <w:rPr>
          <w:rtl/>
        </w:rPr>
        <w:t xml:space="preserve"> </w:t>
      </w:r>
      <w:r w:rsidRPr="006206DE">
        <w:rPr>
          <w:rtl/>
        </w:rPr>
        <w:t>לדעתו,</w:t>
      </w:r>
      <w:r w:rsidR="00F0078F" w:rsidRPr="006206DE">
        <w:rPr>
          <w:rtl/>
        </w:rPr>
        <w:t xml:space="preserve"> </w:t>
      </w:r>
      <w:r w:rsidRPr="006206DE">
        <w:rPr>
          <w:rtl/>
        </w:rPr>
        <w:t>רק</w:t>
      </w:r>
      <w:r w:rsidR="00F0078F" w:rsidRPr="006206DE">
        <w:rPr>
          <w:rtl/>
        </w:rPr>
        <w:t xml:space="preserve"> </w:t>
      </w:r>
      <w:r w:rsidRPr="006206DE">
        <w:rPr>
          <w:rtl/>
        </w:rPr>
        <w:t>כאשר</w:t>
      </w:r>
      <w:r w:rsidR="00F0078F" w:rsidRPr="006206DE">
        <w:rPr>
          <w:rtl/>
        </w:rPr>
        <w:t xml:space="preserve"> </w:t>
      </w:r>
      <w:r w:rsidRPr="006206DE">
        <w:rPr>
          <w:rtl/>
        </w:rPr>
        <w:t>יהיה</w:t>
      </w:r>
      <w:r w:rsidR="00F0078F" w:rsidRPr="006206DE">
        <w:rPr>
          <w:rtl/>
        </w:rPr>
        <w:t xml:space="preserve"> </w:t>
      </w:r>
      <w:r w:rsidRPr="006206DE">
        <w:rPr>
          <w:rtl/>
        </w:rPr>
        <w:t>שלום</w:t>
      </w:r>
      <w:r w:rsidR="00F0078F" w:rsidRPr="006206DE">
        <w:rPr>
          <w:rtl/>
        </w:rPr>
        <w:t xml:space="preserve"> </w:t>
      </w:r>
      <w:r w:rsidRPr="006206DE">
        <w:rPr>
          <w:rtl/>
        </w:rPr>
        <w:t>אמת</w:t>
      </w:r>
      <w:r w:rsidR="00F0078F" w:rsidRPr="006206DE">
        <w:rPr>
          <w:rtl/>
        </w:rPr>
        <w:t xml:space="preserve"> </w:t>
      </w:r>
      <w:r w:rsidRPr="006206DE">
        <w:rPr>
          <w:rtl/>
        </w:rPr>
        <w:t>בין</w:t>
      </w:r>
      <w:r w:rsidR="00F0078F" w:rsidRPr="006206DE">
        <w:rPr>
          <w:rtl/>
        </w:rPr>
        <w:t xml:space="preserve"> </w:t>
      </w:r>
      <w:r w:rsidRPr="006206DE">
        <w:rPr>
          <w:rtl/>
        </w:rPr>
        <w:t>היהודים</w:t>
      </w:r>
      <w:r w:rsidR="00F0078F" w:rsidRPr="006206DE">
        <w:rPr>
          <w:rtl/>
        </w:rPr>
        <w:t xml:space="preserve"> </w:t>
      </w:r>
      <w:r w:rsidRPr="006206DE">
        <w:rPr>
          <w:rtl/>
        </w:rPr>
        <w:t>והערבים,</w:t>
      </w:r>
      <w:r w:rsidR="00F0078F" w:rsidRPr="006206DE">
        <w:rPr>
          <w:rtl/>
        </w:rPr>
        <w:t xml:space="preserve"> </w:t>
      </w:r>
      <w:r w:rsidRPr="006206DE">
        <w:rPr>
          <w:rtl/>
        </w:rPr>
        <w:t>אחרי</w:t>
      </w:r>
      <w:r w:rsidR="00F0078F" w:rsidRPr="006206DE">
        <w:rPr>
          <w:rtl/>
        </w:rPr>
        <w:t xml:space="preserve"> </w:t>
      </w:r>
      <w:r w:rsidRPr="006206DE">
        <w:rPr>
          <w:rtl/>
        </w:rPr>
        <w:t>שהערבים</w:t>
      </w:r>
      <w:r w:rsidR="00F0078F" w:rsidRPr="006206DE">
        <w:rPr>
          <w:rtl/>
        </w:rPr>
        <w:t xml:space="preserve"> </w:t>
      </w:r>
      <w:r w:rsidRPr="006206DE">
        <w:rPr>
          <w:rtl/>
        </w:rPr>
        <w:t>יכירו</w:t>
      </w:r>
      <w:r w:rsidR="00F0078F" w:rsidRPr="006206DE">
        <w:rPr>
          <w:rtl/>
        </w:rPr>
        <w:t xml:space="preserve"> </w:t>
      </w:r>
      <w:r w:rsidRPr="006206DE">
        <w:rPr>
          <w:rtl/>
        </w:rPr>
        <w:t>בזכות</w:t>
      </w:r>
      <w:r w:rsidR="00F0078F" w:rsidRPr="006206DE">
        <w:rPr>
          <w:rtl/>
        </w:rPr>
        <w:t xml:space="preserve"> </w:t>
      </w:r>
      <w:r w:rsidRPr="006206DE">
        <w:rPr>
          <w:rtl/>
        </w:rPr>
        <w:t>היהודים</w:t>
      </w:r>
      <w:r w:rsidR="00F0078F" w:rsidRPr="006206DE">
        <w:rPr>
          <w:rtl/>
        </w:rPr>
        <w:t xml:space="preserve"> </w:t>
      </w:r>
      <w:r w:rsidRPr="006206DE">
        <w:rPr>
          <w:rtl/>
        </w:rPr>
        <w:t>למדינה</w:t>
      </w:r>
      <w:r w:rsidR="00F0078F" w:rsidRPr="006206DE">
        <w:rPr>
          <w:rtl/>
        </w:rPr>
        <w:t xml:space="preserve"> </w:t>
      </w:r>
      <w:r w:rsidRPr="006206DE">
        <w:rPr>
          <w:rtl/>
        </w:rPr>
        <w:t>יהודית</w:t>
      </w:r>
      <w:r w:rsidR="002C2E8C" w:rsidRPr="006206DE">
        <w:rPr>
          <w:rtl/>
        </w:rPr>
        <w:t>.</w:t>
      </w:r>
    </w:p>
    <w:p w14:paraId="0A51AE72" w14:textId="77777777" w:rsidR="001C73DE" w:rsidRPr="006206DE" w:rsidRDefault="001C73DE" w:rsidP="00EC645B">
      <w:pPr>
        <w:pStyle w:val="CitationRight"/>
        <w:rPr>
          <w:rtl/>
        </w:rPr>
      </w:pPr>
      <w:r w:rsidRPr="006206DE">
        <w:rPr>
          <w:rtl/>
        </w:rPr>
        <w:t>האם</w:t>
      </w:r>
      <w:r w:rsidR="00F0078F" w:rsidRPr="006206DE">
        <w:rPr>
          <w:rtl/>
        </w:rPr>
        <w:t xml:space="preserve"> </w:t>
      </w:r>
      <w:r w:rsidRPr="006206DE">
        <w:rPr>
          <w:rtl/>
        </w:rPr>
        <w:t>על</w:t>
      </w:r>
      <w:r w:rsidR="00F0078F" w:rsidRPr="006206DE">
        <w:rPr>
          <w:rtl/>
        </w:rPr>
        <w:t xml:space="preserve"> </w:t>
      </w:r>
      <w:r w:rsidRPr="006206DE">
        <w:rPr>
          <w:rtl/>
        </w:rPr>
        <w:t>פי</w:t>
      </w:r>
      <w:r w:rsidR="00F0078F" w:rsidRPr="006206DE">
        <w:rPr>
          <w:rtl/>
        </w:rPr>
        <w:t xml:space="preserve"> </w:t>
      </w:r>
      <w:r w:rsidRPr="006206DE">
        <w:rPr>
          <w:rtl/>
        </w:rPr>
        <w:t>עקרון</w:t>
      </w:r>
      <w:r w:rsidR="00F0078F" w:rsidRPr="006206DE">
        <w:rPr>
          <w:rtl/>
        </w:rPr>
        <w:t xml:space="preserve"> </w:t>
      </w:r>
      <w:r w:rsidRPr="006206DE">
        <w:rPr>
          <w:rtl/>
        </w:rPr>
        <w:t>השוויון</w:t>
      </w:r>
      <w:r w:rsidR="00F0078F" w:rsidRPr="006206DE">
        <w:rPr>
          <w:rtl/>
        </w:rPr>
        <w:t xml:space="preserve"> </w:t>
      </w:r>
      <w:r w:rsidRPr="006206DE">
        <w:rPr>
          <w:rtl/>
        </w:rPr>
        <w:t>יהיה</w:t>
      </w:r>
      <w:r w:rsidR="00F0078F" w:rsidRPr="006206DE">
        <w:rPr>
          <w:rtl/>
        </w:rPr>
        <w:t xml:space="preserve"> </w:t>
      </w:r>
      <w:r w:rsidRPr="006206DE">
        <w:rPr>
          <w:rtl/>
        </w:rPr>
        <w:t>על</w:t>
      </w:r>
      <w:r w:rsidR="00F0078F" w:rsidRPr="006206DE">
        <w:rPr>
          <w:rtl/>
        </w:rPr>
        <w:t xml:space="preserve"> </w:t>
      </w:r>
      <w:r w:rsidRPr="006206DE">
        <w:rPr>
          <w:rtl/>
        </w:rPr>
        <w:t>המדינה</w:t>
      </w:r>
      <w:r w:rsidR="00F0078F" w:rsidRPr="006206DE">
        <w:rPr>
          <w:rtl/>
        </w:rPr>
        <w:t xml:space="preserve"> </w:t>
      </w:r>
      <w:r w:rsidRPr="006206DE">
        <w:rPr>
          <w:rtl/>
        </w:rPr>
        <w:t>למסור</w:t>
      </w:r>
      <w:r w:rsidR="00F0078F" w:rsidRPr="006206DE">
        <w:rPr>
          <w:rtl/>
        </w:rPr>
        <w:t xml:space="preserve"> </w:t>
      </w:r>
      <w:r w:rsidRPr="006206DE">
        <w:rPr>
          <w:rtl/>
        </w:rPr>
        <w:t>את</w:t>
      </w:r>
      <w:r w:rsidR="00F0078F" w:rsidRPr="006206DE">
        <w:rPr>
          <w:rtl/>
        </w:rPr>
        <w:t xml:space="preserve"> </w:t>
      </w:r>
      <w:r w:rsidRPr="006206DE">
        <w:rPr>
          <w:rtl/>
        </w:rPr>
        <w:t>רמת</w:t>
      </w:r>
      <w:r w:rsidR="00F0078F" w:rsidRPr="006206DE">
        <w:rPr>
          <w:rtl/>
        </w:rPr>
        <w:t xml:space="preserve"> </w:t>
      </w:r>
      <w:r w:rsidRPr="006206DE">
        <w:rPr>
          <w:rtl/>
        </w:rPr>
        <w:t>הגולן</w:t>
      </w:r>
      <w:r w:rsidR="00F0078F" w:rsidRPr="006206DE">
        <w:rPr>
          <w:rtl/>
        </w:rPr>
        <w:t xml:space="preserve"> </w:t>
      </w:r>
      <w:r w:rsidRPr="006206DE">
        <w:rPr>
          <w:rtl/>
        </w:rPr>
        <w:t>לסוריה</w:t>
      </w:r>
      <w:r w:rsidR="00F0078F" w:rsidRPr="006206DE">
        <w:rPr>
          <w:rtl/>
        </w:rPr>
        <w:t xml:space="preserve"> </w:t>
      </w:r>
      <w:r w:rsidRPr="006206DE">
        <w:rPr>
          <w:rtl/>
        </w:rPr>
        <w:t>כשתתקבל</w:t>
      </w:r>
      <w:r w:rsidR="00F0078F" w:rsidRPr="006206DE">
        <w:rPr>
          <w:rtl/>
        </w:rPr>
        <w:t xml:space="preserve"> </w:t>
      </w:r>
      <w:r w:rsidRPr="006206DE">
        <w:rPr>
          <w:rtl/>
        </w:rPr>
        <w:t>החלטה</w:t>
      </w:r>
      <w:r w:rsidR="00F0078F" w:rsidRPr="006206DE">
        <w:rPr>
          <w:rtl/>
        </w:rPr>
        <w:t xml:space="preserve"> </w:t>
      </w:r>
      <w:r w:rsidRPr="006206DE">
        <w:rPr>
          <w:rtl/>
        </w:rPr>
        <w:t>כזאת</w:t>
      </w:r>
      <w:r w:rsidR="00F0078F" w:rsidRPr="006206DE">
        <w:rPr>
          <w:rtl/>
        </w:rPr>
        <w:t xml:space="preserve"> </w:t>
      </w:r>
      <w:r w:rsidRPr="006206DE">
        <w:rPr>
          <w:rtl/>
        </w:rPr>
        <w:t>בכנסת</w:t>
      </w:r>
      <w:r w:rsidR="00F0078F" w:rsidRPr="006206DE">
        <w:rPr>
          <w:rtl/>
        </w:rPr>
        <w:t xml:space="preserve"> </w:t>
      </w:r>
      <w:r w:rsidRPr="006206DE">
        <w:rPr>
          <w:rtl/>
        </w:rPr>
        <w:t>בגלל</w:t>
      </w:r>
      <w:r w:rsidR="00F0078F" w:rsidRPr="006206DE">
        <w:rPr>
          <w:rtl/>
        </w:rPr>
        <w:t xml:space="preserve"> </w:t>
      </w:r>
      <w:r w:rsidRPr="006206DE">
        <w:rPr>
          <w:rtl/>
        </w:rPr>
        <w:t>רוב</w:t>
      </w:r>
      <w:r w:rsidR="00F0078F" w:rsidRPr="006206DE">
        <w:rPr>
          <w:rtl/>
        </w:rPr>
        <w:t xml:space="preserve"> </w:t>
      </w:r>
      <w:r w:rsidRPr="006206DE">
        <w:rPr>
          <w:rtl/>
        </w:rPr>
        <w:t>המורכב</w:t>
      </w:r>
      <w:r w:rsidR="00F0078F" w:rsidRPr="006206DE">
        <w:rPr>
          <w:rtl/>
        </w:rPr>
        <w:t xml:space="preserve"> </w:t>
      </w:r>
      <w:r w:rsidRPr="006206DE">
        <w:rPr>
          <w:rtl/>
        </w:rPr>
        <w:t>מחברי</w:t>
      </w:r>
      <w:r w:rsidR="00F0078F" w:rsidRPr="006206DE">
        <w:rPr>
          <w:rtl/>
        </w:rPr>
        <w:t xml:space="preserve"> </w:t>
      </w:r>
      <w:r w:rsidRPr="006206DE">
        <w:rPr>
          <w:rtl/>
        </w:rPr>
        <w:t>כנסת</w:t>
      </w:r>
      <w:r w:rsidR="00F0078F" w:rsidRPr="006206DE">
        <w:rPr>
          <w:rtl/>
        </w:rPr>
        <w:t xml:space="preserve"> </w:t>
      </w:r>
      <w:r w:rsidRPr="006206DE">
        <w:rPr>
          <w:rtl/>
        </w:rPr>
        <w:t>ערבים?</w:t>
      </w:r>
      <w:r w:rsidR="00F0078F" w:rsidRPr="006206DE">
        <w:rPr>
          <w:rtl/>
        </w:rPr>
        <w:t xml:space="preserve"> </w:t>
      </w:r>
      <w:r w:rsidRPr="006206DE">
        <w:rPr>
          <w:rtl/>
        </w:rPr>
        <w:t>האם</w:t>
      </w:r>
      <w:r w:rsidR="00F0078F" w:rsidRPr="006206DE">
        <w:rPr>
          <w:rtl/>
        </w:rPr>
        <w:t xml:space="preserve"> </w:t>
      </w:r>
      <w:r w:rsidRPr="006206DE">
        <w:rPr>
          <w:rtl/>
        </w:rPr>
        <w:t>הצבעתם</w:t>
      </w:r>
      <w:r w:rsidR="00F0078F" w:rsidRPr="006206DE">
        <w:rPr>
          <w:rtl/>
        </w:rPr>
        <w:t xml:space="preserve"> </w:t>
      </w:r>
      <w:r w:rsidRPr="006206DE">
        <w:rPr>
          <w:rtl/>
        </w:rPr>
        <w:t>תושפע</w:t>
      </w:r>
      <w:r w:rsidR="00F0078F" w:rsidRPr="006206DE">
        <w:rPr>
          <w:rtl/>
        </w:rPr>
        <w:t xml:space="preserve"> </w:t>
      </w:r>
      <w:r w:rsidRPr="006206DE">
        <w:rPr>
          <w:rtl/>
        </w:rPr>
        <w:t>מטובת</w:t>
      </w:r>
      <w:r w:rsidR="00F0078F" w:rsidRPr="006206DE">
        <w:rPr>
          <w:rtl/>
        </w:rPr>
        <w:t xml:space="preserve"> </w:t>
      </w:r>
      <w:r w:rsidRPr="006206DE">
        <w:rPr>
          <w:rtl/>
        </w:rPr>
        <w:t>המדינה</w:t>
      </w:r>
      <w:r w:rsidR="00F0078F" w:rsidRPr="006206DE">
        <w:rPr>
          <w:rtl/>
        </w:rPr>
        <w:t xml:space="preserve"> </w:t>
      </w:r>
      <w:r w:rsidRPr="006206DE">
        <w:rPr>
          <w:rtl/>
        </w:rPr>
        <w:t>היהודית</w:t>
      </w:r>
      <w:r w:rsidR="00F0078F" w:rsidRPr="006206DE">
        <w:rPr>
          <w:rtl/>
        </w:rPr>
        <w:t xml:space="preserve"> </w:t>
      </w:r>
      <w:r w:rsidRPr="006206DE">
        <w:rPr>
          <w:rtl/>
        </w:rPr>
        <w:t>או</w:t>
      </w:r>
      <w:r w:rsidR="00F0078F" w:rsidRPr="006206DE">
        <w:rPr>
          <w:rtl/>
        </w:rPr>
        <w:t xml:space="preserve"> </w:t>
      </w:r>
      <w:r w:rsidRPr="006206DE">
        <w:rPr>
          <w:rtl/>
        </w:rPr>
        <w:t>מהאינטרסים</w:t>
      </w:r>
      <w:r w:rsidR="00F0078F" w:rsidRPr="006206DE">
        <w:rPr>
          <w:rtl/>
        </w:rPr>
        <w:t xml:space="preserve"> </w:t>
      </w:r>
      <w:r w:rsidRPr="006206DE">
        <w:rPr>
          <w:rtl/>
        </w:rPr>
        <w:t>של</w:t>
      </w:r>
      <w:r w:rsidR="00F0078F" w:rsidRPr="006206DE">
        <w:rPr>
          <w:rtl/>
        </w:rPr>
        <w:t xml:space="preserve"> </w:t>
      </w:r>
      <w:r w:rsidRPr="006206DE">
        <w:rPr>
          <w:rtl/>
        </w:rPr>
        <w:t>סוריה?</w:t>
      </w:r>
      <w:r w:rsidR="00F0078F" w:rsidRPr="006206DE">
        <w:rPr>
          <w:rtl/>
        </w:rPr>
        <w:t xml:space="preserve"> </w:t>
      </w:r>
      <w:r w:rsidRPr="006206DE">
        <w:rPr>
          <w:rtl/>
        </w:rPr>
        <w:t>כל</w:t>
      </w:r>
      <w:r w:rsidR="00F0078F" w:rsidRPr="006206DE">
        <w:rPr>
          <w:rtl/>
        </w:rPr>
        <w:t xml:space="preserve"> </w:t>
      </w:r>
      <w:r w:rsidRPr="006206DE">
        <w:rPr>
          <w:rtl/>
        </w:rPr>
        <w:t>השוואה</w:t>
      </w:r>
      <w:r w:rsidR="00F0078F" w:rsidRPr="006206DE">
        <w:rPr>
          <w:rtl/>
        </w:rPr>
        <w:t xml:space="preserve"> </w:t>
      </w:r>
      <w:r w:rsidRPr="006206DE">
        <w:rPr>
          <w:rtl/>
        </w:rPr>
        <w:t>בין</w:t>
      </w:r>
      <w:r w:rsidR="00F0078F" w:rsidRPr="006206DE">
        <w:rPr>
          <w:rtl/>
        </w:rPr>
        <w:t xml:space="preserve"> </w:t>
      </w:r>
      <w:r w:rsidRPr="006206DE">
        <w:rPr>
          <w:rtl/>
        </w:rPr>
        <w:t>חבר</w:t>
      </w:r>
      <w:r w:rsidR="00F0078F" w:rsidRPr="006206DE">
        <w:rPr>
          <w:rtl/>
        </w:rPr>
        <w:t xml:space="preserve"> </w:t>
      </w:r>
      <w:r w:rsidRPr="006206DE">
        <w:rPr>
          <w:rtl/>
        </w:rPr>
        <w:t>כנסת</w:t>
      </w:r>
      <w:r w:rsidR="00F0078F" w:rsidRPr="006206DE">
        <w:rPr>
          <w:rtl/>
        </w:rPr>
        <w:t xml:space="preserve"> </w:t>
      </w:r>
      <w:r w:rsidRPr="006206DE">
        <w:rPr>
          <w:rtl/>
        </w:rPr>
        <w:t>ערבי</w:t>
      </w:r>
      <w:r w:rsidR="00F0078F" w:rsidRPr="006206DE">
        <w:rPr>
          <w:rtl/>
        </w:rPr>
        <w:t xml:space="preserve"> </w:t>
      </w:r>
      <w:r w:rsidRPr="006206DE">
        <w:rPr>
          <w:rtl/>
        </w:rPr>
        <w:t>בישראל</w:t>
      </w:r>
      <w:r w:rsidR="00F0078F" w:rsidRPr="006206DE">
        <w:rPr>
          <w:rtl/>
        </w:rPr>
        <w:t xml:space="preserve"> </w:t>
      </w:r>
      <w:r w:rsidRPr="006206DE">
        <w:rPr>
          <w:rtl/>
        </w:rPr>
        <w:t>ליהודי</w:t>
      </w:r>
      <w:r w:rsidR="00F0078F" w:rsidRPr="006206DE">
        <w:rPr>
          <w:rtl/>
        </w:rPr>
        <w:t xml:space="preserve"> </w:t>
      </w:r>
      <w:r w:rsidRPr="006206DE">
        <w:rPr>
          <w:rtl/>
        </w:rPr>
        <w:t>חבר</w:t>
      </w:r>
      <w:r w:rsidR="00F0078F" w:rsidRPr="006206DE">
        <w:rPr>
          <w:rtl/>
        </w:rPr>
        <w:t xml:space="preserve"> </w:t>
      </w:r>
      <w:r w:rsidRPr="006206DE">
        <w:rPr>
          <w:rtl/>
        </w:rPr>
        <w:t>בפרלמנט</w:t>
      </w:r>
      <w:r w:rsidR="00F0078F" w:rsidRPr="006206DE">
        <w:rPr>
          <w:rtl/>
        </w:rPr>
        <w:t xml:space="preserve"> </w:t>
      </w:r>
      <w:r w:rsidRPr="006206DE">
        <w:rPr>
          <w:rtl/>
        </w:rPr>
        <w:t>הבריטי</w:t>
      </w:r>
      <w:r w:rsidR="00F0078F" w:rsidRPr="006206DE">
        <w:rPr>
          <w:rtl/>
        </w:rPr>
        <w:t xml:space="preserve"> </w:t>
      </w:r>
      <w:r w:rsidRPr="006206DE">
        <w:rPr>
          <w:rtl/>
        </w:rPr>
        <w:t>או</w:t>
      </w:r>
      <w:r w:rsidR="00F0078F" w:rsidRPr="006206DE">
        <w:rPr>
          <w:rtl/>
        </w:rPr>
        <w:t xml:space="preserve"> </w:t>
      </w:r>
      <w:r w:rsidRPr="006206DE">
        <w:rPr>
          <w:rtl/>
        </w:rPr>
        <w:t>בקונגרס</w:t>
      </w:r>
      <w:r w:rsidR="00F0078F" w:rsidRPr="006206DE">
        <w:rPr>
          <w:rtl/>
        </w:rPr>
        <w:t xml:space="preserve"> </w:t>
      </w:r>
      <w:r w:rsidRPr="006206DE">
        <w:rPr>
          <w:rtl/>
        </w:rPr>
        <w:t>האמריקאי</w:t>
      </w:r>
      <w:r w:rsidR="00F0078F" w:rsidRPr="006206DE">
        <w:rPr>
          <w:rtl/>
        </w:rPr>
        <w:t xml:space="preserve"> </w:t>
      </w:r>
      <w:r w:rsidRPr="006206DE">
        <w:rPr>
          <w:rtl/>
        </w:rPr>
        <w:t>איננה</w:t>
      </w:r>
      <w:r w:rsidR="00F0078F" w:rsidRPr="006206DE">
        <w:rPr>
          <w:rtl/>
        </w:rPr>
        <w:t xml:space="preserve"> </w:t>
      </w:r>
      <w:r w:rsidRPr="006206DE">
        <w:rPr>
          <w:rtl/>
        </w:rPr>
        <w:t>נכונה,</w:t>
      </w:r>
      <w:r w:rsidR="00F0078F" w:rsidRPr="006206DE">
        <w:rPr>
          <w:rtl/>
        </w:rPr>
        <w:t xml:space="preserve"> </w:t>
      </w:r>
      <w:r w:rsidRPr="006206DE">
        <w:rPr>
          <w:rtl/>
        </w:rPr>
        <w:t>כי</w:t>
      </w:r>
      <w:r w:rsidR="00F0078F" w:rsidRPr="006206DE">
        <w:rPr>
          <w:rtl/>
        </w:rPr>
        <w:t xml:space="preserve"> </w:t>
      </w:r>
      <w:r w:rsidRPr="006206DE">
        <w:rPr>
          <w:rtl/>
        </w:rPr>
        <w:t>העם</w:t>
      </w:r>
      <w:r w:rsidR="00F0078F" w:rsidRPr="006206DE">
        <w:rPr>
          <w:rtl/>
        </w:rPr>
        <w:t xml:space="preserve"> </w:t>
      </w:r>
      <w:r w:rsidRPr="006206DE">
        <w:rPr>
          <w:rtl/>
        </w:rPr>
        <w:t>היהודי</w:t>
      </w:r>
      <w:r w:rsidR="00F0078F" w:rsidRPr="006206DE">
        <w:rPr>
          <w:rtl/>
        </w:rPr>
        <w:t xml:space="preserve"> </w:t>
      </w:r>
      <w:r w:rsidRPr="006206DE">
        <w:rPr>
          <w:rtl/>
        </w:rPr>
        <w:t>איננו</w:t>
      </w:r>
      <w:r w:rsidR="00F0078F" w:rsidRPr="006206DE">
        <w:rPr>
          <w:rtl/>
        </w:rPr>
        <w:t xml:space="preserve"> </w:t>
      </w:r>
      <w:r w:rsidRPr="006206DE">
        <w:rPr>
          <w:rtl/>
        </w:rPr>
        <w:t>מאיים</w:t>
      </w:r>
      <w:r w:rsidR="00F0078F" w:rsidRPr="006206DE">
        <w:rPr>
          <w:rtl/>
        </w:rPr>
        <w:t xml:space="preserve"> </w:t>
      </w:r>
      <w:r w:rsidRPr="006206DE">
        <w:rPr>
          <w:rtl/>
        </w:rPr>
        <w:t>על</w:t>
      </w:r>
      <w:r w:rsidR="00F0078F" w:rsidRPr="006206DE">
        <w:rPr>
          <w:rtl/>
        </w:rPr>
        <w:t xml:space="preserve"> </w:t>
      </w:r>
      <w:r w:rsidRPr="006206DE">
        <w:rPr>
          <w:rtl/>
        </w:rPr>
        <w:t>קיומה</w:t>
      </w:r>
      <w:r w:rsidR="00F0078F" w:rsidRPr="006206DE">
        <w:rPr>
          <w:rtl/>
        </w:rPr>
        <w:t xml:space="preserve"> </w:t>
      </w:r>
      <w:r w:rsidRPr="006206DE">
        <w:rPr>
          <w:rtl/>
        </w:rPr>
        <w:t>של</w:t>
      </w:r>
      <w:r w:rsidR="00F0078F" w:rsidRPr="006206DE">
        <w:rPr>
          <w:rtl/>
        </w:rPr>
        <w:t xml:space="preserve"> </w:t>
      </w:r>
      <w:r w:rsidRPr="006206DE">
        <w:rPr>
          <w:rtl/>
        </w:rPr>
        <w:t>בריטניה,</w:t>
      </w:r>
      <w:r w:rsidR="00F0078F" w:rsidRPr="006206DE">
        <w:rPr>
          <w:rtl/>
        </w:rPr>
        <w:t xml:space="preserve"> </w:t>
      </w:r>
      <w:r w:rsidRPr="006206DE">
        <w:rPr>
          <w:rtl/>
        </w:rPr>
        <w:t>ואינו</w:t>
      </w:r>
      <w:r w:rsidR="00F0078F" w:rsidRPr="006206DE">
        <w:rPr>
          <w:rtl/>
        </w:rPr>
        <w:t xml:space="preserve"> </w:t>
      </w:r>
      <w:r w:rsidRPr="006206DE">
        <w:rPr>
          <w:rtl/>
        </w:rPr>
        <w:t>רוצה</w:t>
      </w:r>
      <w:r w:rsidR="00F0078F" w:rsidRPr="006206DE">
        <w:rPr>
          <w:rtl/>
        </w:rPr>
        <w:t xml:space="preserve"> </w:t>
      </w:r>
      <w:r w:rsidRPr="006206DE">
        <w:rPr>
          <w:rtl/>
        </w:rPr>
        <w:t>בחיסולה</w:t>
      </w:r>
      <w:r w:rsidR="00F0078F" w:rsidRPr="006206DE">
        <w:rPr>
          <w:rtl/>
        </w:rPr>
        <w:t xml:space="preserve"> </w:t>
      </w:r>
      <w:r w:rsidRPr="006206DE">
        <w:rPr>
          <w:rtl/>
        </w:rPr>
        <w:t>של</w:t>
      </w:r>
      <w:r w:rsidR="00F0078F" w:rsidRPr="006206DE">
        <w:rPr>
          <w:rtl/>
        </w:rPr>
        <w:t xml:space="preserve"> </w:t>
      </w:r>
      <w:r w:rsidRPr="006206DE">
        <w:rPr>
          <w:rtl/>
        </w:rPr>
        <w:t>ארה"ב.</w:t>
      </w:r>
      <w:r w:rsidR="00F0078F" w:rsidRPr="006206DE">
        <w:rPr>
          <w:rtl/>
        </w:rPr>
        <w:t xml:space="preserve"> </w:t>
      </w:r>
      <w:r w:rsidRPr="006206DE">
        <w:rPr>
          <w:rtl/>
        </w:rPr>
        <w:t>אם</w:t>
      </w:r>
      <w:r w:rsidR="00F0078F" w:rsidRPr="006206DE">
        <w:rPr>
          <w:rtl/>
        </w:rPr>
        <w:t xml:space="preserve"> </w:t>
      </w:r>
      <w:r w:rsidRPr="006206DE">
        <w:rPr>
          <w:rtl/>
        </w:rPr>
        <w:t>בית</w:t>
      </w:r>
      <w:r w:rsidR="00F0078F" w:rsidRPr="006206DE">
        <w:rPr>
          <w:rtl/>
        </w:rPr>
        <w:t xml:space="preserve"> </w:t>
      </w:r>
      <w:r w:rsidRPr="006206DE">
        <w:rPr>
          <w:rtl/>
        </w:rPr>
        <w:t>המשפט</w:t>
      </w:r>
      <w:r w:rsidR="00F0078F" w:rsidRPr="006206DE">
        <w:rPr>
          <w:rtl/>
        </w:rPr>
        <w:t xml:space="preserve"> </w:t>
      </w:r>
      <w:r w:rsidRPr="006206DE">
        <w:rPr>
          <w:rtl/>
        </w:rPr>
        <w:t>העליון</w:t>
      </w:r>
      <w:r w:rsidR="00F0078F" w:rsidRPr="006206DE">
        <w:rPr>
          <w:rtl/>
        </w:rPr>
        <w:t xml:space="preserve"> </w:t>
      </w:r>
      <w:r w:rsidRPr="006206DE">
        <w:rPr>
          <w:rtl/>
        </w:rPr>
        <w:t>שלנו</w:t>
      </w:r>
      <w:r w:rsidR="00F0078F" w:rsidRPr="006206DE">
        <w:rPr>
          <w:rtl/>
        </w:rPr>
        <w:t xml:space="preserve"> </w:t>
      </w:r>
      <w:r w:rsidRPr="006206DE">
        <w:rPr>
          <w:rtl/>
        </w:rPr>
        <w:t>היה</w:t>
      </w:r>
      <w:r w:rsidR="00F0078F" w:rsidRPr="006206DE">
        <w:rPr>
          <w:rtl/>
        </w:rPr>
        <w:t xml:space="preserve"> </w:t>
      </w:r>
      <w:r w:rsidRPr="006206DE">
        <w:rPr>
          <w:rtl/>
        </w:rPr>
        <w:t>קובע</w:t>
      </w:r>
      <w:r w:rsidR="00F0078F" w:rsidRPr="006206DE">
        <w:rPr>
          <w:rtl/>
        </w:rPr>
        <w:t xml:space="preserve"> </w:t>
      </w:r>
      <w:r w:rsidRPr="006206DE">
        <w:rPr>
          <w:rtl/>
        </w:rPr>
        <w:t>שכל</w:t>
      </w:r>
      <w:r w:rsidR="00F0078F" w:rsidRPr="006206DE">
        <w:rPr>
          <w:rtl/>
        </w:rPr>
        <w:t xml:space="preserve"> </w:t>
      </w:r>
      <w:r w:rsidRPr="006206DE">
        <w:rPr>
          <w:rtl/>
        </w:rPr>
        <w:t>עוד</w:t>
      </w:r>
      <w:r w:rsidR="00F0078F" w:rsidRPr="006206DE">
        <w:rPr>
          <w:rtl/>
        </w:rPr>
        <w:t xml:space="preserve"> </w:t>
      </w:r>
      <w:r w:rsidRPr="006206DE">
        <w:rPr>
          <w:rtl/>
        </w:rPr>
        <w:t>אין</w:t>
      </w:r>
      <w:r w:rsidR="00F0078F" w:rsidRPr="006206DE">
        <w:rPr>
          <w:rtl/>
        </w:rPr>
        <w:t xml:space="preserve"> </w:t>
      </w:r>
      <w:r w:rsidRPr="006206DE">
        <w:rPr>
          <w:rtl/>
        </w:rPr>
        <w:t>שלום</w:t>
      </w:r>
      <w:r w:rsidR="00F0078F" w:rsidRPr="006206DE">
        <w:rPr>
          <w:rtl/>
        </w:rPr>
        <w:t xml:space="preserve"> </w:t>
      </w:r>
      <w:r w:rsidRPr="006206DE">
        <w:rPr>
          <w:rtl/>
        </w:rPr>
        <w:t>אמת</w:t>
      </w:r>
      <w:r w:rsidR="00F0078F" w:rsidRPr="006206DE">
        <w:rPr>
          <w:rtl/>
        </w:rPr>
        <w:t xml:space="preserve"> </w:t>
      </w:r>
      <w:r w:rsidRPr="006206DE">
        <w:rPr>
          <w:rtl/>
        </w:rPr>
        <w:t>חייבת</w:t>
      </w:r>
      <w:r w:rsidR="00F0078F" w:rsidRPr="006206DE">
        <w:rPr>
          <w:rtl/>
        </w:rPr>
        <w:t xml:space="preserve"> </w:t>
      </w:r>
      <w:r w:rsidRPr="006206DE">
        <w:rPr>
          <w:rtl/>
        </w:rPr>
        <w:t>המדינה</w:t>
      </w:r>
      <w:r w:rsidR="00F0078F" w:rsidRPr="006206DE">
        <w:rPr>
          <w:rtl/>
        </w:rPr>
        <w:t xml:space="preserve"> </w:t>
      </w:r>
      <w:r w:rsidRPr="006206DE">
        <w:rPr>
          <w:rtl/>
        </w:rPr>
        <w:t>לתת</w:t>
      </w:r>
      <w:r w:rsidR="00F0078F" w:rsidRPr="006206DE">
        <w:rPr>
          <w:rtl/>
        </w:rPr>
        <w:t xml:space="preserve"> </w:t>
      </w:r>
      <w:r w:rsidRPr="006206DE">
        <w:rPr>
          <w:rtl/>
        </w:rPr>
        <w:t>העדפה</w:t>
      </w:r>
      <w:r w:rsidR="00F0078F" w:rsidRPr="006206DE">
        <w:rPr>
          <w:rtl/>
        </w:rPr>
        <w:t xml:space="preserve"> </w:t>
      </w:r>
      <w:r w:rsidRPr="006206DE">
        <w:rPr>
          <w:rtl/>
        </w:rPr>
        <w:t>לעם</w:t>
      </w:r>
      <w:r w:rsidR="00F0078F" w:rsidRPr="006206DE">
        <w:rPr>
          <w:rtl/>
        </w:rPr>
        <w:t xml:space="preserve"> </w:t>
      </w:r>
      <w:r w:rsidRPr="006206DE">
        <w:rPr>
          <w:rtl/>
        </w:rPr>
        <w:t>היהודי</w:t>
      </w:r>
      <w:r w:rsidR="00F0078F" w:rsidRPr="006206DE">
        <w:rPr>
          <w:rtl/>
        </w:rPr>
        <w:t xml:space="preserve"> </w:t>
      </w:r>
      <w:r w:rsidRPr="006206DE">
        <w:rPr>
          <w:rtl/>
        </w:rPr>
        <w:t>בנושאי</w:t>
      </w:r>
      <w:r w:rsidR="00F0078F" w:rsidRPr="006206DE">
        <w:rPr>
          <w:rtl/>
        </w:rPr>
        <w:t xml:space="preserve"> </w:t>
      </w:r>
      <w:r w:rsidRPr="006206DE">
        <w:rPr>
          <w:rtl/>
        </w:rPr>
        <w:t>ביטחון,</w:t>
      </w:r>
      <w:r w:rsidR="00F0078F" w:rsidRPr="006206DE">
        <w:rPr>
          <w:rtl/>
        </w:rPr>
        <w:t xml:space="preserve"> </w:t>
      </w:r>
      <w:r w:rsidRPr="006206DE">
        <w:rPr>
          <w:rtl/>
        </w:rPr>
        <w:t>התיישבות,</w:t>
      </w:r>
      <w:r w:rsidR="00F0078F" w:rsidRPr="006206DE">
        <w:rPr>
          <w:rtl/>
        </w:rPr>
        <w:t xml:space="preserve"> </w:t>
      </w:r>
      <w:r w:rsidRPr="006206DE">
        <w:rPr>
          <w:rtl/>
        </w:rPr>
        <w:t>עלייה</w:t>
      </w:r>
      <w:r w:rsidR="00F0078F" w:rsidRPr="006206DE">
        <w:rPr>
          <w:rtl/>
        </w:rPr>
        <w:t xml:space="preserve"> </w:t>
      </w:r>
      <w:r w:rsidRPr="006206DE">
        <w:rPr>
          <w:rtl/>
        </w:rPr>
        <w:t>ומדיניות</w:t>
      </w:r>
      <w:r w:rsidR="00F0078F" w:rsidRPr="006206DE">
        <w:rPr>
          <w:rtl/>
        </w:rPr>
        <w:t xml:space="preserve"> </w:t>
      </w:r>
      <w:r w:rsidRPr="006206DE">
        <w:rPr>
          <w:rtl/>
        </w:rPr>
        <w:t>חוץ</w:t>
      </w:r>
      <w:r w:rsidR="00F0078F" w:rsidRPr="006206DE">
        <w:rPr>
          <w:rtl/>
        </w:rPr>
        <w:t xml:space="preserve"> </w:t>
      </w:r>
      <w:r w:rsidR="002C2E8C" w:rsidRPr="006206DE">
        <w:rPr>
          <w:rtl/>
        </w:rPr>
        <w:t>–</w:t>
      </w:r>
      <w:r w:rsidR="00F0078F" w:rsidRPr="006206DE">
        <w:rPr>
          <w:rtl/>
        </w:rPr>
        <w:t xml:space="preserve"> </w:t>
      </w:r>
      <w:r w:rsidRPr="006206DE">
        <w:rPr>
          <w:rtl/>
        </w:rPr>
        <w:t>לא</w:t>
      </w:r>
      <w:r w:rsidR="00F0078F" w:rsidRPr="006206DE">
        <w:rPr>
          <w:rtl/>
        </w:rPr>
        <w:t xml:space="preserve"> </w:t>
      </w:r>
      <w:r w:rsidRPr="006206DE">
        <w:rPr>
          <w:rtl/>
        </w:rPr>
        <w:t>היה</w:t>
      </w:r>
      <w:r w:rsidR="00F0078F" w:rsidRPr="006206DE">
        <w:rPr>
          <w:rtl/>
        </w:rPr>
        <w:t xml:space="preserve"> </w:t>
      </w:r>
      <w:r w:rsidRPr="006206DE">
        <w:rPr>
          <w:rtl/>
        </w:rPr>
        <w:t>צורך</w:t>
      </w:r>
      <w:r w:rsidR="00F0078F" w:rsidRPr="006206DE">
        <w:rPr>
          <w:rtl/>
        </w:rPr>
        <w:t xml:space="preserve"> </w:t>
      </w:r>
      <w:r w:rsidRPr="006206DE">
        <w:rPr>
          <w:rtl/>
        </w:rPr>
        <w:t>בחוק</w:t>
      </w:r>
      <w:r w:rsidR="00F0078F" w:rsidRPr="006206DE">
        <w:rPr>
          <w:rtl/>
        </w:rPr>
        <w:t xml:space="preserve"> </w:t>
      </w:r>
      <w:r w:rsidRPr="006206DE">
        <w:rPr>
          <w:rtl/>
        </w:rPr>
        <w:t>הלאום</w:t>
      </w:r>
      <w:r w:rsidR="00F0078F" w:rsidRPr="006206DE">
        <w:rPr>
          <w:rtl/>
        </w:rPr>
        <w:t xml:space="preserve"> </w:t>
      </w:r>
      <w:r w:rsidRPr="006206DE">
        <w:rPr>
          <w:rtl/>
        </w:rPr>
        <w:t>(שחוקק</w:t>
      </w:r>
      <w:r w:rsidR="00F0078F" w:rsidRPr="006206DE">
        <w:rPr>
          <w:rtl/>
        </w:rPr>
        <w:t xml:space="preserve"> </w:t>
      </w:r>
      <w:r w:rsidRPr="006206DE">
        <w:rPr>
          <w:rtl/>
        </w:rPr>
        <w:t>בתקווה</w:t>
      </w:r>
      <w:r w:rsidR="00F0078F" w:rsidRPr="006206DE">
        <w:rPr>
          <w:rtl/>
        </w:rPr>
        <w:t xml:space="preserve"> </w:t>
      </w:r>
      <w:r w:rsidRPr="006206DE">
        <w:rPr>
          <w:rtl/>
        </w:rPr>
        <w:t>שיהיה</w:t>
      </w:r>
      <w:r w:rsidR="00F0078F" w:rsidRPr="006206DE">
        <w:rPr>
          <w:rtl/>
        </w:rPr>
        <w:t xml:space="preserve"> </w:t>
      </w:r>
      <w:r w:rsidRPr="006206DE">
        <w:rPr>
          <w:rtl/>
        </w:rPr>
        <w:t>עוגן</w:t>
      </w:r>
      <w:r w:rsidR="00F0078F" w:rsidRPr="006206DE">
        <w:rPr>
          <w:rtl/>
        </w:rPr>
        <w:t xml:space="preserve"> </w:t>
      </w:r>
      <w:r w:rsidRPr="006206DE">
        <w:rPr>
          <w:rtl/>
        </w:rPr>
        <w:t>לפסיקה</w:t>
      </w:r>
      <w:r w:rsidR="00F0078F" w:rsidRPr="006206DE">
        <w:rPr>
          <w:rtl/>
        </w:rPr>
        <w:t xml:space="preserve"> </w:t>
      </w:r>
      <w:r w:rsidRPr="006206DE">
        <w:rPr>
          <w:rtl/>
        </w:rPr>
        <w:t>נכונה</w:t>
      </w:r>
      <w:r w:rsidR="00F0078F" w:rsidRPr="006206DE">
        <w:rPr>
          <w:rtl/>
        </w:rPr>
        <w:t xml:space="preserve"> </w:t>
      </w:r>
      <w:r w:rsidRPr="006206DE">
        <w:rPr>
          <w:rtl/>
        </w:rPr>
        <w:t>של</w:t>
      </w:r>
      <w:r w:rsidR="00F0078F" w:rsidRPr="006206DE">
        <w:rPr>
          <w:rtl/>
        </w:rPr>
        <w:t xml:space="preserve"> </w:t>
      </w:r>
      <w:r w:rsidRPr="006206DE">
        <w:rPr>
          <w:rtl/>
        </w:rPr>
        <w:t>השופטים)</w:t>
      </w:r>
      <w:r w:rsidR="002C2E8C" w:rsidRPr="006206DE">
        <w:rPr>
          <w:rtl/>
        </w:rPr>
        <w:t>.</w:t>
      </w:r>
    </w:p>
    <w:p w14:paraId="7A9E0F85" w14:textId="77777777" w:rsidR="001C73DE" w:rsidRPr="006206DE" w:rsidRDefault="001C73DE" w:rsidP="00EC645B">
      <w:pPr>
        <w:pStyle w:val="CitationRight"/>
        <w:rPr>
          <w:rtl/>
        </w:rPr>
      </w:pPr>
      <w:r w:rsidRPr="006206DE">
        <w:rPr>
          <w:rtl/>
        </w:rPr>
        <w:t>רק</w:t>
      </w:r>
      <w:r w:rsidR="00F0078F" w:rsidRPr="006206DE">
        <w:rPr>
          <w:rtl/>
        </w:rPr>
        <w:t xml:space="preserve"> </w:t>
      </w:r>
      <w:r w:rsidRPr="006206DE">
        <w:rPr>
          <w:rtl/>
        </w:rPr>
        <w:t>הצביעות</w:t>
      </w:r>
      <w:r w:rsidR="00F0078F" w:rsidRPr="006206DE">
        <w:rPr>
          <w:rtl/>
        </w:rPr>
        <w:t xml:space="preserve"> </w:t>
      </w:r>
      <w:r w:rsidRPr="006206DE">
        <w:rPr>
          <w:rtl/>
        </w:rPr>
        <w:t>של</w:t>
      </w:r>
      <w:r w:rsidR="00F0078F" w:rsidRPr="006206DE">
        <w:rPr>
          <w:rtl/>
        </w:rPr>
        <w:t xml:space="preserve"> </w:t>
      </w:r>
      <w:r w:rsidRPr="006206DE">
        <w:rPr>
          <w:rtl/>
        </w:rPr>
        <w:t>השמאל</w:t>
      </w:r>
      <w:r w:rsidR="00F0078F" w:rsidRPr="006206DE">
        <w:rPr>
          <w:rtl/>
        </w:rPr>
        <w:t xml:space="preserve"> </w:t>
      </w:r>
      <w:r w:rsidRPr="006206DE">
        <w:rPr>
          <w:rtl/>
        </w:rPr>
        <w:t>השונא</w:t>
      </w:r>
      <w:r w:rsidR="00F0078F" w:rsidRPr="006206DE">
        <w:rPr>
          <w:rtl/>
        </w:rPr>
        <w:t xml:space="preserve"> </w:t>
      </w:r>
      <w:r w:rsidRPr="006206DE">
        <w:rPr>
          <w:rtl/>
        </w:rPr>
        <w:t>את</w:t>
      </w:r>
      <w:r w:rsidR="00F0078F" w:rsidRPr="006206DE">
        <w:rPr>
          <w:rtl/>
        </w:rPr>
        <w:t xml:space="preserve"> </w:t>
      </w:r>
      <w:r w:rsidRPr="006206DE">
        <w:rPr>
          <w:rtl/>
        </w:rPr>
        <w:t>הממשלה</w:t>
      </w:r>
      <w:r w:rsidR="00F0078F" w:rsidRPr="006206DE">
        <w:rPr>
          <w:rtl/>
        </w:rPr>
        <w:t xml:space="preserve"> </w:t>
      </w:r>
      <w:r w:rsidRPr="006206DE">
        <w:rPr>
          <w:rtl/>
        </w:rPr>
        <w:t>וראשה</w:t>
      </w:r>
      <w:r w:rsidR="00F0078F" w:rsidRPr="006206DE">
        <w:rPr>
          <w:rtl/>
        </w:rPr>
        <w:t xml:space="preserve"> </w:t>
      </w:r>
      <w:r w:rsidRPr="006206DE">
        <w:rPr>
          <w:rtl/>
        </w:rPr>
        <w:t>מניעה</w:t>
      </w:r>
      <w:r w:rsidR="00F0078F" w:rsidRPr="006206DE">
        <w:rPr>
          <w:rtl/>
        </w:rPr>
        <w:t xml:space="preserve"> </w:t>
      </w:r>
      <w:r w:rsidRPr="006206DE">
        <w:rPr>
          <w:rtl/>
        </w:rPr>
        <w:t>את</w:t>
      </w:r>
      <w:r w:rsidR="00F0078F" w:rsidRPr="006206DE">
        <w:rPr>
          <w:rtl/>
        </w:rPr>
        <w:t xml:space="preserve"> </w:t>
      </w:r>
      <w:r w:rsidRPr="006206DE">
        <w:rPr>
          <w:rtl/>
        </w:rPr>
        <w:t>ההתחסדות,</w:t>
      </w:r>
      <w:r w:rsidR="00F0078F" w:rsidRPr="006206DE">
        <w:rPr>
          <w:rtl/>
        </w:rPr>
        <w:t xml:space="preserve"> </w:t>
      </w:r>
      <w:r w:rsidRPr="006206DE">
        <w:rPr>
          <w:rtl/>
        </w:rPr>
        <w:t>הטוענת</w:t>
      </w:r>
      <w:r w:rsidR="00F0078F" w:rsidRPr="006206DE">
        <w:rPr>
          <w:rtl/>
        </w:rPr>
        <w:t xml:space="preserve"> </w:t>
      </w:r>
      <w:r w:rsidRPr="006206DE">
        <w:rPr>
          <w:rtl/>
        </w:rPr>
        <w:t>עתה</w:t>
      </w:r>
      <w:r w:rsidR="00F0078F" w:rsidRPr="006206DE">
        <w:rPr>
          <w:rtl/>
        </w:rPr>
        <w:t xml:space="preserve"> </w:t>
      </w:r>
      <w:r w:rsidRPr="006206DE">
        <w:rPr>
          <w:rtl/>
        </w:rPr>
        <w:t>ליישום</w:t>
      </w:r>
      <w:r w:rsidR="00F0078F" w:rsidRPr="006206DE">
        <w:rPr>
          <w:rtl/>
        </w:rPr>
        <w:t xml:space="preserve"> </w:t>
      </w:r>
      <w:r w:rsidRPr="006206DE">
        <w:rPr>
          <w:rtl/>
        </w:rPr>
        <w:t>עקרון</w:t>
      </w:r>
      <w:r w:rsidR="00F0078F" w:rsidRPr="006206DE">
        <w:rPr>
          <w:rtl/>
        </w:rPr>
        <w:t xml:space="preserve"> </w:t>
      </w:r>
      <w:r w:rsidRPr="006206DE">
        <w:rPr>
          <w:rtl/>
        </w:rPr>
        <w:t>השוויון.</w:t>
      </w:r>
      <w:r w:rsidR="00F0078F" w:rsidRPr="006206DE">
        <w:rPr>
          <w:rtl/>
        </w:rPr>
        <w:t xml:space="preserve"> </w:t>
      </w:r>
      <w:r w:rsidRPr="006206DE">
        <w:rPr>
          <w:rtl/>
        </w:rPr>
        <w:t>במציאות</w:t>
      </w:r>
      <w:r w:rsidR="00F0078F" w:rsidRPr="006206DE">
        <w:rPr>
          <w:rtl/>
        </w:rPr>
        <w:t xml:space="preserve"> </w:t>
      </w:r>
      <w:r w:rsidRPr="006206DE">
        <w:rPr>
          <w:rtl/>
        </w:rPr>
        <w:t>חיינו,</w:t>
      </w:r>
      <w:r w:rsidR="00F0078F" w:rsidRPr="006206DE">
        <w:rPr>
          <w:rtl/>
        </w:rPr>
        <w:t xml:space="preserve"> </w:t>
      </w:r>
      <w:r w:rsidRPr="006206DE">
        <w:rPr>
          <w:rtl/>
        </w:rPr>
        <w:t>מניעת</w:t>
      </w:r>
      <w:r w:rsidR="00F0078F" w:rsidRPr="006206DE">
        <w:rPr>
          <w:rtl/>
        </w:rPr>
        <w:t xml:space="preserve"> </w:t>
      </w:r>
      <w:r w:rsidRPr="006206DE">
        <w:rPr>
          <w:rtl/>
        </w:rPr>
        <w:t>אפשרות</w:t>
      </w:r>
      <w:r w:rsidR="00F0078F" w:rsidRPr="006206DE">
        <w:rPr>
          <w:rtl/>
        </w:rPr>
        <w:t xml:space="preserve"> </w:t>
      </w:r>
      <w:r w:rsidRPr="006206DE">
        <w:rPr>
          <w:rtl/>
        </w:rPr>
        <w:t>השימוש</w:t>
      </w:r>
      <w:r w:rsidR="00F0078F" w:rsidRPr="006206DE">
        <w:rPr>
          <w:rtl/>
        </w:rPr>
        <w:t xml:space="preserve"> </w:t>
      </w:r>
      <w:r w:rsidRPr="006206DE">
        <w:rPr>
          <w:rtl/>
        </w:rPr>
        <w:t>בעקרון</w:t>
      </w:r>
      <w:r w:rsidR="00F0078F" w:rsidRPr="006206DE">
        <w:rPr>
          <w:rtl/>
        </w:rPr>
        <w:t xml:space="preserve"> </w:t>
      </w:r>
      <w:r w:rsidRPr="006206DE">
        <w:rPr>
          <w:rtl/>
        </w:rPr>
        <w:t>השוויון,</w:t>
      </w:r>
      <w:r w:rsidR="00F0078F" w:rsidRPr="006206DE">
        <w:rPr>
          <w:rtl/>
        </w:rPr>
        <w:t xml:space="preserve"> </w:t>
      </w:r>
      <w:r w:rsidRPr="006206DE">
        <w:rPr>
          <w:rtl/>
        </w:rPr>
        <w:t>העלול</w:t>
      </w:r>
      <w:r w:rsidR="00F0078F" w:rsidRPr="006206DE">
        <w:rPr>
          <w:rtl/>
        </w:rPr>
        <w:t xml:space="preserve"> </w:t>
      </w:r>
      <w:r w:rsidRPr="006206DE">
        <w:rPr>
          <w:rtl/>
        </w:rPr>
        <w:t>לכרסם</w:t>
      </w:r>
      <w:r w:rsidR="00F0078F" w:rsidRPr="006206DE">
        <w:rPr>
          <w:rtl/>
        </w:rPr>
        <w:t xml:space="preserve"> </w:t>
      </w:r>
      <w:r w:rsidRPr="006206DE">
        <w:rPr>
          <w:rtl/>
        </w:rPr>
        <w:t>ולמוטט</w:t>
      </w:r>
      <w:r w:rsidR="00F0078F" w:rsidRPr="006206DE">
        <w:rPr>
          <w:rtl/>
        </w:rPr>
        <w:t xml:space="preserve"> </w:t>
      </w:r>
      <w:r w:rsidRPr="006206DE">
        <w:rPr>
          <w:rtl/>
        </w:rPr>
        <w:t>את</w:t>
      </w:r>
      <w:r w:rsidR="00F0078F" w:rsidRPr="006206DE">
        <w:rPr>
          <w:rtl/>
        </w:rPr>
        <w:t xml:space="preserve"> </w:t>
      </w:r>
      <w:r w:rsidRPr="006206DE">
        <w:rPr>
          <w:rtl/>
        </w:rPr>
        <w:t>מדינת</w:t>
      </w:r>
      <w:r w:rsidR="00F0078F" w:rsidRPr="006206DE">
        <w:rPr>
          <w:rtl/>
        </w:rPr>
        <w:t xml:space="preserve"> </w:t>
      </w:r>
      <w:r w:rsidRPr="006206DE">
        <w:rPr>
          <w:rtl/>
        </w:rPr>
        <w:t>היהודים</w:t>
      </w:r>
      <w:r w:rsidR="00F0078F" w:rsidRPr="006206DE">
        <w:rPr>
          <w:rtl/>
        </w:rPr>
        <w:t xml:space="preserve"> </w:t>
      </w:r>
      <w:r w:rsidR="002C2E8C" w:rsidRPr="006206DE">
        <w:rPr>
          <w:rtl/>
        </w:rPr>
        <w:t>–</w:t>
      </w:r>
      <w:r w:rsidR="00F0078F" w:rsidRPr="006206DE">
        <w:rPr>
          <w:rtl/>
        </w:rPr>
        <w:t xml:space="preserve"> </w:t>
      </w:r>
      <w:r w:rsidRPr="006206DE">
        <w:rPr>
          <w:rtl/>
        </w:rPr>
        <w:t>היא</w:t>
      </w:r>
      <w:r w:rsidR="00F0078F" w:rsidRPr="006206DE">
        <w:rPr>
          <w:rtl/>
        </w:rPr>
        <w:t xml:space="preserve"> </w:t>
      </w:r>
      <w:r w:rsidRPr="006206DE">
        <w:rPr>
          <w:rtl/>
        </w:rPr>
        <w:t>הכרח</w:t>
      </w:r>
      <w:r w:rsidR="00F0078F" w:rsidRPr="006206DE">
        <w:rPr>
          <w:rtl/>
        </w:rPr>
        <w:t xml:space="preserve"> </w:t>
      </w:r>
      <w:r w:rsidRPr="006206DE">
        <w:rPr>
          <w:rtl/>
        </w:rPr>
        <w:t>בל</w:t>
      </w:r>
      <w:r w:rsidR="00F0078F" w:rsidRPr="006206DE">
        <w:rPr>
          <w:rtl/>
        </w:rPr>
        <w:t xml:space="preserve"> </w:t>
      </w:r>
      <w:r w:rsidRPr="006206DE">
        <w:rPr>
          <w:rtl/>
        </w:rPr>
        <w:t>יגונה</w:t>
      </w:r>
      <w:r w:rsidR="002C2E8C" w:rsidRPr="006206DE">
        <w:rPr>
          <w:rtl/>
        </w:rPr>
        <w:t>.</w:t>
      </w:r>
      <w:bookmarkStart w:id="12" w:name="_Ref260187222"/>
      <w:r w:rsidR="008B7BF5" w:rsidRPr="000225F4">
        <w:rPr>
          <w:rStyle w:val="FootnoteReference"/>
          <w:rtl/>
        </w:rPr>
        <w:footnoteReference w:id="11"/>
      </w:r>
      <w:bookmarkEnd w:id="12"/>
    </w:p>
    <w:p w14:paraId="1CC665CB" w14:textId="77777777" w:rsidR="001C73DE" w:rsidRPr="006206DE" w:rsidRDefault="001C73DE" w:rsidP="00EC645B">
      <w:pPr>
        <w:pStyle w:val="HebrewFirst"/>
        <w:rPr>
          <w:rtl/>
        </w:rPr>
      </w:pPr>
      <w:r w:rsidRPr="006206DE">
        <w:rPr>
          <w:rtl/>
        </w:rPr>
        <w:t>בר</w:t>
      </w:r>
      <w:r w:rsidR="002C2E8C" w:rsidRPr="006206DE">
        <w:rPr>
          <w:rtl/>
        </w:rPr>
        <w:t>י</w:t>
      </w:r>
      <w:r w:rsidRPr="006206DE">
        <w:rPr>
          <w:rtl/>
        </w:rPr>
        <w:t>איון</w:t>
      </w:r>
      <w:r w:rsidR="00F0078F" w:rsidRPr="006206DE">
        <w:rPr>
          <w:rtl/>
        </w:rPr>
        <w:t xml:space="preserve"> </w:t>
      </w:r>
      <w:r w:rsidRPr="006206DE">
        <w:rPr>
          <w:rtl/>
        </w:rPr>
        <w:t>שק</w:t>
      </w:r>
      <w:r w:rsidR="0059558E" w:rsidRPr="006206DE">
        <w:rPr>
          <w:rtl/>
        </w:rPr>
        <w:t>ִ</w:t>
      </w:r>
      <w:r w:rsidRPr="006206DE">
        <w:rPr>
          <w:rtl/>
        </w:rPr>
        <w:t>יים</w:t>
      </w:r>
      <w:r w:rsidR="00F0078F" w:rsidRPr="006206DE">
        <w:rPr>
          <w:rtl/>
        </w:rPr>
        <w:t xml:space="preserve"> </w:t>
      </w:r>
      <w:r w:rsidRPr="006206DE">
        <w:rPr>
          <w:rtl/>
        </w:rPr>
        <w:t>שנים</w:t>
      </w:r>
      <w:r w:rsidR="00F0078F" w:rsidRPr="006206DE">
        <w:rPr>
          <w:rtl/>
        </w:rPr>
        <w:t xml:space="preserve"> </w:t>
      </w:r>
      <w:r w:rsidR="0059558E" w:rsidRPr="006206DE">
        <w:rPr>
          <w:rtl/>
        </w:rPr>
        <w:t xml:space="preserve">מספר </w:t>
      </w:r>
      <w:r w:rsidRPr="006206DE">
        <w:rPr>
          <w:rtl/>
        </w:rPr>
        <w:t>קודם</w:t>
      </w:r>
      <w:r w:rsidR="00F0078F" w:rsidRPr="006206DE">
        <w:rPr>
          <w:rtl/>
        </w:rPr>
        <w:t xml:space="preserve"> </w:t>
      </w:r>
      <w:r w:rsidR="0059558E" w:rsidRPr="006206DE">
        <w:rPr>
          <w:rtl/>
        </w:rPr>
        <w:t xml:space="preserve">לכן </w:t>
      </w:r>
      <w:r w:rsidR="0092268A" w:rsidRPr="006206DE">
        <w:rPr>
          <w:rtl/>
        </w:rPr>
        <w:t xml:space="preserve">הרחיב </w:t>
      </w:r>
      <w:proofErr w:type="spellStart"/>
      <w:r w:rsidR="0059558E" w:rsidRPr="006206DE">
        <w:rPr>
          <w:rtl/>
        </w:rPr>
        <w:t>שטרוזמן</w:t>
      </w:r>
      <w:proofErr w:type="spellEnd"/>
      <w:r w:rsidR="0059558E" w:rsidRPr="006206DE">
        <w:rPr>
          <w:rtl/>
        </w:rPr>
        <w:t xml:space="preserve"> </w:t>
      </w:r>
      <w:r w:rsidR="0092268A" w:rsidRPr="006206DE">
        <w:rPr>
          <w:rtl/>
        </w:rPr>
        <w:t>מעט</w:t>
      </w:r>
      <w:r w:rsidRPr="006206DE">
        <w:rPr>
          <w:rtl/>
        </w:rPr>
        <w:t>:</w:t>
      </w:r>
    </w:p>
    <w:p w14:paraId="023BD59F" w14:textId="77777777" w:rsidR="001C73DE" w:rsidRPr="006206DE" w:rsidRDefault="001C73DE" w:rsidP="00EC645B">
      <w:pPr>
        <w:pStyle w:val="CitationRight"/>
        <w:rPr>
          <w:rtl/>
        </w:rPr>
      </w:pPr>
      <w:r w:rsidRPr="006206DE">
        <w:rPr>
          <w:rtl/>
        </w:rPr>
        <w:lastRenderedPageBreak/>
        <w:t>אני</w:t>
      </w:r>
      <w:r w:rsidR="00F0078F" w:rsidRPr="006206DE">
        <w:rPr>
          <w:rtl/>
        </w:rPr>
        <w:t xml:space="preserve"> </w:t>
      </w:r>
      <w:r w:rsidRPr="006206DE">
        <w:rPr>
          <w:rtl/>
        </w:rPr>
        <w:t>חושב</w:t>
      </w:r>
      <w:r w:rsidR="00F0078F" w:rsidRPr="006206DE">
        <w:rPr>
          <w:rtl/>
        </w:rPr>
        <w:t xml:space="preserve"> </w:t>
      </w:r>
      <w:r w:rsidRPr="006206DE">
        <w:rPr>
          <w:rtl/>
        </w:rPr>
        <w:t>שניגוד</w:t>
      </w:r>
      <w:r w:rsidR="00F0078F" w:rsidRPr="006206DE">
        <w:rPr>
          <w:rtl/>
        </w:rPr>
        <w:t xml:space="preserve"> </w:t>
      </w:r>
      <w:r w:rsidRPr="006206DE">
        <w:rPr>
          <w:rtl/>
        </w:rPr>
        <w:t>העניינים</w:t>
      </w:r>
      <w:r w:rsidR="00F0078F" w:rsidRPr="006206DE">
        <w:rPr>
          <w:rtl/>
        </w:rPr>
        <w:t xml:space="preserve"> </w:t>
      </w:r>
      <w:r w:rsidRPr="006206DE">
        <w:rPr>
          <w:rtl/>
        </w:rPr>
        <w:t>הזה</w:t>
      </w:r>
      <w:r w:rsidR="00F0078F" w:rsidRPr="006206DE">
        <w:rPr>
          <w:rtl/>
        </w:rPr>
        <w:t xml:space="preserve"> </w:t>
      </w:r>
      <w:r w:rsidRPr="006206DE">
        <w:rPr>
          <w:rtl/>
        </w:rPr>
        <w:t>צריך</w:t>
      </w:r>
      <w:r w:rsidR="00F0078F" w:rsidRPr="006206DE">
        <w:rPr>
          <w:rtl/>
        </w:rPr>
        <w:t xml:space="preserve"> </w:t>
      </w:r>
      <w:r w:rsidRPr="006206DE">
        <w:rPr>
          <w:rtl/>
        </w:rPr>
        <w:t>להביא</w:t>
      </w:r>
      <w:r w:rsidR="00F0078F" w:rsidRPr="006206DE">
        <w:rPr>
          <w:rtl/>
        </w:rPr>
        <w:t xml:space="preserve"> </w:t>
      </w:r>
      <w:r w:rsidRPr="006206DE">
        <w:rPr>
          <w:rtl/>
        </w:rPr>
        <w:t>לכך</w:t>
      </w:r>
      <w:r w:rsidR="00F0078F" w:rsidRPr="006206DE">
        <w:rPr>
          <w:rtl/>
        </w:rPr>
        <w:t xml:space="preserve"> </w:t>
      </w:r>
      <w:r w:rsidRPr="006206DE">
        <w:rPr>
          <w:rtl/>
        </w:rPr>
        <w:t>שהערבים</w:t>
      </w:r>
      <w:r w:rsidR="00F0078F" w:rsidRPr="006206DE">
        <w:rPr>
          <w:rtl/>
        </w:rPr>
        <w:t xml:space="preserve"> </w:t>
      </w:r>
      <w:r w:rsidRPr="006206DE">
        <w:rPr>
          <w:rtl/>
        </w:rPr>
        <w:t>לא</w:t>
      </w:r>
      <w:r w:rsidR="00F0078F" w:rsidRPr="006206DE">
        <w:rPr>
          <w:rtl/>
        </w:rPr>
        <w:t xml:space="preserve"> </w:t>
      </w:r>
      <w:r w:rsidRPr="006206DE">
        <w:rPr>
          <w:rtl/>
        </w:rPr>
        <w:t>יהיו</w:t>
      </w:r>
      <w:r w:rsidR="00F0078F" w:rsidRPr="006206DE">
        <w:rPr>
          <w:rtl/>
        </w:rPr>
        <w:t xml:space="preserve"> </w:t>
      </w:r>
      <w:r w:rsidRPr="006206DE">
        <w:rPr>
          <w:rtl/>
        </w:rPr>
        <w:t>שותפים</w:t>
      </w:r>
      <w:r w:rsidR="00F0078F" w:rsidRPr="006206DE">
        <w:rPr>
          <w:rtl/>
        </w:rPr>
        <w:t xml:space="preserve"> </w:t>
      </w:r>
      <w:r w:rsidRPr="006206DE">
        <w:rPr>
          <w:rtl/>
        </w:rPr>
        <w:t>להחלטות</w:t>
      </w:r>
      <w:r w:rsidR="00F0078F" w:rsidRPr="006206DE">
        <w:rPr>
          <w:rtl/>
        </w:rPr>
        <w:t xml:space="preserve"> </w:t>
      </w:r>
      <w:r w:rsidRPr="006206DE">
        <w:rPr>
          <w:rtl/>
        </w:rPr>
        <w:t>קיומיות</w:t>
      </w:r>
      <w:r w:rsidR="00F0078F" w:rsidRPr="006206DE">
        <w:rPr>
          <w:rtl/>
        </w:rPr>
        <w:t xml:space="preserve"> </w:t>
      </w:r>
      <w:r w:rsidRPr="006206DE">
        <w:rPr>
          <w:rtl/>
        </w:rPr>
        <w:t>לעם</w:t>
      </w:r>
      <w:r w:rsidR="00F0078F" w:rsidRPr="006206DE">
        <w:rPr>
          <w:rtl/>
        </w:rPr>
        <w:t xml:space="preserve"> </w:t>
      </w:r>
      <w:r w:rsidRPr="006206DE">
        <w:rPr>
          <w:rtl/>
        </w:rPr>
        <w:t>ישראל</w:t>
      </w:r>
      <w:r w:rsidR="00F0078F" w:rsidRPr="006206DE">
        <w:rPr>
          <w:rtl/>
        </w:rPr>
        <w:t xml:space="preserve"> </w:t>
      </w:r>
      <w:r w:rsidRPr="006206DE">
        <w:rPr>
          <w:rtl/>
        </w:rPr>
        <w:t>ולמדינת</w:t>
      </w:r>
      <w:r w:rsidR="00F0078F" w:rsidRPr="006206DE">
        <w:rPr>
          <w:rtl/>
        </w:rPr>
        <w:t xml:space="preserve"> </w:t>
      </w:r>
      <w:r w:rsidRPr="006206DE">
        <w:rPr>
          <w:rtl/>
        </w:rPr>
        <w:t>ישראל.</w:t>
      </w:r>
      <w:r w:rsidR="00F0078F" w:rsidRPr="006206DE">
        <w:rPr>
          <w:rtl/>
        </w:rPr>
        <w:t xml:space="preserve"> </w:t>
      </w:r>
      <w:r w:rsidRPr="006206DE">
        <w:rPr>
          <w:rtl/>
        </w:rPr>
        <w:t>לא</w:t>
      </w:r>
      <w:r w:rsidR="00F0078F" w:rsidRPr="006206DE">
        <w:rPr>
          <w:rtl/>
        </w:rPr>
        <w:t xml:space="preserve"> </w:t>
      </w:r>
      <w:r w:rsidRPr="006206DE">
        <w:rPr>
          <w:rtl/>
        </w:rPr>
        <w:t>ייתכן</w:t>
      </w:r>
      <w:r w:rsidR="00F0078F" w:rsidRPr="006206DE">
        <w:rPr>
          <w:rtl/>
        </w:rPr>
        <w:t xml:space="preserve"> </w:t>
      </w:r>
      <w:r w:rsidRPr="006206DE">
        <w:rPr>
          <w:rtl/>
        </w:rPr>
        <w:t>שלחבר</w:t>
      </w:r>
      <w:r w:rsidR="00F0078F" w:rsidRPr="006206DE">
        <w:rPr>
          <w:rtl/>
        </w:rPr>
        <w:t xml:space="preserve"> </w:t>
      </w:r>
      <w:r w:rsidRPr="006206DE">
        <w:rPr>
          <w:rtl/>
        </w:rPr>
        <w:t>כנסת</w:t>
      </w:r>
      <w:r w:rsidR="00F0078F" w:rsidRPr="006206DE">
        <w:rPr>
          <w:rtl/>
        </w:rPr>
        <w:t xml:space="preserve"> </w:t>
      </w:r>
      <w:r w:rsidRPr="006206DE">
        <w:rPr>
          <w:rtl/>
        </w:rPr>
        <w:t>ערבי</w:t>
      </w:r>
      <w:r w:rsidR="00F0078F" w:rsidRPr="006206DE">
        <w:rPr>
          <w:rtl/>
        </w:rPr>
        <w:t xml:space="preserve"> </w:t>
      </w:r>
      <w:r w:rsidRPr="006206DE">
        <w:rPr>
          <w:rtl/>
        </w:rPr>
        <w:t>תהיה</w:t>
      </w:r>
      <w:r w:rsidR="00F0078F" w:rsidRPr="006206DE">
        <w:rPr>
          <w:rtl/>
        </w:rPr>
        <w:t xml:space="preserve"> </w:t>
      </w:r>
      <w:r w:rsidRPr="006206DE">
        <w:rPr>
          <w:rtl/>
        </w:rPr>
        <w:t>זכות</w:t>
      </w:r>
      <w:r w:rsidR="00F0078F" w:rsidRPr="006206DE">
        <w:rPr>
          <w:rtl/>
        </w:rPr>
        <w:t xml:space="preserve"> </w:t>
      </w:r>
      <w:r w:rsidRPr="006206DE">
        <w:rPr>
          <w:rtl/>
        </w:rPr>
        <w:t>הצבעה</w:t>
      </w:r>
      <w:r w:rsidR="00F0078F" w:rsidRPr="006206DE">
        <w:rPr>
          <w:rtl/>
        </w:rPr>
        <w:t xml:space="preserve"> </w:t>
      </w:r>
      <w:r w:rsidRPr="006206DE">
        <w:rPr>
          <w:rtl/>
        </w:rPr>
        <w:t>על</w:t>
      </w:r>
      <w:r w:rsidR="00F0078F" w:rsidRPr="006206DE">
        <w:rPr>
          <w:rtl/>
        </w:rPr>
        <w:t xml:space="preserve"> </w:t>
      </w:r>
      <w:r w:rsidRPr="006206DE">
        <w:rPr>
          <w:rtl/>
        </w:rPr>
        <w:t>תקציב</w:t>
      </w:r>
      <w:r w:rsidR="00F0078F" w:rsidRPr="006206DE">
        <w:rPr>
          <w:rtl/>
        </w:rPr>
        <w:t xml:space="preserve"> </w:t>
      </w:r>
      <w:r w:rsidRPr="006206DE">
        <w:rPr>
          <w:rtl/>
        </w:rPr>
        <w:t>הביטחון.</w:t>
      </w:r>
      <w:r w:rsidR="00F0078F" w:rsidRPr="006206DE">
        <w:rPr>
          <w:rtl/>
        </w:rPr>
        <w:t xml:space="preserve"> </w:t>
      </w:r>
      <w:r w:rsidRPr="006206DE">
        <w:rPr>
          <w:rtl/>
        </w:rPr>
        <w:t>לא</w:t>
      </w:r>
      <w:r w:rsidR="00F0078F" w:rsidRPr="006206DE">
        <w:rPr>
          <w:rtl/>
        </w:rPr>
        <w:t xml:space="preserve"> </w:t>
      </w:r>
      <w:r w:rsidRPr="006206DE">
        <w:rPr>
          <w:rtl/>
        </w:rPr>
        <w:t>ייתכן</w:t>
      </w:r>
      <w:r w:rsidR="00F0078F" w:rsidRPr="006206DE">
        <w:rPr>
          <w:rtl/>
        </w:rPr>
        <w:t xml:space="preserve"> </w:t>
      </w:r>
      <w:r w:rsidRPr="006206DE">
        <w:rPr>
          <w:rtl/>
        </w:rPr>
        <w:t>שהבן</w:t>
      </w:r>
      <w:r w:rsidR="00F0078F" w:rsidRPr="006206DE">
        <w:rPr>
          <w:rtl/>
        </w:rPr>
        <w:t xml:space="preserve"> </w:t>
      </w:r>
      <w:r w:rsidRPr="006206DE">
        <w:rPr>
          <w:rtl/>
        </w:rPr>
        <w:t>שלי</w:t>
      </w:r>
      <w:r w:rsidR="00F0078F" w:rsidRPr="006206DE">
        <w:rPr>
          <w:rtl/>
        </w:rPr>
        <w:t xml:space="preserve"> </w:t>
      </w:r>
      <w:r w:rsidRPr="006206DE">
        <w:rPr>
          <w:rtl/>
        </w:rPr>
        <w:t>יילחם</w:t>
      </w:r>
      <w:r w:rsidR="00F0078F" w:rsidRPr="006206DE">
        <w:rPr>
          <w:rtl/>
        </w:rPr>
        <w:t xml:space="preserve"> </w:t>
      </w:r>
      <w:r w:rsidRPr="006206DE">
        <w:rPr>
          <w:rtl/>
        </w:rPr>
        <w:t>ברמאללה,</w:t>
      </w:r>
      <w:r w:rsidR="00F0078F" w:rsidRPr="006206DE">
        <w:rPr>
          <w:rtl/>
        </w:rPr>
        <w:t xml:space="preserve"> </w:t>
      </w:r>
      <w:r w:rsidRPr="006206DE">
        <w:rPr>
          <w:rtl/>
        </w:rPr>
        <w:t>וחבר</w:t>
      </w:r>
      <w:r w:rsidR="00F0078F" w:rsidRPr="006206DE">
        <w:rPr>
          <w:rtl/>
        </w:rPr>
        <w:t xml:space="preserve"> </w:t>
      </w:r>
      <w:r w:rsidRPr="006206DE">
        <w:rPr>
          <w:rtl/>
        </w:rPr>
        <w:t>כנסת</w:t>
      </w:r>
      <w:r w:rsidR="00F0078F" w:rsidRPr="006206DE">
        <w:rPr>
          <w:rtl/>
        </w:rPr>
        <w:t xml:space="preserve"> </w:t>
      </w:r>
      <w:r w:rsidRPr="006206DE">
        <w:rPr>
          <w:rtl/>
        </w:rPr>
        <w:t>ערבי</w:t>
      </w:r>
      <w:r w:rsidR="00F0078F" w:rsidRPr="006206DE">
        <w:rPr>
          <w:rtl/>
        </w:rPr>
        <w:t xml:space="preserve"> </w:t>
      </w:r>
      <w:r w:rsidRPr="006206DE">
        <w:rPr>
          <w:rtl/>
        </w:rPr>
        <w:t>יקבע</w:t>
      </w:r>
      <w:r w:rsidR="00F0078F" w:rsidRPr="006206DE">
        <w:rPr>
          <w:rtl/>
        </w:rPr>
        <w:t xml:space="preserve"> </w:t>
      </w:r>
      <w:r w:rsidRPr="006206DE">
        <w:rPr>
          <w:rtl/>
        </w:rPr>
        <w:t>איזה</w:t>
      </w:r>
      <w:r w:rsidR="00F0078F" w:rsidRPr="006206DE">
        <w:rPr>
          <w:rtl/>
        </w:rPr>
        <w:t xml:space="preserve"> </w:t>
      </w:r>
      <w:r w:rsidRPr="006206DE">
        <w:rPr>
          <w:rtl/>
        </w:rPr>
        <w:t>תקציב</w:t>
      </w:r>
      <w:r w:rsidR="00F0078F" w:rsidRPr="006206DE">
        <w:rPr>
          <w:rtl/>
        </w:rPr>
        <w:t xml:space="preserve"> </w:t>
      </w:r>
      <w:r w:rsidRPr="006206DE">
        <w:rPr>
          <w:rtl/>
        </w:rPr>
        <w:t>ביטחון</w:t>
      </w:r>
      <w:r w:rsidR="00F0078F" w:rsidRPr="006206DE">
        <w:rPr>
          <w:rtl/>
        </w:rPr>
        <w:t xml:space="preserve"> </w:t>
      </w:r>
      <w:r w:rsidRPr="006206DE">
        <w:rPr>
          <w:rtl/>
        </w:rPr>
        <w:t>יהיה</w:t>
      </w:r>
      <w:r w:rsidR="00F0078F" w:rsidRPr="006206DE">
        <w:rPr>
          <w:rtl/>
        </w:rPr>
        <w:t xml:space="preserve"> </w:t>
      </w:r>
      <w:r w:rsidRPr="006206DE">
        <w:rPr>
          <w:rtl/>
        </w:rPr>
        <w:t>לו...</w:t>
      </w:r>
    </w:p>
    <w:p w14:paraId="4C7EE311" w14:textId="77777777" w:rsidR="001C73DE" w:rsidRPr="006206DE" w:rsidRDefault="001C73DE" w:rsidP="00EC645B">
      <w:pPr>
        <w:pStyle w:val="CitationRight"/>
        <w:rPr>
          <w:rtl/>
        </w:rPr>
      </w:pPr>
      <w:r w:rsidRPr="006206DE">
        <w:rPr>
          <w:rtl/>
        </w:rPr>
        <w:t>חברי</w:t>
      </w:r>
      <w:r w:rsidR="00F0078F" w:rsidRPr="006206DE">
        <w:rPr>
          <w:rtl/>
        </w:rPr>
        <w:t xml:space="preserve"> </w:t>
      </w:r>
      <w:r w:rsidRPr="006206DE">
        <w:rPr>
          <w:rtl/>
        </w:rPr>
        <w:t>הכנסת</w:t>
      </w:r>
      <w:r w:rsidR="00F0078F" w:rsidRPr="006206DE">
        <w:rPr>
          <w:rtl/>
        </w:rPr>
        <w:t xml:space="preserve"> </w:t>
      </w:r>
      <w:r w:rsidRPr="006206DE">
        <w:rPr>
          <w:rtl/>
        </w:rPr>
        <w:t>הערבים</w:t>
      </w:r>
      <w:r w:rsidR="00F0078F" w:rsidRPr="006206DE">
        <w:rPr>
          <w:rtl/>
        </w:rPr>
        <w:t xml:space="preserve"> </w:t>
      </w:r>
      <w:r w:rsidRPr="006206DE">
        <w:rPr>
          <w:rtl/>
        </w:rPr>
        <w:t>לא</w:t>
      </w:r>
      <w:r w:rsidR="00F0078F" w:rsidRPr="006206DE">
        <w:rPr>
          <w:rtl/>
        </w:rPr>
        <w:t xml:space="preserve"> </w:t>
      </w:r>
      <w:r w:rsidRPr="006206DE">
        <w:rPr>
          <w:rtl/>
        </w:rPr>
        <w:t>צריכים</w:t>
      </w:r>
      <w:r w:rsidR="00F0078F" w:rsidRPr="006206DE">
        <w:rPr>
          <w:rtl/>
        </w:rPr>
        <w:t xml:space="preserve"> </w:t>
      </w:r>
      <w:r w:rsidRPr="006206DE">
        <w:rPr>
          <w:rtl/>
        </w:rPr>
        <w:t>להידרש</w:t>
      </w:r>
      <w:r w:rsidR="00F0078F" w:rsidRPr="006206DE">
        <w:rPr>
          <w:rtl/>
        </w:rPr>
        <w:t xml:space="preserve"> </w:t>
      </w:r>
      <w:r w:rsidRPr="006206DE">
        <w:rPr>
          <w:rtl/>
        </w:rPr>
        <w:t>לשאלה</w:t>
      </w:r>
      <w:r w:rsidR="00F0078F" w:rsidRPr="006206DE">
        <w:rPr>
          <w:rtl/>
        </w:rPr>
        <w:t xml:space="preserve"> </w:t>
      </w:r>
      <w:r w:rsidRPr="006206DE">
        <w:rPr>
          <w:rtl/>
        </w:rPr>
        <w:t>האם</w:t>
      </w:r>
      <w:r w:rsidR="00F0078F" w:rsidRPr="006206DE">
        <w:rPr>
          <w:rtl/>
        </w:rPr>
        <w:t xml:space="preserve"> </w:t>
      </w:r>
      <w:r w:rsidRPr="006206DE">
        <w:rPr>
          <w:rtl/>
        </w:rPr>
        <w:t>לעקור</w:t>
      </w:r>
      <w:r w:rsidR="00F0078F" w:rsidRPr="006206DE">
        <w:rPr>
          <w:rtl/>
        </w:rPr>
        <w:t xml:space="preserve"> </w:t>
      </w:r>
      <w:r w:rsidRPr="006206DE">
        <w:rPr>
          <w:rtl/>
        </w:rPr>
        <w:t>את</w:t>
      </w:r>
      <w:r w:rsidR="00F0078F" w:rsidRPr="006206DE">
        <w:rPr>
          <w:rtl/>
        </w:rPr>
        <w:t xml:space="preserve"> </w:t>
      </w:r>
      <w:r w:rsidRPr="006206DE">
        <w:rPr>
          <w:rtl/>
        </w:rPr>
        <w:t>ההתיישבות</w:t>
      </w:r>
      <w:r w:rsidR="00F0078F" w:rsidRPr="006206DE">
        <w:rPr>
          <w:rtl/>
        </w:rPr>
        <w:t xml:space="preserve"> </w:t>
      </w:r>
      <w:r w:rsidRPr="006206DE">
        <w:rPr>
          <w:rtl/>
        </w:rPr>
        <w:t>מגוש</w:t>
      </w:r>
      <w:r w:rsidR="00F0078F" w:rsidRPr="006206DE">
        <w:rPr>
          <w:rtl/>
        </w:rPr>
        <w:t xml:space="preserve"> </w:t>
      </w:r>
      <w:r w:rsidRPr="006206DE">
        <w:rPr>
          <w:rtl/>
        </w:rPr>
        <w:t>קטיף,</w:t>
      </w:r>
      <w:r w:rsidR="00F0078F" w:rsidRPr="006206DE">
        <w:rPr>
          <w:rtl/>
        </w:rPr>
        <w:t xml:space="preserve"> </w:t>
      </w:r>
      <w:r w:rsidRPr="006206DE">
        <w:rPr>
          <w:rtl/>
        </w:rPr>
        <w:t>או</w:t>
      </w:r>
      <w:r w:rsidR="00F0078F" w:rsidRPr="006206DE">
        <w:rPr>
          <w:rtl/>
        </w:rPr>
        <w:t xml:space="preserve"> </w:t>
      </w:r>
      <w:r w:rsidRPr="006206DE">
        <w:rPr>
          <w:rtl/>
        </w:rPr>
        <w:t>להצביע</w:t>
      </w:r>
      <w:r w:rsidR="00F0078F" w:rsidRPr="006206DE">
        <w:rPr>
          <w:rtl/>
        </w:rPr>
        <w:t xml:space="preserve"> </w:t>
      </w:r>
      <w:r w:rsidRPr="006206DE">
        <w:rPr>
          <w:rtl/>
        </w:rPr>
        <w:t>אם</w:t>
      </w:r>
      <w:r w:rsidR="00F0078F" w:rsidRPr="006206DE">
        <w:rPr>
          <w:rtl/>
        </w:rPr>
        <w:t xml:space="preserve"> </w:t>
      </w:r>
      <w:r w:rsidRPr="006206DE">
        <w:rPr>
          <w:rtl/>
        </w:rPr>
        <w:t>חלילה</w:t>
      </w:r>
      <w:r w:rsidR="00F0078F" w:rsidRPr="006206DE">
        <w:rPr>
          <w:rtl/>
        </w:rPr>
        <w:t xml:space="preserve"> </w:t>
      </w:r>
      <w:r w:rsidRPr="006206DE">
        <w:rPr>
          <w:rtl/>
        </w:rPr>
        <w:t>יבוא</w:t>
      </w:r>
      <w:r w:rsidR="00F0078F" w:rsidRPr="006206DE">
        <w:rPr>
          <w:rtl/>
        </w:rPr>
        <w:t xml:space="preserve"> </w:t>
      </w:r>
      <w:r w:rsidRPr="006206DE">
        <w:rPr>
          <w:rtl/>
        </w:rPr>
        <w:t>יום</w:t>
      </w:r>
      <w:r w:rsidR="00F0078F" w:rsidRPr="006206DE">
        <w:rPr>
          <w:rtl/>
        </w:rPr>
        <w:t xml:space="preserve"> </w:t>
      </w:r>
      <w:r w:rsidRPr="006206DE">
        <w:rPr>
          <w:rtl/>
        </w:rPr>
        <w:t>שבו</w:t>
      </w:r>
      <w:r w:rsidR="00F0078F" w:rsidRPr="006206DE">
        <w:rPr>
          <w:rtl/>
        </w:rPr>
        <w:t xml:space="preserve"> </w:t>
      </w:r>
      <w:r w:rsidRPr="006206DE">
        <w:rPr>
          <w:rtl/>
        </w:rPr>
        <w:t>תוצג</w:t>
      </w:r>
      <w:r w:rsidR="00F0078F" w:rsidRPr="006206DE">
        <w:rPr>
          <w:rtl/>
        </w:rPr>
        <w:t xml:space="preserve"> </w:t>
      </w:r>
      <w:r w:rsidRPr="006206DE">
        <w:rPr>
          <w:rtl/>
        </w:rPr>
        <w:t>בכנסת</w:t>
      </w:r>
      <w:r w:rsidR="00F0078F" w:rsidRPr="006206DE">
        <w:rPr>
          <w:rtl/>
        </w:rPr>
        <w:t xml:space="preserve"> </w:t>
      </w:r>
      <w:r w:rsidRPr="006206DE">
        <w:rPr>
          <w:rtl/>
        </w:rPr>
        <w:t>השאלה</w:t>
      </w:r>
      <w:r w:rsidR="00F0078F" w:rsidRPr="006206DE">
        <w:rPr>
          <w:rtl/>
        </w:rPr>
        <w:t xml:space="preserve"> </w:t>
      </w:r>
      <w:r w:rsidRPr="006206DE">
        <w:rPr>
          <w:rtl/>
        </w:rPr>
        <w:t>אם</w:t>
      </w:r>
      <w:r w:rsidR="00F0078F" w:rsidRPr="006206DE">
        <w:rPr>
          <w:rtl/>
        </w:rPr>
        <w:t xml:space="preserve"> </w:t>
      </w:r>
      <w:r w:rsidRPr="006206DE">
        <w:rPr>
          <w:rtl/>
        </w:rPr>
        <w:t>למסור</w:t>
      </w:r>
      <w:r w:rsidR="00F0078F" w:rsidRPr="006206DE">
        <w:rPr>
          <w:rtl/>
        </w:rPr>
        <w:t xml:space="preserve"> </w:t>
      </w:r>
      <w:r w:rsidRPr="006206DE">
        <w:rPr>
          <w:rtl/>
        </w:rPr>
        <w:t>את</w:t>
      </w:r>
      <w:r w:rsidR="00F0078F" w:rsidRPr="006206DE">
        <w:rPr>
          <w:rtl/>
        </w:rPr>
        <w:t xml:space="preserve"> </w:t>
      </w:r>
      <w:r w:rsidRPr="006206DE">
        <w:rPr>
          <w:rtl/>
        </w:rPr>
        <w:t>רמת</w:t>
      </w:r>
      <w:r w:rsidR="00F0078F" w:rsidRPr="006206DE">
        <w:rPr>
          <w:rtl/>
        </w:rPr>
        <w:t xml:space="preserve"> </w:t>
      </w:r>
      <w:r w:rsidRPr="006206DE">
        <w:rPr>
          <w:rtl/>
        </w:rPr>
        <w:t>הגולן</w:t>
      </w:r>
      <w:r w:rsidR="00F0078F" w:rsidRPr="006206DE">
        <w:rPr>
          <w:rtl/>
        </w:rPr>
        <w:t xml:space="preserve"> </w:t>
      </w:r>
      <w:r w:rsidRPr="006206DE">
        <w:rPr>
          <w:rtl/>
        </w:rPr>
        <w:t>לסורים</w:t>
      </w:r>
      <w:r w:rsidR="00F0078F" w:rsidRPr="006206DE">
        <w:rPr>
          <w:rtl/>
        </w:rPr>
        <w:t xml:space="preserve"> </w:t>
      </w:r>
      <w:r w:rsidRPr="006206DE">
        <w:rPr>
          <w:rtl/>
        </w:rPr>
        <w:t>או</w:t>
      </w:r>
      <w:r w:rsidR="00F0078F" w:rsidRPr="006206DE">
        <w:rPr>
          <w:rtl/>
        </w:rPr>
        <w:t xml:space="preserve"> </w:t>
      </w:r>
      <w:proofErr w:type="spellStart"/>
      <w:r w:rsidRPr="006206DE">
        <w:rPr>
          <w:rtl/>
        </w:rPr>
        <w:t>לדאע"ש</w:t>
      </w:r>
      <w:proofErr w:type="spellEnd"/>
      <w:r w:rsidRPr="006206DE">
        <w:rPr>
          <w:rtl/>
        </w:rPr>
        <w:t>.</w:t>
      </w:r>
      <w:r w:rsidR="00F0078F" w:rsidRPr="006206DE">
        <w:rPr>
          <w:rtl/>
        </w:rPr>
        <w:t xml:space="preserve"> </w:t>
      </w:r>
      <w:r w:rsidRPr="006206DE">
        <w:rPr>
          <w:rtl/>
        </w:rPr>
        <w:t>אם</w:t>
      </w:r>
      <w:r w:rsidR="00F0078F" w:rsidRPr="006206DE">
        <w:rPr>
          <w:rtl/>
        </w:rPr>
        <w:t xml:space="preserve"> </w:t>
      </w:r>
      <w:r w:rsidRPr="006206DE">
        <w:rPr>
          <w:rtl/>
        </w:rPr>
        <w:t>חברי</w:t>
      </w:r>
      <w:r w:rsidR="00F0078F" w:rsidRPr="006206DE">
        <w:rPr>
          <w:rtl/>
        </w:rPr>
        <w:t xml:space="preserve"> </w:t>
      </w:r>
      <w:r w:rsidRPr="006206DE">
        <w:rPr>
          <w:rtl/>
        </w:rPr>
        <w:t>הכנסת</w:t>
      </w:r>
      <w:r w:rsidR="00F0078F" w:rsidRPr="006206DE">
        <w:rPr>
          <w:rtl/>
        </w:rPr>
        <w:t xml:space="preserve"> </w:t>
      </w:r>
      <w:r w:rsidRPr="006206DE">
        <w:rPr>
          <w:rtl/>
        </w:rPr>
        <w:t>הערבים</w:t>
      </w:r>
      <w:r w:rsidR="00F0078F" w:rsidRPr="006206DE">
        <w:rPr>
          <w:rtl/>
        </w:rPr>
        <w:t xml:space="preserve"> </w:t>
      </w:r>
      <w:r w:rsidRPr="006206DE">
        <w:rPr>
          <w:rtl/>
        </w:rPr>
        <w:t>היו</w:t>
      </w:r>
      <w:r w:rsidR="00F0078F" w:rsidRPr="006206DE">
        <w:rPr>
          <w:rtl/>
        </w:rPr>
        <w:t xml:space="preserve"> </w:t>
      </w:r>
      <w:r w:rsidRPr="006206DE">
        <w:rPr>
          <w:rtl/>
        </w:rPr>
        <w:t>אצילים,</w:t>
      </w:r>
      <w:r w:rsidR="00F0078F" w:rsidRPr="006206DE">
        <w:rPr>
          <w:rtl/>
        </w:rPr>
        <w:t xml:space="preserve"> </w:t>
      </w:r>
      <w:r w:rsidRPr="006206DE">
        <w:rPr>
          <w:rtl/>
        </w:rPr>
        <w:t>הם</w:t>
      </w:r>
      <w:r w:rsidR="00F0078F" w:rsidRPr="006206DE">
        <w:rPr>
          <w:rtl/>
        </w:rPr>
        <w:t xml:space="preserve"> </w:t>
      </w:r>
      <w:r w:rsidRPr="006206DE">
        <w:rPr>
          <w:rtl/>
        </w:rPr>
        <w:t>היו</w:t>
      </w:r>
      <w:r w:rsidR="00F0078F" w:rsidRPr="006206DE">
        <w:rPr>
          <w:rtl/>
        </w:rPr>
        <w:t xml:space="preserve"> </w:t>
      </w:r>
      <w:r w:rsidRPr="006206DE">
        <w:rPr>
          <w:rtl/>
        </w:rPr>
        <w:t>אומרים</w:t>
      </w:r>
      <w:r w:rsidR="00F0078F" w:rsidRPr="006206DE">
        <w:rPr>
          <w:rtl/>
        </w:rPr>
        <w:t xml:space="preserve"> </w:t>
      </w:r>
      <w:r w:rsidRPr="006206DE">
        <w:rPr>
          <w:rtl/>
        </w:rPr>
        <w:t>–</w:t>
      </w:r>
      <w:r w:rsidR="00F0078F" w:rsidRPr="006206DE">
        <w:rPr>
          <w:rtl/>
        </w:rPr>
        <w:t xml:space="preserve"> </w:t>
      </w:r>
      <w:r w:rsidRPr="006206DE">
        <w:rPr>
          <w:rtl/>
        </w:rPr>
        <w:t>אנחנו</w:t>
      </w:r>
      <w:r w:rsidR="00F0078F" w:rsidRPr="006206DE">
        <w:rPr>
          <w:rtl/>
        </w:rPr>
        <w:t xml:space="preserve"> </w:t>
      </w:r>
      <w:r w:rsidRPr="006206DE">
        <w:rPr>
          <w:rtl/>
        </w:rPr>
        <w:t>לא</w:t>
      </w:r>
      <w:r w:rsidR="00F0078F" w:rsidRPr="006206DE">
        <w:rPr>
          <w:rtl/>
        </w:rPr>
        <w:t xml:space="preserve"> </w:t>
      </w:r>
      <w:r w:rsidRPr="006206DE">
        <w:rPr>
          <w:rtl/>
        </w:rPr>
        <w:t>משתתפים</w:t>
      </w:r>
      <w:r w:rsidR="00F0078F" w:rsidRPr="006206DE">
        <w:rPr>
          <w:rtl/>
        </w:rPr>
        <w:t xml:space="preserve"> </w:t>
      </w:r>
      <w:r w:rsidRPr="006206DE">
        <w:rPr>
          <w:rtl/>
        </w:rPr>
        <w:t>בהצבעות</w:t>
      </w:r>
      <w:r w:rsidR="00F0078F" w:rsidRPr="006206DE">
        <w:rPr>
          <w:rtl/>
        </w:rPr>
        <w:t xml:space="preserve"> </w:t>
      </w:r>
      <w:r w:rsidRPr="006206DE">
        <w:rPr>
          <w:rtl/>
        </w:rPr>
        <w:t>אלו.</w:t>
      </w:r>
      <w:r w:rsidR="00F0078F" w:rsidRPr="006206DE">
        <w:rPr>
          <w:rtl/>
        </w:rPr>
        <w:t xml:space="preserve"> </w:t>
      </w:r>
      <w:r w:rsidRPr="006206DE">
        <w:rPr>
          <w:rtl/>
        </w:rPr>
        <w:t>הם</w:t>
      </w:r>
      <w:r w:rsidR="00F0078F" w:rsidRPr="006206DE">
        <w:rPr>
          <w:rtl/>
        </w:rPr>
        <w:t xml:space="preserve"> </w:t>
      </w:r>
      <w:r w:rsidRPr="006206DE">
        <w:rPr>
          <w:rtl/>
        </w:rPr>
        <w:t>ישתתפו</w:t>
      </w:r>
      <w:r w:rsidR="00F0078F" w:rsidRPr="006206DE">
        <w:rPr>
          <w:rtl/>
        </w:rPr>
        <w:t xml:space="preserve"> </w:t>
      </w:r>
      <w:r w:rsidRPr="006206DE">
        <w:rPr>
          <w:rtl/>
        </w:rPr>
        <w:t>בהכנת</w:t>
      </w:r>
      <w:r w:rsidR="00F0078F" w:rsidRPr="006206DE">
        <w:rPr>
          <w:rtl/>
        </w:rPr>
        <w:t xml:space="preserve"> </w:t>
      </w:r>
      <w:r w:rsidRPr="006206DE">
        <w:rPr>
          <w:rtl/>
        </w:rPr>
        <w:t>חוקי</w:t>
      </w:r>
      <w:r w:rsidR="00F0078F" w:rsidRPr="006206DE">
        <w:rPr>
          <w:rtl/>
        </w:rPr>
        <w:t xml:space="preserve"> </w:t>
      </w:r>
      <w:r w:rsidRPr="006206DE">
        <w:rPr>
          <w:rtl/>
        </w:rPr>
        <w:t>ירושה,</w:t>
      </w:r>
      <w:r w:rsidR="00F0078F" w:rsidRPr="006206DE">
        <w:rPr>
          <w:rtl/>
        </w:rPr>
        <w:t xml:space="preserve"> </w:t>
      </w:r>
      <w:r w:rsidRPr="006206DE">
        <w:rPr>
          <w:rtl/>
        </w:rPr>
        <w:t>חוזים</w:t>
      </w:r>
      <w:r w:rsidR="00F0078F" w:rsidRPr="006206DE">
        <w:rPr>
          <w:rtl/>
        </w:rPr>
        <w:t xml:space="preserve"> </w:t>
      </w:r>
      <w:r w:rsidRPr="006206DE">
        <w:rPr>
          <w:rtl/>
        </w:rPr>
        <w:t>וכדומה</w:t>
      </w:r>
      <w:r w:rsidR="00F0078F" w:rsidRPr="006206DE">
        <w:rPr>
          <w:rtl/>
        </w:rPr>
        <w:t xml:space="preserve"> </w:t>
      </w:r>
      <w:r w:rsidRPr="006206DE">
        <w:rPr>
          <w:rtl/>
        </w:rPr>
        <w:t>–</w:t>
      </w:r>
      <w:r w:rsidR="00F0078F" w:rsidRPr="006206DE">
        <w:rPr>
          <w:rtl/>
        </w:rPr>
        <w:t xml:space="preserve"> </w:t>
      </w:r>
      <w:r w:rsidRPr="006206DE">
        <w:rPr>
          <w:rtl/>
        </w:rPr>
        <w:t>אבל</w:t>
      </w:r>
      <w:r w:rsidR="00F0078F" w:rsidRPr="006206DE">
        <w:rPr>
          <w:rtl/>
        </w:rPr>
        <w:t xml:space="preserve"> </w:t>
      </w:r>
      <w:r w:rsidRPr="006206DE">
        <w:rPr>
          <w:rtl/>
        </w:rPr>
        <w:t>לא</w:t>
      </w:r>
      <w:r w:rsidR="00F0078F" w:rsidRPr="006206DE">
        <w:rPr>
          <w:rtl/>
        </w:rPr>
        <w:t xml:space="preserve"> </w:t>
      </w:r>
      <w:r w:rsidRPr="006206DE">
        <w:rPr>
          <w:rtl/>
        </w:rPr>
        <w:t>בשאלות</w:t>
      </w:r>
      <w:r w:rsidR="00F0078F" w:rsidRPr="006206DE">
        <w:rPr>
          <w:rtl/>
        </w:rPr>
        <w:t xml:space="preserve"> </w:t>
      </w:r>
      <w:r w:rsidRPr="006206DE">
        <w:rPr>
          <w:rtl/>
        </w:rPr>
        <w:t>קיומיות</w:t>
      </w:r>
      <w:r w:rsidR="00F0078F" w:rsidRPr="006206DE">
        <w:rPr>
          <w:rtl/>
        </w:rPr>
        <w:t xml:space="preserve"> </w:t>
      </w:r>
      <w:r w:rsidRPr="006206DE">
        <w:rPr>
          <w:rtl/>
        </w:rPr>
        <w:t>לעם</w:t>
      </w:r>
      <w:r w:rsidR="00F0078F" w:rsidRPr="006206DE">
        <w:rPr>
          <w:rtl/>
        </w:rPr>
        <w:t xml:space="preserve"> </w:t>
      </w:r>
      <w:r w:rsidRPr="006206DE">
        <w:rPr>
          <w:rtl/>
        </w:rPr>
        <w:t>ישראל</w:t>
      </w:r>
      <w:r w:rsidR="00F0078F" w:rsidRPr="006206DE">
        <w:rPr>
          <w:rtl/>
        </w:rPr>
        <w:t xml:space="preserve"> </w:t>
      </w:r>
      <w:r w:rsidRPr="006206DE">
        <w:rPr>
          <w:rtl/>
        </w:rPr>
        <w:t>ולמדינה.</w:t>
      </w:r>
      <w:r w:rsidR="00F0078F" w:rsidRPr="006206DE">
        <w:rPr>
          <w:rtl/>
        </w:rPr>
        <w:t xml:space="preserve"> </w:t>
      </w:r>
      <w:r w:rsidRPr="006206DE">
        <w:rPr>
          <w:rtl/>
        </w:rPr>
        <w:t>כך</w:t>
      </w:r>
      <w:r w:rsidR="00F0078F" w:rsidRPr="006206DE">
        <w:rPr>
          <w:rtl/>
        </w:rPr>
        <w:t xml:space="preserve"> </w:t>
      </w:r>
      <w:r w:rsidRPr="006206DE">
        <w:rPr>
          <w:rtl/>
        </w:rPr>
        <w:t>גם</w:t>
      </w:r>
      <w:r w:rsidR="00F0078F" w:rsidRPr="006206DE">
        <w:rPr>
          <w:rtl/>
        </w:rPr>
        <w:t xml:space="preserve"> </w:t>
      </w:r>
      <w:r w:rsidRPr="006206DE">
        <w:rPr>
          <w:rtl/>
        </w:rPr>
        <w:t>בשאלה</w:t>
      </w:r>
      <w:r w:rsidR="00F0078F" w:rsidRPr="006206DE">
        <w:rPr>
          <w:rtl/>
        </w:rPr>
        <w:t xml:space="preserve"> </w:t>
      </w:r>
      <w:r w:rsidRPr="006206DE">
        <w:rPr>
          <w:rtl/>
        </w:rPr>
        <w:t>של</w:t>
      </w:r>
      <w:r w:rsidR="00F0078F" w:rsidRPr="006206DE">
        <w:rPr>
          <w:rtl/>
        </w:rPr>
        <w:t xml:space="preserve"> </w:t>
      </w:r>
      <w:r w:rsidRPr="006206DE">
        <w:rPr>
          <w:rtl/>
        </w:rPr>
        <w:t>איחוד</w:t>
      </w:r>
      <w:r w:rsidR="00F0078F" w:rsidRPr="006206DE">
        <w:rPr>
          <w:rtl/>
        </w:rPr>
        <w:t xml:space="preserve"> </w:t>
      </w:r>
      <w:r w:rsidRPr="006206DE">
        <w:rPr>
          <w:rtl/>
        </w:rPr>
        <w:t>משפחות</w:t>
      </w:r>
      <w:r w:rsidR="00F0078F" w:rsidRPr="006206DE">
        <w:rPr>
          <w:rtl/>
        </w:rPr>
        <w:t xml:space="preserve"> </w:t>
      </w:r>
      <w:r w:rsidRPr="006206DE">
        <w:rPr>
          <w:rtl/>
        </w:rPr>
        <w:t>ערביות,</w:t>
      </w:r>
      <w:r w:rsidR="00F0078F" w:rsidRPr="006206DE">
        <w:rPr>
          <w:rtl/>
        </w:rPr>
        <w:t xml:space="preserve"> </w:t>
      </w:r>
      <w:r w:rsidRPr="006206DE">
        <w:rPr>
          <w:rtl/>
        </w:rPr>
        <w:t>כלומר</w:t>
      </w:r>
      <w:r w:rsidR="00F0078F" w:rsidRPr="006206DE">
        <w:rPr>
          <w:rtl/>
        </w:rPr>
        <w:t xml:space="preserve"> </w:t>
      </w:r>
      <w:r w:rsidRPr="006206DE">
        <w:rPr>
          <w:rtl/>
        </w:rPr>
        <w:t>הבאת</w:t>
      </w:r>
      <w:r w:rsidR="00F0078F" w:rsidRPr="006206DE">
        <w:rPr>
          <w:rtl/>
        </w:rPr>
        <w:t xml:space="preserve"> </w:t>
      </w:r>
      <w:r w:rsidRPr="006206DE">
        <w:rPr>
          <w:rtl/>
        </w:rPr>
        <w:t>בני</w:t>
      </w:r>
      <w:r w:rsidR="00F0078F" w:rsidRPr="006206DE">
        <w:rPr>
          <w:rtl/>
        </w:rPr>
        <w:t xml:space="preserve"> </w:t>
      </w:r>
      <w:r w:rsidRPr="006206DE">
        <w:rPr>
          <w:rtl/>
        </w:rPr>
        <w:t>זוג</w:t>
      </w:r>
      <w:r w:rsidR="00F0078F" w:rsidRPr="006206DE">
        <w:rPr>
          <w:rtl/>
        </w:rPr>
        <w:t xml:space="preserve"> </w:t>
      </w:r>
      <w:r w:rsidRPr="006206DE">
        <w:rPr>
          <w:rtl/>
        </w:rPr>
        <w:t>ערבים</w:t>
      </w:r>
      <w:r w:rsidR="00F0078F" w:rsidRPr="006206DE">
        <w:rPr>
          <w:rtl/>
        </w:rPr>
        <w:t xml:space="preserve"> </w:t>
      </w:r>
      <w:r w:rsidRPr="006206DE">
        <w:rPr>
          <w:rtl/>
        </w:rPr>
        <w:t>משטחי</w:t>
      </w:r>
      <w:r w:rsidR="00F0078F" w:rsidRPr="006206DE">
        <w:rPr>
          <w:rtl/>
        </w:rPr>
        <w:t xml:space="preserve"> </w:t>
      </w:r>
      <w:r w:rsidRPr="006206DE">
        <w:rPr>
          <w:rtl/>
        </w:rPr>
        <w:t>יהודה</w:t>
      </w:r>
      <w:r w:rsidR="00F0078F" w:rsidRPr="006206DE">
        <w:rPr>
          <w:rtl/>
        </w:rPr>
        <w:t xml:space="preserve"> </w:t>
      </w:r>
      <w:r w:rsidRPr="006206DE">
        <w:rPr>
          <w:rtl/>
        </w:rPr>
        <w:t>ושומרון</w:t>
      </w:r>
      <w:r w:rsidR="00F0078F" w:rsidRPr="006206DE">
        <w:rPr>
          <w:rtl/>
        </w:rPr>
        <w:t xml:space="preserve"> </w:t>
      </w:r>
      <w:r w:rsidRPr="006206DE">
        <w:rPr>
          <w:rtl/>
        </w:rPr>
        <w:t>לשטח</w:t>
      </w:r>
      <w:r w:rsidR="00F0078F" w:rsidRPr="006206DE">
        <w:rPr>
          <w:rtl/>
        </w:rPr>
        <w:t xml:space="preserve"> </w:t>
      </w:r>
      <w:r w:rsidRPr="006206DE">
        <w:rPr>
          <w:rtl/>
        </w:rPr>
        <w:t>המדינה.</w:t>
      </w:r>
      <w:r w:rsidR="00F0078F" w:rsidRPr="006206DE">
        <w:rPr>
          <w:rtl/>
        </w:rPr>
        <w:t xml:space="preserve"> </w:t>
      </w:r>
      <w:r w:rsidRPr="006206DE">
        <w:rPr>
          <w:rtl/>
        </w:rPr>
        <w:t>הח"כים</w:t>
      </w:r>
      <w:r w:rsidR="00F0078F" w:rsidRPr="006206DE">
        <w:rPr>
          <w:rtl/>
        </w:rPr>
        <w:t xml:space="preserve"> </w:t>
      </w:r>
      <w:r w:rsidRPr="006206DE">
        <w:rPr>
          <w:rtl/>
        </w:rPr>
        <w:t>הערבים</w:t>
      </w:r>
      <w:r w:rsidR="00F0078F" w:rsidRPr="006206DE">
        <w:rPr>
          <w:rtl/>
        </w:rPr>
        <w:t xml:space="preserve"> </w:t>
      </w:r>
      <w:r w:rsidRPr="006206DE">
        <w:rPr>
          <w:rtl/>
        </w:rPr>
        <w:t>צריכים</w:t>
      </w:r>
      <w:r w:rsidR="00F0078F" w:rsidRPr="006206DE">
        <w:rPr>
          <w:rtl/>
        </w:rPr>
        <w:t xml:space="preserve"> </w:t>
      </w:r>
      <w:r w:rsidRPr="006206DE">
        <w:rPr>
          <w:rtl/>
        </w:rPr>
        <w:t>לבוא</w:t>
      </w:r>
      <w:r w:rsidR="00F0078F" w:rsidRPr="006206DE">
        <w:rPr>
          <w:rtl/>
        </w:rPr>
        <w:t xml:space="preserve"> </w:t>
      </w:r>
      <w:r w:rsidRPr="006206DE">
        <w:rPr>
          <w:rtl/>
        </w:rPr>
        <w:t>ולהגיד</w:t>
      </w:r>
      <w:r w:rsidR="00F0078F" w:rsidRPr="006206DE">
        <w:rPr>
          <w:rtl/>
        </w:rPr>
        <w:t xml:space="preserve"> </w:t>
      </w:r>
      <w:r w:rsidRPr="006206DE">
        <w:rPr>
          <w:rtl/>
        </w:rPr>
        <w:t>–</w:t>
      </w:r>
      <w:r w:rsidR="00F0078F" w:rsidRPr="006206DE">
        <w:rPr>
          <w:rtl/>
        </w:rPr>
        <w:t xml:space="preserve"> </w:t>
      </w:r>
      <w:r w:rsidRPr="006206DE">
        <w:rPr>
          <w:rtl/>
        </w:rPr>
        <w:t>זו</w:t>
      </w:r>
      <w:r w:rsidR="00F0078F" w:rsidRPr="006206DE">
        <w:rPr>
          <w:rtl/>
        </w:rPr>
        <w:t xml:space="preserve"> </w:t>
      </w:r>
      <w:r w:rsidRPr="006206DE">
        <w:rPr>
          <w:rtl/>
        </w:rPr>
        <w:t>שאלה</w:t>
      </w:r>
      <w:r w:rsidR="00F0078F" w:rsidRPr="006206DE">
        <w:rPr>
          <w:rtl/>
        </w:rPr>
        <w:t xml:space="preserve"> </w:t>
      </w:r>
      <w:r w:rsidRPr="006206DE">
        <w:rPr>
          <w:rtl/>
        </w:rPr>
        <w:t>קיומית</w:t>
      </w:r>
      <w:r w:rsidR="00F0078F" w:rsidRPr="006206DE">
        <w:rPr>
          <w:rtl/>
        </w:rPr>
        <w:t xml:space="preserve"> </w:t>
      </w:r>
      <w:r w:rsidRPr="006206DE">
        <w:rPr>
          <w:rtl/>
        </w:rPr>
        <w:t>עבור</w:t>
      </w:r>
      <w:r w:rsidR="00F0078F" w:rsidRPr="006206DE">
        <w:rPr>
          <w:rtl/>
        </w:rPr>
        <w:t xml:space="preserve"> </w:t>
      </w:r>
      <w:r w:rsidRPr="006206DE">
        <w:rPr>
          <w:rtl/>
        </w:rPr>
        <w:t>עם</w:t>
      </w:r>
      <w:r w:rsidR="00F0078F" w:rsidRPr="006206DE">
        <w:rPr>
          <w:rtl/>
        </w:rPr>
        <w:t xml:space="preserve"> </w:t>
      </w:r>
      <w:r w:rsidRPr="006206DE">
        <w:rPr>
          <w:rtl/>
        </w:rPr>
        <w:t>ישראל,</w:t>
      </w:r>
      <w:r w:rsidR="00F0078F" w:rsidRPr="006206DE">
        <w:rPr>
          <w:rtl/>
        </w:rPr>
        <w:t xml:space="preserve"> </w:t>
      </w:r>
      <w:r w:rsidRPr="006206DE">
        <w:rPr>
          <w:rtl/>
        </w:rPr>
        <w:t>ואנחנו</w:t>
      </w:r>
      <w:r w:rsidR="00F0078F" w:rsidRPr="006206DE">
        <w:rPr>
          <w:rtl/>
        </w:rPr>
        <w:t xml:space="preserve"> </w:t>
      </w:r>
      <w:r w:rsidRPr="006206DE">
        <w:rPr>
          <w:rtl/>
        </w:rPr>
        <w:t>לא</w:t>
      </w:r>
      <w:r w:rsidR="00F0078F" w:rsidRPr="006206DE">
        <w:rPr>
          <w:rtl/>
        </w:rPr>
        <w:t xml:space="preserve"> </w:t>
      </w:r>
      <w:r w:rsidRPr="006206DE">
        <w:rPr>
          <w:rtl/>
        </w:rPr>
        <w:t>משתתפים</w:t>
      </w:r>
      <w:r w:rsidR="00F0078F" w:rsidRPr="006206DE">
        <w:rPr>
          <w:rtl/>
        </w:rPr>
        <w:t xml:space="preserve"> </w:t>
      </w:r>
      <w:r w:rsidRPr="006206DE">
        <w:rPr>
          <w:rtl/>
        </w:rPr>
        <w:t>בהצבעה.</w:t>
      </w:r>
    </w:p>
    <w:p w14:paraId="3AD9E6C2" w14:textId="77777777" w:rsidR="001C73DE" w:rsidRPr="006206DE" w:rsidRDefault="001C73DE" w:rsidP="00EC645B">
      <w:pPr>
        <w:pStyle w:val="CitationRight"/>
        <w:rPr>
          <w:rtl/>
        </w:rPr>
      </w:pPr>
      <w:r w:rsidRPr="006206DE">
        <w:rPr>
          <w:rtl/>
        </w:rPr>
        <w:t>...כל</w:t>
      </w:r>
      <w:r w:rsidR="00F0078F" w:rsidRPr="006206DE">
        <w:rPr>
          <w:rtl/>
        </w:rPr>
        <w:t xml:space="preserve"> </w:t>
      </w:r>
      <w:r w:rsidRPr="006206DE">
        <w:rPr>
          <w:rtl/>
        </w:rPr>
        <w:t>עוד</w:t>
      </w:r>
      <w:r w:rsidR="00F0078F" w:rsidRPr="006206DE">
        <w:rPr>
          <w:rtl/>
        </w:rPr>
        <w:t xml:space="preserve"> </w:t>
      </w:r>
      <w:r w:rsidRPr="006206DE">
        <w:rPr>
          <w:rtl/>
        </w:rPr>
        <w:t>העם</w:t>
      </w:r>
      <w:r w:rsidR="00F0078F" w:rsidRPr="006206DE">
        <w:rPr>
          <w:rtl/>
        </w:rPr>
        <w:t xml:space="preserve"> </w:t>
      </w:r>
      <w:r w:rsidRPr="006206DE">
        <w:rPr>
          <w:rtl/>
        </w:rPr>
        <w:t>היהודי</w:t>
      </w:r>
      <w:r w:rsidR="00F0078F" w:rsidRPr="006206DE">
        <w:rPr>
          <w:rtl/>
        </w:rPr>
        <w:t xml:space="preserve"> </w:t>
      </w:r>
      <w:r w:rsidRPr="006206DE">
        <w:rPr>
          <w:rtl/>
        </w:rPr>
        <w:t>נמצא</w:t>
      </w:r>
      <w:r w:rsidR="00F0078F" w:rsidRPr="006206DE">
        <w:rPr>
          <w:rtl/>
        </w:rPr>
        <w:t xml:space="preserve"> </w:t>
      </w:r>
      <w:r w:rsidRPr="006206DE">
        <w:rPr>
          <w:rtl/>
        </w:rPr>
        <w:t>במלחמה</w:t>
      </w:r>
      <w:r w:rsidR="00F0078F" w:rsidRPr="006206DE">
        <w:rPr>
          <w:rtl/>
        </w:rPr>
        <w:t xml:space="preserve"> </w:t>
      </w:r>
      <w:r w:rsidRPr="006206DE">
        <w:rPr>
          <w:rtl/>
        </w:rPr>
        <w:t>עם</w:t>
      </w:r>
      <w:r w:rsidR="00F0078F" w:rsidRPr="006206DE">
        <w:rPr>
          <w:rtl/>
        </w:rPr>
        <w:t xml:space="preserve"> </w:t>
      </w:r>
      <w:r w:rsidRPr="006206DE">
        <w:rPr>
          <w:rtl/>
        </w:rPr>
        <w:t>העם</w:t>
      </w:r>
      <w:r w:rsidR="00F0078F" w:rsidRPr="006206DE">
        <w:rPr>
          <w:rtl/>
        </w:rPr>
        <w:t xml:space="preserve"> </w:t>
      </w:r>
      <w:r w:rsidRPr="006206DE">
        <w:rPr>
          <w:rtl/>
        </w:rPr>
        <w:t>הערבי,</w:t>
      </w:r>
      <w:r w:rsidR="00F0078F" w:rsidRPr="006206DE">
        <w:rPr>
          <w:rtl/>
        </w:rPr>
        <w:t xml:space="preserve"> </w:t>
      </w:r>
      <w:r w:rsidRPr="006206DE">
        <w:rPr>
          <w:rtl/>
        </w:rPr>
        <w:t>יש</w:t>
      </w:r>
      <w:r w:rsidR="00F0078F" w:rsidRPr="006206DE">
        <w:rPr>
          <w:rtl/>
        </w:rPr>
        <w:t xml:space="preserve"> </w:t>
      </w:r>
      <w:r w:rsidRPr="006206DE">
        <w:rPr>
          <w:rtl/>
        </w:rPr>
        <w:t>ניגוד</w:t>
      </w:r>
      <w:r w:rsidR="00F0078F" w:rsidRPr="006206DE">
        <w:rPr>
          <w:rtl/>
        </w:rPr>
        <w:t xml:space="preserve"> </w:t>
      </w:r>
      <w:r w:rsidRPr="006206DE">
        <w:rPr>
          <w:rtl/>
        </w:rPr>
        <w:t>עניינים</w:t>
      </w:r>
      <w:r w:rsidR="00F0078F" w:rsidRPr="006206DE">
        <w:rPr>
          <w:rtl/>
        </w:rPr>
        <w:t xml:space="preserve"> </w:t>
      </w:r>
      <w:r w:rsidRPr="006206DE">
        <w:rPr>
          <w:rtl/>
        </w:rPr>
        <w:t>מובנה.</w:t>
      </w:r>
      <w:r w:rsidR="00F0078F" w:rsidRPr="006206DE">
        <w:rPr>
          <w:rtl/>
        </w:rPr>
        <w:t xml:space="preserve"> </w:t>
      </w:r>
      <w:r w:rsidRPr="006206DE">
        <w:rPr>
          <w:rtl/>
        </w:rPr>
        <w:t>כל</w:t>
      </w:r>
      <w:r w:rsidR="00F0078F" w:rsidRPr="006206DE">
        <w:rPr>
          <w:rtl/>
        </w:rPr>
        <w:t xml:space="preserve"> </w:t>
      </w:r>
      <w:r w:rsidRPr="006206DE">
        <w:rPr>
          <w:rtl/>
        </w:rPr>
        <w:t>עוד</w:t>
      </w:r>
      <w:r w:rsidR="00F0078F" w:rsidRPr="006206DE">
        <w:rPr>
          <w:rtl/>
        </w:rPr>
        <w:t xml:space="preserve"> </w:t>
      </w:r>
      <w:r w:rsidRPr="006206DE">
        <w:rPr>
          <w:rtl/>
        </w:rPr>
        <w:t>מדינת</w:t>
      </w:r>
      <w:r w:rsidR="00F0078F" w:rsidRPr="006206DE">
        <w:rPr>
          <w:rtl/>
        </w:rPr>
        <w:t xml:space="preserve"> </w:t>
      </w:r>
      <w:r w:rsidRPr="006206DE">
        <w:rPr>
          <w:rtl/>
        </w:rPr>
        <w:t>ישראל</w:t>
      </w:r>
      <w:r w:rsidR="00F0078F" w:rsidRPr="006206DE">
        <w:rPr>
          <w:rtl/>
        </w:rPr>
        <w:t xml:space="preserve"> </w:t>
      </w:r>
      <w:r w:rsidRPr="006206DE">
        <w:rPr>
          <w:rtl/>
        </w:rPr>
        <w:t>איננה</w:t>
      </w:r>
      <w:r w:rsidR="00F0078F" w:rsidRPr="006206DE">
        <w:rPr>
          <w:rtl/>
        </w:rPr>
        <w:t xml:space="preserve"> </w:t>
      </w:r>
      <w:r w:rsidRPr="006206DE">
        <w:rPr>
          <w:rtl/>
        </w:rPr>
        <w:t>יושבת</w:t>
      </w:r>
      <w:r w:rsidR="00F0078F" w:rsidRPr="006206DE">
        <w:rPr>
          <w:rtl/>
        </w:rPr>
        <w:t xml:space="preserve"> </w:t>
      </w:r>
      <w:r w:rsidRPr="006206DE">
        <w:rPr>
          <w:rtl/>
        </w:rPr>
        <w:t>לבטח,</w:t>
      </w:r>
      <w:r w:rsidR="00F0078F" w:rsidRPr="006206DE">
        <w:rPr>
          <w:rtl/>
        </w:rPr>
        <w:t xml:space="preserve"> </w:t>
      </w:r>
      <w:r w:rsidRPr="006206DE">
        <w:rPr>
          <w:rtl/>
        </w:rPr>
        <w:t>צריך</w:t>
      </w:r>
      <w:r w:rsidR="00F0078F" w:rsidRPr="006206DE">
        <w:rPr>
          <w:rtl/>
        </w:rPr>
        <w:t xml:space="preserve"> </w:t>
      </w:r>
      <w:r w:rsidRPr="006206DE">
        <w:rPr>
          <w:rtl/>
        </w:rPr>
        <w:t>לתת</w:t>
      </w:r>
      <w:r w:rsidR="00F0078F" w:rsidRPr="006206DE">
        <w:rPr>
          <w:rtl/>
        </w:rPr>
        <w:t xml:space="preserve"> </w:t>
      </w:r>
      <w:r w:rsidRPr="006206DE">
        <w:rPr>
          <w:rtl/>
        </w:rPr>
        <w:t>העדפה</w:t>
      </w:r>
      <w:r w:rsidR="00F0078F" w:rsidRPr="006206DE">
        <w:rPr>
          <w:rtl/>
        </w:rPr>
        <w:t xml:space="preserve"> </w:t>
      </w:r>
      <w:r w:rsidRPr="006206DE">
        <w:rPr>
          <w:rtl/>
        </w:rPr>
        <w:t>ליהודים</w:t>
      </w:r>
      <w:r w:rsidR="00F0078F" w:rsidRPr="006206DE">
        <w:rPr>
          <w:rtl/>
        </w:rPr>
        <w:t xml:space="preserve"> </w:t>
      </w:r>
      <w:r w:rsidRPr="006206DE">
        <w:rPr>
          <w:rtl/>
        </w:rPr>
        <w:t>בשאלות</w:t>
      </w:r>
      <w:r w:rsidR="00F0078F" w:rsidRPr="006206DE">
        <w:rPr>
          <w:rtl/>
        </w:rPr>
        <w:t xml:space="preserve"> </w:t>
      </w:r>
      <w:r w:rsidRPr="006206DE">
        <w:rPr>
          <w:rtl/>
        </w:rPr>
        <w:t>קיומיות</w:t>
      </w:r>
      <w:r w:rsidR="00F0078F" w:rsidRPr="006206DE">
        <w:rPr>
          <w:rtl/>
        </w:rPr>
        <w:t xml:space="preserve"> </w:t>
      </w:r>
      <w:r w:rsidRPr="006206DE">
        <w:rPr>
          <w:rtl/>
        </w:rPr>
        <w:t>כגון</w:t>
      </w:r>
      <w:r w:rsidR="00F0078F" w:rsidRPr="006206DE">
        <w:rPr>
          <w:rtl/>
        </w:rPr>
        <w:t xml:space="preserve"> </w:t>
      </w:r>
      <w:r w:rsidRPr="006206DE">
        <w:rPr>
          <w:rtl/>
        </w:rPr>
        <w:t>קיבוץ</w:t>
      </w:r>
      <w:r w:rsidR="00F0078F" w:rsidRPr="006206DE">
        <w:rPr>
          <w:rtl/>
        </w:rPr>
        <w:t xml:space="preserve"> </w:t>
      </w:r>
      <w:r w:rsidRPr="006206DE">
        <w:rPr>
          <w:rtl/>
        </w:rPr>
        <w:t>גלויות</w:t>
      </w:r>
      <w:r w:rsidR="00F0078F" w:rsidRPr="006206DE">
        <w:rPr>
          <w:rtl/>
        </w:rPr>
        <w:t xml:space="preserve"> </w:t>
      </w:r>
      <w:r w:rsidRPr="006206DE">
        <w:rPr>
          <w:rtl/>
        </w:rPr>
        <w:t>או</w:t>
      </w:r>
      <w:r w:rsidR="00F0078F" w:rsidRPr="006206DE">
        <w:rPr>
          <w:rtl/>
        </w:rPr>
        <w:t xml:space="preserve"> </w:t>
      </w:r>
      <w:r w:rsidRPr="006206DE">
        <w:rPr>
          <w:rtl/>
        </w:rPr>
        <w:t>התיישבות.</w:t>
      </w:r>
      <w:bookmarkStart w:id="13" w:name="_Ref28720266"/>
      <w:r w:rsidR="0059558E" w:rsidRPr="000225F4">
        <w:rPr>
          <w:rStyle w:val="FootnoteReference"/>
          <w:rtl/>
        </w:rPr>
        <w:footnoteReference w:id="12"/>
      </w:r>
      <w:bookmarkEnd w:id="13"/>
    </w:p>
    <w:p w14:paraId="54767A51" w14:textId="77777777" w:rsidR="00765957" w:rsidRPr="006206DE" w:rsidRDefault="005D5370" w:rsidP="00DB47BF">
      <w:pPr>
        <w:pStyle w:val="HebrewFirst"/>
        <w:rPr>
          <w:rtl/>
        </w:rPr>
      </w:pPr>
      <w:r w:rsidRPr="006206DE">
        <w:rPr>
          <w:rtl/>
        </w:rPr>
        <w:t xml:space="preserve">רבים שותפים לטיעוניו של </w:t>
      </w:r>
      <w:proofErr w:type="spellStart"/>
      <w:r w:rsidRPr="006206DE">
        <w:rPr>
          <w:rtl/>
        </w:rPr>
        <w:t>שטרוזמן</w:t>
      </w:r>
      <w:proofErr w:type="spellEnd"/>
      <w:r w:rsidRPr="006206DE">
        <w:rPr>
          <w:rtl/>
        </w:rPr>
        <w:t xml:space="preserve">. </w:t>
      </w:r>
      <w:r w:rsidR="00024F0F" w:rsidRPr="006206DE">
        <w:rPr>
          <w:rtl/>
        </w:rPr>
        <w:t>הם</w:t>
      </w:r>
      <w:r w:rsidRPr="006206DE">
        <w:rPr>
          <w:rtl/>
        </w:rPr>
        <w:t xml:space="preserve"> מהדהדים, למשל, בהתנגדות שהושמעה לכך שמשפחות ערביות ירכשו קרקע ויתגוררו ביישובים שתושביהם הנוכחיים תופסים אותם כיישובים יהודיים. ראו את</w:t>
      </w:r>
      <w:r w:rsidR="005830D5" w:rsidRPr="006206DE">
        <w:rPr>
          <w:rtl/>
        </w:rPr>
        <w:t xml:space="preserve"> דברי</w:t>
      </w:r>
      <w:r w:rsidRPr="006206DE">
        <w:rPr>
          <w:rtl/>
        </w:rPr>
        <w:t>ה</w:t>
      </w:r>
      <w:r w:rsidR="005830D5" w:rsidRPr="006206DE">
        <w:rPr>
          <w:rtl/>
        </w:rPr>
        <w:t xml:space="preserve"> </w:t>
      </w:r>
      <w:r w:rsidRPr="006206DE">
        <w:rPr>
          <w:rtl/>
        </w:rPr>
        <w:t xml:space="preserve">של </w:t>
      </w:r>
      <w:r w:rsidR="005830D5" w:rsidRPr="006206DE">
        <w:rPr>
          <w:rtl/>
        </w:rPr>
        <w:t xml:space="preserve">התאחדות האיכרים </w:t>
      </w:r>
      <w:r w:rsidRPr="006206DE">
        <w:rPr>
          <w:rtl/>
        </w:rPr>
        <w:t xml:space="preserve">במסגרת התנגדותה </w:t>
      </w:r>
      <w:r w:rsidR="005830D5" w:rsidRPr="006206DE">
        <w:rPr>
          <w:rtl/>
        </w:rPr>
        <w:t>לבקשת</w:t>
      </w:r>
      <w:r w:rsidRPr="006206DE">
        <w:rPr>
          <w:rtl/>
        </w:rPr>
        <w:t xml:space="preserve"> בני</w:t>
      </w:r>
      <w:r w:rsidR="00DB47BF" w:rsidRPr="00DB47BF">
        <w:rPr>
          <w:position w:val="4"/>
          <w:rtl/>
        </w:rPr>
        <w:t>-</w:t>
      </w:r>
      <w:r w:rsidRPr="006206DE">
        <w:rPr>
          <w:rtl/>
        </w:rPr>
        <w:t>הזוג</w:t>
      </w:r>
      <w:r w:rsidR="005830D5" w:rsidRPr="006206DE">
        <w:rPr>
          <w:rtl/>
        </w:rPr>
        <w:t xml:space="preserve"> </w:t>
      </w:r>
      <w:proofErr w:type="spellStart"/>
      <w:r w:rsidR="005830D5" w:rsidRPr="006206DE">
        <w:rPr>
          <w:rtl/>
        </w:rPr>
        <w:t>קעדאן</w:t>
      </w:r>
      <w:proofErr w:type="spellEnd"/>
      <w:r w:rsidR="005830D5" w:rsidRPr="006206DE">
        <w:rPr>
          <w:rtl/>
        </w:rPr>
        <w:t xml:space="preserve"> להתגורר ביישוב קציר:</w:t>
      </w:r>
    </w:p>
    <w:p w14:paraId="603F4719" w14:textId="77777777" w:rsidR="005830D5" w:rsidRPr="006206DE" w:rsidRDefault="005830D5" w:rsidP="00EC645B">
      <w:pPr>
        <w:pStyle w:val="CitationRight"/>
        <w:rPr>
          <w:rtl/>
        </w:rPr>
      </w:pPr>
      <w:r w:rsidRPr="006206DE">
        <w:rPr>
          <w:rtl/>
        </w:rPr>
        <w:t>בעניין הספציפי, טוענת התאחדות האיכרים, כי מתיישבים ערביים עלולים להיתקל בקשיים במילוי חובות השמירה על היישוב, שנחשף בעבר לפעולות טרור שונות.</w:t>
      </w:r>
      <w:bookmarkStart w:id="14" w:name="_Ref28620492"/>
      <w:r w:rsidR="00045360" w:rsidRPr="000225F4">
        <w:rPr>
          <w:rStyle w:val="FootnoteReference"/>
          <w:rtl/>
        </w:rPr>
        <w:footnoteReference w:id="13"/>
      </w:r>
      <w:bookmarkEnd w:id="14"/>
    </w:p>
    <w:p w14:paraId="76976378" w14:textId="77777777" w:rsidR="005830D5" w:rsidRPr="006206DE" w:rsidRDefault="00A27EDC" w:rsidP="00EC645B">
      <w:pPr>
        <w:pStyle w:val="HebrewFirst"/>
        <w:rPr>
          <w:rtl/>
        </w:rPr>
      </w:pPr>
      <w:r w:rsidRPr="006206DE">
        <w:rPr>
          <w:rtl/>
        </w:rPr>
        <w:t>וה</w:t>
      </w:r>
      <w:r w:rsidR="009D5CB7" w:rsidRPr="006206DE">
        <w:rPr>
          <w:rtl/>
        </w:rPr>
        <w:t>שוו ל</w:t>
      </w:r>
      <w:r w:rsidRPr="006206DE">
        <w:rPr>
          <w:rtl/>
        </w:rPr>
        <w:t>דברים ש</w:t>
      </w:r>
      <w:r w:rsidR="00F940D4" w:rsidRPr="006206DE">
        <w:rPr>
          <w:rtl/>
        </w:rPr>
        <w:t xml:space="preserve">הסבירה </w:t>
      </w:r>
      <w:r w:rsidRPr="006206DE">
        <w:rPr>
          <w:rtl/>
        </w:rPr>
        <w:t>היועצת המשפטית של ועדת החוקה, חוק ומשפט</w:t>
      </w:r>
      <w:r w:rsidR="00045360" w:rsidRPr="006206DE">
        <w:rPr>
          <w:rtl/>
        </w:rPr>
        <w:t>,</w:t>
      </w:r>
      <w:r w:rsidRPr="006206DE">
        <w:rPr>
          <w:rtl/>
        </w:rPr>
        <w:t xml:space="preserve"> </w:t>
      </w:r>
      <w:r w:rsidR="00045360" w:rsidRPr="006206DE">
        <w:rPr>
          <w:rtl/>
        </w:rPr>
        <w:t xml:space="preserve">במסגרת </w:t>
      </w:r>
      <w:r w:rsidRPr="006206DE">
        <w:rPr>
          <w:rtl/>
        </w:rPr>
        <w:t>הדיונים ב</w:t>
      </w:r>
      <w:r w:rsidR="00045360" w:rsidRPr="006206DE">
        <w:rPr>
          <w:rtl/>
        </w:rPr>
        <w:t>"</w:t>
      </w:r>
      <w:r w:rsidRPr="006206DE">
        <w:rPr>
          <w:rtl/>
        </w:rPr>
        <w:t>חוק ועדות הקבלה</w:t>
      </w:r>
      <w:r w:rsidR="00045360" w:rsidRPr="006206DE">
        <w:rPr>
          <w:rtl/>
        </w:rPr>
        <w:t>"</w:t>
      </w:r>
      <w:r w:rsidR="00B7448F" w:rsidRPr="006206DE">
        <w:rPr>
          <w:rtl/>
        </w:rPr>
        <w:t>:</w:t>
      </w:r>
      <w:r w:rsidR="00045360" w:rsidRPr="000225F4">
        <w:rPr>
          <w:rStyle w:val="FootnoteReference"/>
          <w:rtl/>
        </w:rPr>
        <w:footnoteReference w:id="14"/>
      </w:r>
    </w:p>
    <w:p w14:paraId="28CFE72F" w14:textId="77777777" w:rsidR="00A27EDC" w:rsidRPr="006206DE" w:rsidRDefault="00A27EDC" w:rsidP="00EC645B">
      <w:pPr>
        <w:pStyle w:val="CitationRight"/>
        <w:rPr>
          <w:rtl/>
        </w:rPr>
      </w:pPr>
      <w:r w:rsidRPr="006206DE">
        <w:rPr>
          <w:rtl/>
        </w:rPr>
        <w:t xml:space="preserve">היועצת המשפטית של הוועדה הסבירה בגלוי, כי אחד הטעמים לחקיקת החוק הוא רצונו של הרוב שהמיעוט לא ייטמע בו. בהמשך ציינה כי "יש </w:t>
      </w:r>
      <w:r w:rsidRPr="006206DE">
        <w:rPr>
          <w:rtl/>
        </w:rPr>
        <w:lastRenderedPageBreak/>
        <w:t>כאן סכסוך לאומי ויש תחושת איום הדדית, ואין טעם להתעלם מהדבר הזה"</w:t>
      </w:r>
      <w:r w:rsidR="00DA1CE9" w:rsidRPr="006206DE">
        <w:rPr>
          <w:rtl/>
        </w:rPr>
        <w:t>..</w:t>
      </w:r>
      <w:r w:rsidRPr="006206DE">
        <w:rPr>
          <w:rtl/>
        </w:rPr>
        <w:t>.</w:t>
      </w:r>
      <w:r w:rsidR="00045360" w:rsidRPr="000225F4">
        <w:rPr>
          <w:rStyle w:val="FootnoteReference"/>
          <w:rtl/>
        </w:rPr>
        <w:footnoteReference w:id="15"/>
      </w:r>
    </w:p>
    <w:p w14:paraId="4AE4C1D4" w14:textId="77777777" w:rsidR="00EC0D85" w:rsidRPr="006206DE" w:rsidRDefault="00EC0D85" w:rsidP="009B6F4E">
      <w:pPr>
        <w:pStyle w:val="HebrewFirst"/>
        <w:rPr>
          <w:rtl/>
        </w:rPr>
      </w:pPr>
      <w:r w:rsidRPr="006206DE">
        <w:rPr>
          <w:rtl/>
        </w:rPr>
        <w:t xml:space="preserve">חשוב מכך, </w:t>
      </w:r>
      <w:r w:rsidR="00024F0F" w:rsidRPr="006206DE">
        <w:rPr>
          <w:rtl/>
        </w:rPr>
        <w:t xml:space="preserve">הדיבורים על </w:t>
      </w:r>
      <w:r w:rsidRPr="006206DE">
        <w:rPr>
          <w:rtl/>
        </w:rPr>
        <w:t>חוסר נאמנות</w:t>
      </w:r>
      <w:r w:rsidR="009B6F4E">
        <w:rPr>
          <w:rFonts w:hint="cs"/>
          <w:rtl/>
        </w:rPr>
        <w:t>ם</w:t>
      </w:r>
      <w:r w:rsidR="00CC55C5">
        <w:rPr>
          <w:rFonts w:hint="cs"/>
          <w:rtl/>
        </w:rPr>
        <w:t xml:space="preserve"> של </w:t>
      </w:r>
      <w:r w:rsidR="009B6F4E">
        <w:rPr>
          <w:rFonts w:hint="cs"/>
          <w:rtl/>
        </w:rPr>
        <w:t xml:space="preserve">בני קהילת </w:t>
      </w:r>
      <w:r w:rsidR="00CC55C5">
        <w:rPr>
          <w:rFonts w:hint="cs"/>
          <w:rtl/>
        </w:rPr>
        <w:t>המיעוט ו</w:t>
      </w:r>
      <w:r w:rsidR="00CC55C5" w:rsidRPr="006206DE">
        <w:rPr>
          <w:rtl/>
        </w:rPr>
        <w:t xml:space="preserve">המסר בדבר האיום הטמון </w:t>
      </w:r>
      <w:r w:rsidR="00CC55C5">
        <w:rPr>
          <w:rFonts w:hint="cs"/>
          <w:rtl/>
        </w:rPr>
        <w:t>ב</w:t>
      </w:r>
      <w:r w:rsidR="009B6F4E">
        <w:rPr>
          <w:rFonts w:hint="cs"/>
          <w:rtl/>
        </w:rPr>
        <w:t>הם</w:t>
      </w:r>
      <w:r w:rsidRPr="006206DE">
        <w:rPr>
          <w:rtl/>
        </w:rPr>
        <w:t xml:space="preserve"> </w:t>
      </w:r>
      <w:r w:rsidR="00F23061">
        <w:rPr>
          <w:rFonts w:hint="cs"/>
          <w:rtl/>
        </w:rPr>
        <w:t>ה</w:t>
      </w:r>
      <w:r w:rsidRPr="006206DE">
        <w:rPr>
          <w:rtl/>
        </w:rPr>
        <w:t>גיע</w:t>
      </w:r>
      <w:r w:rsidR="00F23061">
        <w:rPr>
          <w:rFonts w:hint="cs"/>
          <w:rtl/>
        </w:rPr>
        <w:t>ו</w:t>
      </w:r>
      <w:r w:rsidRPr="006206DE">
        <w:rPr>
          <w:rtl/>
        </w:rPr>
        <w:t xml:space="preserve"> פעם אחר פעם מפיו של </w:t>
      </w:r>
      <w:r w:rsidR="00F23061">
        <w:rPr>
          <w:rFonts w:hint="cs"/>
          <w:rtl/>
        </w:rPr>
        <w:t xml:space="preserve">מי שהיה עד לאחרונה </w:t>
      </w:r>
      <w:r w:rsidRPr="006206DE">
        <w:rPr>
          <w:rtl/>
        </w:rPr>
        <w:t>נושא</w:t>
      </w:r>
      <w:r w:rsidR="00CC55C5" w:rsidRPr="00CC55C5">
        <w:rPr>
          <w:position w:val="4"/>
          <w:rtl/>
        </w:rPr>
        <w:t>-</w:t>
      </w:r>
      <w:r w:rsidRPr="006206DE">
        <w:rPr>
          <w:rtl/>
        </w:rPr>
        <w:t>המשרה החזק ביותר בפוליטיקה הישראלית – ראש הממשל</w:t>
      </w:r>
      <w:r w:rsidR="00F23061">
        <w:rPr>
          <w:rFonts w:hint="cs"/>
          <w:rtl/>
        </w:rPr>
        <w:t>ה לשעבר בנימין נתניהו</w:t>
      </w:r>
      <w:r w:rsidRPr="006206DE">
        <w:rPr>
          <w:rtl/>
        </w:rPr>
        <w:t>. כך, למשל, בשנת 2015, ביום הבחירות לכנסת העשרים, הזהיר נתניהו את מצביעיו הפוטנציאליים כי "המצביעים הערבים באים בכמויות אדירות לקלפי".</w:t>
      </w:r>
      <w:r w:rsidRPr="000225F4">
        <w:rPr>
          <w:rStyle w:val="FootnoteReference"/>
          <w:rtl/>
        </w:rPr>
        <w:footnoteReference w:id="16"/>
      </w:r>
      <w:r w:rsidRPr="006206DE">
        <w:rPr>
          <w:rtl/>
        </w:rPr>
        <w:t xml:space="preserve"> ובמרץ 2020, למחרת הבחירות לכנסת העשרים ושלוש, הוא הגדיר את נציגיהם של האזרחים הערבים (ושל אזרחים נוספים) "תומכי הטרור ברשימה המשותפת".</w:t>
      </w:r>
      <w:r w:rsidRPr="000225F4">
        <w:rPr>
          <w:rStyle w:val="FootnoteReference"/>
          <w:rtl/>
        </w:rPr>
        <w:footnoteReference w:id="17"/>
      </w:r>
    </w:p>
    <w:p w14:paraId="44ECADFE" w14:textId="77777777" w:rsidR="00292EE6" w:rsidRDefault="00292EE6" w:rsidP="009B6F4E">
      <w:pPr>
        <w:pStyle w:val="HebrewRegular"/>
        <w:rPr>
          <w:rtl/>
        </w:rPr>
      </w:pPr>
      <w:r w:rsidRPr="006206DE">
        <w:rPr>
          <w:rtl/>
        </w:rPr>
        <w:t>יתר על כן, הט</w:t>
      </w:r>
      <w:r w:rsidR="009B6F4E">
        <w:rPr>
          <w:rFonts w:hint="cs"/>
          <w:rtl/>
        </w:rPr>
        <w:t>א</w:t>
      </w:r>
      <w:r w:rsidR="007764AE">
        <w:rPr>
          <w:rFonts w:hint="cs"/>
          <w:rtl/>
        </w:rPr>
        <w:t>בו</w:t>
      </w:r>
      <w:r w:rsidRPr="006206DE">
        <w:rPr>
          <w:rtl/>
        </w:rPr>
        <w:t xml:space="preserve"> הפוליטי על השתתפותן של מפלגות ערביות בקואליציות המרכיבות את הממשלה – טאבו </w:t>
      </w:r>
      <w:r w:rsidR="009B6F4E">
        <w:rPr>
          <w:rFonts w:hint="cs"/>
          <w:rtl/>
        </w:rPr>
        <w:t>ש</w:t>
      </w:r>
      <w:r w:rsidRPr="006206DE">
        <w:rPr>
          <w:rtl/>
        </w:rPr>
        <w:t xml:space="preserve">נשבר </w:t>
      </w:r>
      <w:r w:rsidR="009B6F4E">
        <w:rPr>
          <w:rFonts w:hint="cs"/>
          <w:rtl/>
        </w:rPr>
        <w:t>רק לאחרונה, יותר משבעים שנה לאחר הקמת המדינה</w:t>
      </w:r>
      <w:r w:rsidRPr="006206DE">
        <w:rPr>
          <w:rtl/>
        </w:rPr>
        <w:t xml:space="preserve"> –</w:t>
      </w:r>
      <w:r w:rsidR="00D55F51" w:rsidRPr="006206DE">
        <w:rPr>
          <w:rtl/>
        </w:rPr>
        <w:t xml:space="preserve"> </w:t>
      </w:r>
      <w:r w:rsidRPr="006206DE">
        <w:rPr>
          <w:rtl/>
        </w:rPr>
        <w:t>מעיד על נוכחות</w:t>
      </w:r>
      <w:r w:rsidR="00A241F1" w:rsidRPr="006206DE">
        <w:rPr>
          <w:rtl/>
        </w:rPr>
        <w:t>ה</w:t>
      </w:r>
      <w:r w:rsidR="00966063" w:rsidRPr="006206DE">
        <w:rPr>
          <w:rtl/>
        </w:rPr>
        <w:t xml:space="preserve"> </w:t>
      </w:r>
      <w:r w:rsidR="00833732" w:rsidRPr="006206DE">
        <w:rPr>
          <w:rtl/>
        </w:rPr>
        <w:t>הנוכחת</w:t>
      </w:r>
      <w:r w:rsidR="00C50F90" w:rsidRPr="00C50F90">
        <w:rPr>
          <w:position w:val="4"/>
          <w:rtl/>
        </w:rPr>
        <w:t>-</w:t>
      </w:r>
      <w:r w:rsidR="00A241F1" w:rsidRPr="006206DE">
        <w:rPr>
          <w:rtl/>
        </w:rPr>
        <w:t xml:space="preserve">תמיד </w:t>
      </w:r>
      <w:r w:rsidR="00770BA6" w:rsidRPr="006206DE">
        <w:rPr>
          <w:rtl/>
        </w:rPr>
        <w:t xml:space="preserve">של </w:t>
      </w:r>
      <w:r w:rsidR="009C2006" w:rsidRPr="006206DE">
        <w:rPr>
          <w:rtl/>
        </w:rPr>
        <w:t xml:space="preserve">התפיסה החשדנית, </w:t>
      </w:r>
      <w:r w:rsidR="007764AE">
        <w:rPr>
          <w:rFonts w:hint="cs"/>
          <w:rtl/>
        </w:rPr>
        <w:t>א</w:t>
      </w:r>
      <w:r w:rsidR="009C2006" w:rsidRPr="006206DE">
        <w:rPr>
          <w:rtl/>
        </w:rPr>
        <w:t>ש</w:t>
      </w:r>
      <w:r w:rsidR="007764AE">
        <w:rPr>
          <w:rFonts w:hint="cs"/>
          <w:rtl/>
        </w:rPr>
        <w:t xml:space="preserve">ר </w:t>
      </w:r>
      <w:r w:rsidR="009C2006" w:rsidRPr="006206DE">
        <w:rPr>
          <w:rtl/>
        </w:rPr>
        <w:t xml:space="preserve">לעולם </w:t>
      </w:r>
      <w:r w:rsidR="00A9305B" w:rsidRPr="006206DE">
        <w:rPr>
          <w:rtl/>
        </w:rPr>
        <w:t>מטיל</w:t>
      </w:r>
      <w:r w:rsidR="009C2006" w:rsidRPr="006206DE">
        <w:rPr>
          <w:rtl/>
        </w:rPr>
        <w:t>ה</w:t>
      </w:r>
      <w:r w:rsidR="00A9305B" w:rsidRPr="006206DE">
        <w:rPr>
          <w:rtl/>
        </w:rPr>
        <w:t xml:space="preserve"> </w:t>
      </w:r>
      <w:r w:rsidR="00D55F51" w:rsidRPr="006206DE">
        <w:rPr>
          <w:rtl/>
        </w:rPr>
        <w:t>ספק בנאמנותו של המיעוט הערבי</w:t>
      </w:r>
      <w:r w:rsidR="00C50F90" w:rsidRPr="00C50F90">
        <w:rPr>
          <w:position w:val="4"/>
          <w:rtl/>
        </w:rPr>
        <w:t>-</w:t>
      </w:r>
      <w:r w:rsidR="00C50F90">
        <w:rPr>
          <w:rtl/>
        </w:rPr>
        <w:t>ה</w:t>
      </w:r>
      <w:r w:rsidR="00D55F51" w:rsidRPr="006206DE">
        <w:rPr>
          <w:rtl/>
        </w:rPr>
        <w:t>פלסטיני</w:t>
      </w:r>
      <w:r w:rsidR="009C2006" w:rsidRPr="006206DE">
        <w:rPr>
          <w:rtl/>
        </w:rPr>
        <w:t xml:space="preserve"> על</w:t>
      </w:r>
      <w:r w:rsidR="007764AE" w:rsidRPr="007764AE">
        <w:rPr>
          <w:position w:val="4"/>
          <w:rtl/>
        </w:rPr>
        <w:t>-</w:t>
      </w:r>
      <w:r w:rsidR="009C2006" w:rsidRPr="006206DE">
        <w:rPr>
          <w:rtl/>
        </w:rPr>
        <w:t xml:space="preserve">אף </w:t>
      </w:r>
      <w:r w:rsidR="00D55F51" w:rsidRPr="006206DE">
        <w:rPr>
          <w:rtl/>
        </w:rPr>
        <w:t>שנים ארוכות</w:t>
      </w:r>
      <w:r w:rsidR="00BE4D8A" w:rsidRPr="006206DE">
        <w:rPr>
          <w:rtl/>
        </w:rPr>
        <w:t xml:space="preserve"> מא</w:t>
      </w:r>
      <w:r w:rsidR="00D323EE">
        <w:rPr>
          <w:rFonts w:hint="cs"/>
          <w:rtl/>
        </w:rPr>
        <w:t>ו</w:t>
      </w:r>
      <w:r w:rsidR="00BE4D8A" w:rsidRPr="006206DE">
        <w:rPr>
          <w:rtl/>
        </w:rPr>
        <w:t>ד</w:t>
      </w:r>
      <w:r w:rsidR="00D55F51" w:rsidRPr="006206DE">
        <w:rPr>
          <w:rtl/>
        </w:rPr>
        <w:t xml:space="preserve"> של התמדה עיקשת </w:t>
      </w:r>
      <w:r w:rsidR="009C2006" w:rsidRPr="006206DE">
        <w:rPr>
          <w:rtl/>
        </w:rPr>
        <w:t>של</w:t>
      </w:r>
      <w:r w:rsidR="00966063" w:rsidRPr="006206DE">
        <w:rPr>
          <w:rtl/>
        </w:rPr>
        <w:t>ו</w:t>
      </w:r>
      <w:r w:rsidR="009C2070" w:rsidRPr="006206DE">
        <w:rPr>
          <w:rtl/>
        </w:rPr>
        <w:t xml:space="preserve"> </w:t>
      </w:r>
      <w:r w:rsidR="00833732" w:rsidRPr="006206DE">
        <w:rPr>
          <w:rtl/>
        </w:rPr>
        <w:t>להתנהל ולהיאבק באמצעים אזרחיים בלבד</w:t>
      </w:r>
      <w:r w:rsidR="00C50F90">
        <w:rPr>
          <w:rtl/>
        </w:rPr>
        <w:t>.</w:t>
      </w:r>
    </w:p>
    <w:p w14:paraId="46DBCA28" w14:textId="77777777" w:rsidR="00DD559B" w:rsidRPr="006206DE" w:rsidRDefault="00EC0D85" w:rsidP="00831BB1">
      <w:pPr>
        <w:pStyle w:val="HebrewRegular"/>
        <w:rPr>
          <w:rtl/>
        </w:rPr>
      </w:pPr>
      <w:r w:rsidRPr="006206DE">
        <w:rPr>
          <w:rtl/>
        </w:rPr>
        <w:t xml:space="preserve">על כל פנים, </w:t>
      </w:r>
      <w:r w:rsidR="007764AE">
        <w:rPr>
          <w:rFonts w:hint="cs"/>
          <w:rtl/>
        </w:rPr>
        <w:t>מ</w:t>
      </w:r>
      <w:r w:rsidR="001D5E61" w:rsidRPr="006206DE">
        <w:rPr>
          <w:rtl/>
        </w:rPr>
        <w:t>כיוון</w:t>
      </w:r>
      <w:r w:rsidR="00F0078F" w:rsidRPr="006206DE">
        <w:rPr>
          <w:rtl/>
        </w:rPr>
        <w:t xml:space="preserve"> </w:t>
      </w:r>
      <w:r w:rsidR="001D5E61" w:rsidRPr="006206DE">
        <w:rPr>
          <w:rtl/>
        </w:rPr>
        <w:t>שחברי</w:t>
      </w:r>
      <w:r w:rsidR="00F0078F" w:rsidRPr="006206DE">
        <w:rPr>
          <w:rtl/>
        </w:rPr>
        <w:t xml:space="preserve"> </w:t>
      </w:r>
      <w:r w:rsidR="001D5E61" w:rsidRPr="006206DE">
        <w:rPr>
          <w:rtl/>
        </w:rPr>
        <w:t>הכנסת</w:t>
      </w:r>
      <w:r w:rsidR="00F0078F" w:rsidRPr="006206DE">
        <w:rPr>
          <w:rtl/>
        </w:rPr>
        <w:t xml:space="preserve"> </w:t>
      </w:r>
      <w:r w:rsidR="001D5E61" w:rsidRPr="006206DE">
        <w:rPr>
          <w:rtl/>
        </w:rPr>
        <w:t>הערבים</w:t>
      </w:r>
      <w:r w:rsidR="00F0078F" w:rsidRPr="006206DE">
        <w:rPr>
          <w:rtl/>
        </w:rPr>
        <w:t xml:space="preserve"> </w:t>
      </w:r>
      <w:r w:rsidR="001D5E61" w:rsidRPr="006206DE">
        <w:rPr>
          <w:rtl/>
        </w:rPr>
        <w:t>אינם</w:t>
      </w:r>
      <w:r w:rsidR="00F0078F" w:rsidRPr="006206DE">
        <w:rPr>
          <w:rtl/>
        </w:rPr>
        <w:t xml:space="preserve"> </w:t>
      </w:r>
      <w:r w:rsidR="001D5E61" w:rsidRPr="006206DE">
        <w:rPr>
          <w:rtl/>
        </w:rPr>
        <w:t>"אצילים"</w:t>
      </w:r>
      <w:r w:rsidR="00F0078F" w:rsidRPr="006206DE">
        <w:rPr>
          <w:rtl/>
        </w:rPr>
        <w:t xml:space="preserve"> </w:t>
      </w:r>
      <w:r w:rsidR="002C2E8C" w:rsidRPr="006206DE">
        <w:rPr>
          <w:rtl/>
        </w:rPr>
        <w:t xml:space="preserve">כפי </w:t>
      </w:r>
      <w:proofErr w:type="spellStart"/>
      <w:r w:rsidR="002C2E8C" w:rsidRPr="006206DE">
        <w:rPr>
          <w:rtl/>
        </w:rPr>
        <w:t>ש</w:t>
      </w:r>
      <w:r w:rsidR="001D5E61" w:rsidRPr="006206DE">
        <w:rPr>
          <w:rtl/>
        </w:rPr>
        <w:t>שטרוזמן</w:t>
      </w:r>
      <w:proofErr w:type="spellEnd"/>
      <w:r w:rsidR="002C2E8C" w:rsidRPr="006206DE">
        <w:rPr>
          <w:rtl/>
        </w:rPr>
        <w:t xml:space="preserve"> </w:t>
      </w:r>
      <w:r w:rsidR="00650052" w:rsidRPr="006206DE">
        <w:rPr>
          <w:rtl/>
        </w:rPr>
        <w:t>דורש מהם</w:t>
      </w:r>
      <w:r w:rsidR="001D5E61" w:rsidRPr="006206DE">
        <w:rPr>
          <w:rtl/>
        </w:rPr>
        <w:t>,</w:t>
      </w:r>
      <w:r w:rsidR="00F0078F" w:rsidRPr="006206DE">
        <w:rPr>
          <w:rtl/>
        </w:rPr>
        <w:t xml:space="preserve"> </w:t>
      </w:r>
      <w:r w:rsidR="007764AE">
        <w:rPr>
          <w:rFonts w:hint="cs"/>
          <w:rtl/>
        </w:rPr>
        <w:t>ו</w:t>
      </w:r>
      <w:r w:rsidR="009C2070" w:rsidRPr="006206DE">
        <w:rPr>
          <w:rtl/>
        </w:rPr>
        <w:t>"</w:t>
      </w:r>
      <w:r w:rsidR="001D5E61" w:rsidRPr="006206DE">
        <w:rPr>
          <w:rtl/>
        </w:rPr>
        <w:t>מתעקשים</w:t>
      </w:r>
      <w:r w:rsidR="009C2070" w:rsidRPr="006206DE">
        <w:rPr>
          <w:rtl/>
        </w:rPr>
        <w:t>"</w:t>
      </w:r>
      <w:r w:rsidR="00F0078F" w:rsidRPr="006206DE">
        <w:rPr>
          <w:rtl/>
        </w:rPr>
        <w:t xml:space="preserve"> </w:t>
      </w:r>
      <w:r w:rsidR="001D5E61" w:rsidRPr="006206DE">
        <w:rPr>
          <w:rtl/>
        </w:rPr>
        <w:t>להשתתף</w:t>
      </w:r>
      <w:r w:rsidR="00F0078F" w:rsidRPr="006206DE">
        <w:rPr>
          <w:rtl/>
        </w:rPr>
        <w:t xml:space="preserve"> </w:t>
      </w:r>
      <w:r w:rsidR="001D5E61" w:rsidRPr="006206DE">
        <w:rPr>
          <w:rtl/>
        </w:rPr>
        <w:t>בהכרעות</w:t>
      </w:r>
      <w:r w:rsidR="00F0078F" w:rsidRPr="006206DE">
        <w:rPr>
          <w:rtl/>
        </w:rPr>
        <w:t xml:space="preserve"> </w:t>
      </w:r>
      <w:r w:rsidR="001D5E61" w:rsidRPr="006206DE">
        <w:rPr>
          <w:rtl/>
        </w:rPr>
        <w:t>הכלל</w:t>
      </w:r>
      <w:r w:rsidR="00DB47BF" w:rsidRPr="00DB47BF">
        <w:rPr>
          <w:position w:val="4"/>
          <w:rtl/>
        </w:rPr>
        <w:t>-</w:t>
      </w:r>
      <w:r w:rsidR="001D5E61" w:rsidRPr="006206DE">
        <w:rPr>
          <w:rtl/>
        </w:rPr>
        <w:t>חברתיות,</w:t>
      </w:r>
      <w:r w:rsidR="00F0078F" w:rsidRPr="006206DE">
        <w:rPr>
          <w:rtl/>
        </w:rPr>
        <w:t xml:space="preserve"> </w:t>
      </w:r>
      <w:r w:rsidR="001D5E61" w:rsidRPr="006206DE">
        <w:rPr>
          <w:rtl/>
        </w:rPr>
        <w:t>"המוח</w:t>
      </w:r>
      <w:r w:rsidR="00F0078F" w:rsidRPr="006206DE">
        <w:rPr>
          <w:rtl/>
        </w:rPr>
        <w:t xml:space="preserve"> </w:t>
      </w:r>
      <w:r w:rsidR="001D5E61" w:rsidRPr="006206DE">
        <w:rPr>
          <w:rtl/>
        </w:rPr>
        <w:t>היהודי</w:t>
      </w:r>
      <w:r w:rsidR="00F0078F" w:rsidRPr="006206DE">
        <w:rPr>
          <w:rtl/>
        </w:rPr>
        <w:t xml:space="preserve"> </w:t>
      </w:r>
      <w:r w:rsidR="001D5E61" w:rsidRPr="006206DE">
        <w:rPr>
          <w:rtl/>
        </w:rPr>
        <w:t>ממציא</w:t>
      </w:r>
      <w:r w:rsidR="00F0078F" w:rsidRPr="006206DE">
        <w:rPr>
          <w:rtl/>
        </w:rPr>
        <w:t xml:space="preserve"> </w:t>
      </w:r>
      <w:r w:rsidR="001D5E61" w:rsidRPr="006206DE">
        <w:rPr>
          <w:rtl/>
        </w:rPr>
        <w:t>לנו</w:t>
      </w:r>
      <w:r w:rsidR="00F0078F" w:rsidRPr="006206DE">
        <w:rPr>
          <w:rtl/>
        </w:rPr>
        <w:t xml:space="preserve"> </w:t>
      </w:r>
      <w:r w:rsidR="001D5E61" w:rsidRPr="006206DE">
        <w:rPr>
          <w:rtl/>
        </w:rPr>
        <w:t>פטנטים"</w:t>
      </w:r>
      <w:r w:rsidR="005F6D47" w:rsidRPr="006206DE">
        <w:rPr>
          <w:rtl/>
        </w:rPr>
        <w:t>.</w:t>
      </w:r>
      <w:r w:rsidR="00F0078F" w:rsidRPr="006206DE">
        <w:rPr>
          <w:rtl/>
        </w:rPr>
        <w:t xml:space="preserve"> </w:t>
      </w:r>
      <w:r w:rsidR="005F6D47" w:rsidRPr="006206DE">
        <w:rPr>
          <w:rtl/>
        </w:rPr>
        <w:t>אחד</w:t>
      </w:r>
      <w:r w:rsidR="00F0078F" w:rsidRPr="006206DE">
        <w:rPr>
          <w:rtl/>
        </w:rPr>
        <w:t xml:space="preserve"> </w:t>
      </w:r>
      <w:r w:rsidR="005F6D47" w:rsidRPr="006206DE">
        <w:rPr>
          <w:rtl/>
        </w:rPr>
        <w:t>מהם</w:t>
      </w:r>
      <w:r w:rsidR="007764AE">
        <w:rPr>
          <w:rFonts w:hint="cs"/>
          <w:rtl/>
        </w:rPr>
        <w:t>,</w:t>
      </w:r>
      <w:r w:rsidR="00B47EA7" w:rsidRPr="006206DE">
        <w:rPr>
          <w:rtl/>
        </w:rPr>
        <w:t xml:space="preserve"> </w:t>
      </w:r>
      <w:r w:rsidR="008B3C8A" w:rsidRPr="006206DE">
        <w:rPr>
          <w:rtl/>
        </w:rPr>
        <w:t>כאמור</w:t>
      </w:r>
      <w:r w:rsidR="007764AE">
        <w:rPr>
          <w:rFonts w:hint="cs"/>
          <w:rtl/>
        </w:rPr>
        <w:t>,</w:t>
      </w:r>
      <w:r w:rsidR="008B3C8A" w:rsidRPr="006206DE">
        <w:rPr>
          <w:rtl/>
        </w:rPr>
        <w:t xml:space="preserve"> </w:t>
      </w:r>
      <w:r w:rsidR="007764AE" w:rsidRPr="006206DE">
        <w:rPr>
          <w:rtl/>
        </w:rPr>
        <w:t xml:space="preserve">הוא </w:t>
      </w:r>
      <w:r w:rsidR="001D5E61" w:rsidRPr="006206DE">
        <w:rPr>
          <w:rtl/>
        </w:rPr>
        <w:t>דילול</w:t>
      </w:r>
      <w:r w:rsidR="00F0078F" w:rsidRPr="006206DE">
        <w:rPr>
          <w:rtl/>
        </w:rPr>
        <w:t xml:space="preserve"> </w:t>
      </w:r>
      <w:r w:rsidR="001D5E61" w:rsidRPr="006206DE">
        <w:rPr>
          <w:rtl/>
        </w:rPr>
        <w:t>כוח</w:t>
      </w:r>
      <w:r w:rsidR="00F0078F" w:rsidRPr="006206DE">
        <w:rPr>
          <w:rtl/>
        </w:rPr>
        <w:t xml:space="preserve"> </w:t>
      </w:r>
      <w:r w:rsidR="001D5E61" w:rsidRPr="006206DE">
        <w:rPr>
          <w:rtl/>
        </w:rPr>
        <w:t>הצבעתם</w:t>
      </w:r>
      <w:r w:rsidR="00F0078F" w:rsidRPr="006206DE">
        <w:rPr>
          <w:rtl/>
        </w:rPr>
        <w:t xml:space="preserve"> </w:t>
      </w:r>
      <w:r w:rsidR="00984FEF" w:rsidRPr="006206DE">
        <w:rPr>
          <w:rtl/>
        </w:rPr>
        <w:t xml:space="preserve">של האזרחים הערבים </w:t>
      </w:r>
      <w:r w:rsidR="001D5E61" w:rsidRPr="006206DE">
        <w:rPr>
          <w:rtl/>
        </w:rPr>
        <w:t>באמצעות</w:t>
      </w:r>
      <w:r w:rsidR="00F0078F" w:rsidRPr="006206DE">
        <w:rPr>
          <w:rtl/>
        </w:rPr>
        <w:t xml:space="preserve"> </w:t>
      </w:r>
      <w:r w:rsidR="001D5E61" w:rsidRPr="006206DE">
        <w:rPr>
          <w:rtl/>
        </w:rPr>
        <w:t>דרישות</w:t>
      </w:r>
      <w:r w:rsidR="00F0078F" w:rsidRPr="006206DE">
        <w:rPr>
          <w:rtl/>
        </w:rPr>
        <w:t xml:space="preserve"> </w:t>
      </w:r>
      <w:r w:rsidR="001D5E61" w:rsidRPr="006206DE">
        <w:rPr>
          <w:rtl/>
        </w:rPr>
        <w:t>ל</w:t>
      </w:r>
      <w:r w:rsidR="00DA1CE9" w:rsidRPr="006206DE">
        <w:rPr>
          <w:rtl/>
        </w:rPr>
        <w:t>"</w:t>
      </w:r>
      <w:r w:rsidR="00E23D6B" w:rsidRPr="006206DE">
        <w:rPr>
          <w:rtl/>
        </w:rPr>
        <w:t>רוב מיוחס</w:t>
      </w:r>
      <w:r w:rsidR="001D5E61" w:rsidRPr="006206DE">
        <w:rPr>
          <w:rtl/>
        </w:rPr>
        <w:t>".</w:t>
      </w:r>
      <w:r w:rsidR="005A39CC" w:rsidRPr="006206DE">
        <w:rPr>
          <w:rtl/>
        </w:rPr>
        <w:t xml:space="preserve"> </w:t>
      </w:r>
      <w:r w:rsidR="00C03B7A" w:rsidRPr="006206DE">
        <w:rPr>
          <w:rtl/>
        </w:rPr>
        <w:t xml:space="preserve">אני מבקש להתמקד </w:t>
      </w:r>
      <w:r w:rsidR="005A39CC" w:rsidRPr="006206DE">
        <w:rPr>
          <w:rtl/>
        </w:rPr>
        <w:t xml:space="preserve">בדרישות </w:t>
      </w:r>
      <w:r w:rsidR="00C03B7A" w:rsidRPr="006206DE">
        <w:rPr>
          <w:rtl/>
        </w:rPr>
        <w:t>הללו</w:t>
      </w:r>
      <w:r w:rsidR="00D55F51" w:rsidRPr="006206DE">
        <w:rPr>
          <w:rtl/>
        </w:rPr>
        <w:t xml:space="preserve"> </w:t>
      </w:r>
      <w:r w:rsidR="009C2070" w:rsidRPr="006206DE">
        <w:rPr>
          <w:rtl/>
        </w:rPr>
        <w:t xml:space="preserve">ככל שהן </w:t>
      </w:r>
      <w:r w:rsidR="00A251F1" w:rsidRPr="006206DE">
        <w:rPr>
          <w:rtl/>
        </w:rPr>
        <w:t xml:space="preserve">נוגעות </w:t>
      </w:r>
      <w:r w:rsidR="007764AE">
        <w:rPr>
          <w:rFonts w:hint="cs"/>
          <w:rtl/>
        </w:rPr>
        <w:t>ב</w:t>
      </w:r>
      <w:r w:rsidR="00A251F1" w:rsidRPr="006206DE">
        <w:rPr>
          <w:rtl/>
        </w:rPr>
        <w:t xml:space="preserve">הכרעות בדבר </w:t>
      </w:r>
      <w:r w:rsidR="00CC7E91" w:rsidRPr="006206DE">
        <w:rPr>
          <w:rtl/>
        </w:rPr>
        <w:t>נסיגה</w:t>
      </w:r>
      <w:r w:rsidR="00D55F51" w:rsidRPr="006206DE">
        <w:rPr>
          <w:rtl/>
        </w:rPr>
        <w:t xml:space="preserve"> טריטוריאלית</w:t>
      </w:r>
      <w:r w:rsidR="00A251F1" w:rsidRPr="006206DE">
        <w:rPr>
          <w:rtl/>
        </w:rPr>
        <w:t>,</w:t>
      </w:r>
      <w:r w:rsidR="005A39CC" w:rsidRPr="006206DE">
        <w:rPr>
          <w:rtl/>
        </w:rPr>
        <w:t xml:space="preserve"> </w:t>
      </w:r>
      <w:r w:rsidR="00C03B7A" w:rsidRPr="006206DE">
        <w:rPr>
          <w:rtl/>
        </w:rPr>
        <w:t>ואעסוק במגוון ההנמקות המושמעות בעדן</w:t>
      </w:r>
      <w:r w:rsidR="00831BB1">
        <w:rPr>
          <w:rFonts w:hint="cs"/>
          <w:rtl/>
        </w:rPr>
        <w:t>,</w:t>
      </w:r>
      <w:r w:rsidR="00C03B7A" w:rsidRPr="006206DE">
        <w:rPr>
          <w:rtl/>
        </w:rPr>
        <w:t xml:space="preserve"> </w:t>
      </w:r>
      <w:r w:rsidR="00831BB1">
        <w:rPr>
          <w:rFonts w:hint="cs"/>
          <w:rtl/>
        </w:rPr>
        <w:t xml:space="preserve">אשר </w:t>
      </w:r>
      <w:r w:rsidR="00C03B7A" w:rsidRPr="006206DE">
        <w:rPr>
          <w:rtl/>
        </w:rPr>
        <w:t>טיעון אי</w:t>
      </w:r>
      <w:r w:rsidR="00C50F90" w:rsidRPr="00C50F90">
        <w:rPr>
          <w:position w:val="4"/>
          <w:rtl/>
        </w:rPr>
        <w:t>-</w:t>
      </w:r>
      <w:r w:rsidR="00C03B7A" w:rsidRPr="006206DE">
        <w:rPr>
          <w:rtl/>
        </w:rPr>
        <w:t xml:space="preserve">הנאמנות הוא רק אחד מהם. </w:t>
      </w:r>
      <w:r w:rsidR="00A90741" w:rsidRPr="006206DE">
        <w:rPr>
          <w:rtl/>
        </w:rPr>
        <w:t xml:space="preserve">אעשה כן </w:t>
      </w:r>
      <w:r w:rsidR="00DC0D33" w:rsidRPr="006206DE">
        <w:rPr>
          <w:rtl/>
        </w:rPr>
        <w:t>מי</w:t>
      </w:r>
      <w:r w:rsidR="00AB4144" w:rsidRPr="006206DE">
        <w:rPr>
          <w:rtl/>
        </w:rPr>
        <w:t>י</w:t>
      </w:r>
      <w:r w:rsidR="00DC0D33" w:rsidRPr="006206DE">
        <w:rPr>
          <w:rtl/>
        </w:rPr>
        <w:t>ד</w:t>
      </w:r>
      <w:r w:rsidR="00C50F90">
        <w:rPr>
          <w:rtl/>
        </w:rPr>
        <w:t xml:space="preserve"> לאחר ההערה </w:t>
      </w:r>
      <w:proofErr w:type="spellStart"/>
      <w:r w:rsidR="00C50F90">
        <w:rPr>
          <w:rtl/>
        </w:rPr>
        <w:t>המבואית</w:t>
      </w:r>
      <w:proofErr w:type="spellEnd"/>
      <w:r w:rsidR="00C50F90">
        <w:rPr>
          <w:rtl/>
        </w:rPr>
        <w:t xml:space="preserve"> האחרונה.</w:t>
      </w:r>
    </w:p>
    <w:p w14:paraId="78E7350C" w14:textId="77777777" w:rsidR="00831BB1" w:rsidRDefault="00AE6675" w:rsidP="00831BB1">
      <w:pPr>
        <w:pStyle w:val="HebrewRegular"/>
        <w:rPr>
          <w:rtl/>
        </w:rPr>
      </w:pPr>
      <w:r w:rsidRPr="006206DE">
        <w:rPr>
          <w:rtl/>
        </w:rPr>
        <w:t>משפטן של רוב</w:t>
      </w:r>
      <w:r w:rsidR="008C7882" w:rsidRPr="008C7882">
        <w:rPr>
          <w:position w:val="4"/>
          <w:rtl/>
        </w:rPr>
        <w:t>-</w:t>
      </w:r>
      <w:r w:rsidRPr="006206DE">
        <w:rPr>
          <w:rtl/>
        </w:rPr>
        <w:t xml:space="preserve">רובן של המדינות הדמוקרטיות מכיל </w:t>
      </w:r>
      <w:r w:rsidR="00B47EA7" w:rsidRPr="006206DE">
        <w:rPr>
          <w:rtl/>
        </w:rPr>
        <w:t>נורמ</w:t>
      </w:r>
      <w:r w:rsidRPr="006206DE">
        <w:rPr>
          <w:rtl/>
        </w:rPr>
        <w:t>ות</w:t>
      </w:r>
      <w:r w:rsidR="008C7882" w:rsidRPr="008C7882">
        <w:rPr>
          <w:position w:val="4"/>
          <w:rtl/>
        </w:rPr>
        <w:t>-</w:t>
      </w:r>
      <w:r w:rsidRPr="006206DE">
        <w:rPr>
          <w:rtl/>
        </w:rPr>
        <w:t>יסוד המוגנות ב</w:t>
      </w:r>
      <w:r w:rsidR="00E23D6B" w:rsidRPr="006206DE">
        <w:rPr>
          <w:rtl/>
        </w:rPr>
        <w:t>רוב מיוחס</w:t>
      </w:r>
      <w:r w:rsidR="008B3C8A" w:rsidRPr="006206DE">
        <w:rPr>
          <w:rtl/>
        </w:rPr>
        <w:t>, ברוב מוגבר, ב</w:t>
      </w:r>
      <w:r w:rsidR="00DE50B3" w:rsidRPr="006206DE">
        <w:rPr>
          <w:rtl/>
        </w:rPr>
        <w:t>מעין</w:t>
      </w:r>
      <w:r w:rsidR="008B3C8A" w:rsidRPr="006206DE">
        <w:rPr>
          <w:rtl/>
        </w:rPr>
        <w:t xml:space="preserve"> שריו</w:t>
      </w:r>
      <w:r w:rsidR="00E168ED">
        <w:rPr>
          <w:rFonts w:hint="cs"/>
          <w:rtl/>
        </w:rPr>
        <w:t>ּ</w:t>
      </w:r>
      <w:r w:rsidR="008B3C8A" w:rsidRPr="006206DE">
        <w:rPr>
          <w:rtl/>
        </w:rPr>
        <w:t xml:space="preserve">ן או </w:t>
      </w:r>
      <w:r w:rsidR="00831BB1">
        <w:rPr>
          <w:rFonts w:hint="cs"/>
          <w:rtl/>
        </w:rPr>
        <w:t>ב</w:t>
      </w:r>
      <w:r w:rsidR="008B3C8A" w:rsidRPr="006206DE">
        <w:rPr>
          <w:rtl/>
        </w:rPr>
        <w:t>נוקשו</w:t>
      </w:r>
      <w:r w:rsidR="00E168ED">
        <w:rPr>
          <w:rFonts w:hint="cs"/>
          <w:rtl/>
        </w:rPr>
        <w:t>ּ</w:t>
      </w:r>
      <w:r w:rsidR="008B3C8A" w:rsidRPr="006206DE">
        <w:rPr>
          <w:rtl/>
        </w:rPr>
        <w:t>ת</w:t>
      </w:r>
      <w:r w:rsidRPr="006206DE">
        <w:rPr>
          <w:rtl/>
        </w:rPr>
        <w:t>. אל</w:t>
      </w:r>
      <w:r w:rsidR="00DA1CE9" w:rsidRPr="006206DE">
        <w:rPr>
          <w:rtl/>
        </w:rPr>
        <w:t>ה</w:t>
      </w:r>
      <w:r w:rsidRPr="006206DE">
        <w:rPr>
          <w:rtl/>
        </w:rPr>
        <w:t xml:space="preserve"> הן </w:t>
      </w:r>
      <w:r w:rsidR="001D1C87" w:rsidRPr="006206DE">
        <w:rPr>
          <w:rtl/>
        </w:rPr>
        <w:t>ה</w:t>
      </w:r>
      <w:r w:rsidRPr="006206DE">
        <w:rPr>
          <w:rtl/>
        </w:rPr>
        <w:t xml:space="preserve">חוקות </w:t>
      </w:r>
      <w:r w:rsidR="00ED0F95" w:rsidRPr="006206DE">
        <w:rPr>
          <w:rtl/>
        </w:rPr>
        <w:t>של אותן מדינות</w:t>
      </w:r>
      <w:r w:rsidR="005A39CC" w:rsidRPr="006206DE">
        <w:rPr>
          <w:rtl/>
        </w:rPr>
        <w:t>, על מוסדות</w:t>
      </w:r>
      <w:r w:rsidR="00A90741" w:rsidRPr="006206DE">
        <w:rPr>
          <w:rtl/>
        </w:rPr>
        <w:t xml:space="preserve"> השלטון</w:t>
      </w:r>
      <w:r w:rsidR="005A39CC" w:rsidRPr="006206DE">
        <w:rPr>
          <w:rtl/>
        </w:rPr>
        <w:t xml:space="preserve"> </w:t>
      </w:r>
      <w:r w:rsidR="00A90741" w:rsidRPr="006206DE">
        <w:rPr>
          <w:rtl/>
        </w:rPr>
        <w:t xml:space="preserve">שלהן </w:t>
      </w:r>
      <w:r w:rsidR="00FF62DB" w:rsidRPr="006206DE">
        <w:rPr>
          <w:rtl/>
        </w:rPr>
        <w:t>ו</w:t>
      </w:r>
      <w:r w:rsidR="005A39CC" w:rsidRPr="006206DE">
        <w:rPr>
          <w:rtl/>
        </w:rPr>
        <w:t>חלוקת הכוח ביניהם, ו</w:t>
      </w:r>
      <w:r w:rsidR="00FF62DB" w:rsidRPr="006206DE">
        <w:rPr>
          <w:rtl/>
        </w:rPr>
        <w:t xml:space="preserve">על </w:t>
      </w:r>
      <w:r w:rsidR="005A39CC" w:rsidRPr="006206DE">
        <w:rPr>
          <w:rtl/>
        </w:rPr>
        <w:t>ערכי</w:t>
      </w:r>
      <w:r w:rsidR="008C7882" w:rsidRPr="008C7882">
        <w:rPr>
          <w:position w:val="4"/>
          <w:rtl/>
        </w:rPr>
        <w:t>-</w:t>
      </w:r>
      <w:r w:rsidR="005A39CC" w:rsidRPr="006206DE">
        <w:rPr>
          <w:rtl/>
        </w:rPr>
        <w:t xml:space="preserve">היסוד שלהן, ובכלל </w:t>
      </w:r>
      <w:r w:rsidR="00831BB1">
        <w:rPr>
          <w:rFonts w:hint="cs"/>
          <w:rtl/>
        </w:rPr>
        <w:t xml:space="preserve">זה </w:t>
      </w:r>
      <w:r w:rsidR="005A39CC" w:rsidRPr="006206DE">
        <w:rPr>
          <w:rtl/>
        </w:rPr>
        <w:t>מגילת זכויות האדם הנוהגת בהן</w:t>
      </w:r>
      <w:r w:rsidRPr="006206DE">
        <w:rPr>
          <w:rtl/>
        </w:rPr>
        <w:t xml:space="preserve">. </w:t>
      </w:r>
      <w:r w:rsidR="006A43A4" w:rsidRPr="006206DE">
        <w:rPr>
          <w:rtl/>
        </w:rPr>
        <w:t xml:space="preserve">מדינות </w:t>
      </w:r>
      <w:r w:rsidR="00A90741" w:rsidRPr="006206DE">
        <w:rPr>
          <w:rtl/>
        </w:rPr>
        <w:t xml:space="preserve">שונות אף </w:t>
      </w:r>
      <w:r w:rsidR="006A43A4" w:rsidRPr="006206DE">
        <w:rPr>
          <w:rtl/>
        </w:rPr>
        <w:t>עוסקות בחוקתן בשלמותן הטריטוריאלית.</w:t>
      </w:r>
      <w:bookmarkStart w:id="15" w:name="_Ref83772375"/>
      <w:r w:rsidR="009D5CB7" w:rsidRPr="000225F4">
        <w:rPr>
          <w:rStyle w:val="FootnoteReference"/>
          <w:rtl/>
        </w:rPr>
        <w:footnoteReference w:id="18"/>
      </w:r>
      <w:bookmarkEnd w:id="15"/>
      <w:r w:rsidR="006A43A4" w:rsidRPr="006206DE">
        <w:rPr>
          <w:rtl/>
        </w:rPr>
        <w:t xml:space="preserve"> </w:t>
      </w:r>
      <w:r w:rsidRPr="006206DE">
        <w:rPr>
          <w:rtl/>
        </w:rPr>
        <w:t xml:space="preserve">עולה </w:t>
      </w:r>
      <w:r w:rsidR="00C80584" w:rsidRPr="006206DE">
        <w:rPr>
          <w:rtl/>
        </w:rPr>
        <w:t xml:space="preserve">לפיכך </w:t>
      </w:r>
      <w:r w:rsidRPr="006206DE">
        <w:rPr>
          <w:rtl/>
        </w:rPr>
        <w:t xml:space="preserve">השאלה: אם </w:t>
      </w:r>
      <w:r w:rsidR="00C80584" w:rsidRPr="006206DE">
        <w:rPr>
          <w:rtl/>
        </w:rPr>
        <w:t>זה</w:t>
      </w:r>
      <w:r w:rsidRPr="006206DE">
        <w:rPr>
          <w:rtl/>
        </w:rPr>
        <w:t xml:space="preserve"> מצב הדברים </w:t>
      </w:r>
      <w:r w:rsidR="00D64F6B" w:rsidRPr="006206DE">
        <w:rPr>
          <w:rtl/>
        </w:rPr>
        <w:t>ב</w:t>
      </w:r>
      <w:r w:rsidR="00ED0F95" w:rsidRPr="006206DE">
        <w:rPr>
          <w:rtl/>
        </w:rPr>
        <w:t xml:space="preserve">משפט </w:t>
      </w:r>
      <w:r w:rsidR="00A90741" w:rsidRPr="006206DE">
        <w:rPr>
          <w:rtl/>
        </w:rPr>
        <w:t xml:space="preserve">החוקתי </w:t>
      </w:r>
      <w:r w:rsidRPr="006206DE">
        <w:rPr>
          <w:rtl/>
        </w:rPr>
        <w:t xml:space="preserve">ההשוואתי, מדוע </w:t>
      </w:r>
      <w:r w:rsidR="00C80584" w:rsidRPr="006206DE">
        <w:rPr>
          <w:rtl/>
        </w:rPr>
        <w:t xml:space="preserve">ראוי </w:t>
      </w:r>
      <w:r w:rsidR="003B54AE" w:rsidRPr="006206DE">
        <w:rPr>
          <w:rtl/>
        </w:rPr>
        <w:t xml:space="preserve">לפסול </w:t>
      </w:r>
      <w:r w:rsidR="00DC0D33" w:rsidRPr="006206DE">
        <w:rPr>
          <w:rtl/>
        </w:rPr>
        <w:t xml:space="preserve">הצעות </w:t>
      </w:r>
      <w:r w:rsidR="00A90741" w:rsidRPr="006206DE">
        <w:rPr>
          <w:rtl/>
        </w:rPr>
        <w:t xml:space="preserve">להתנות נסיגה טריטוריאלית </w:t>
      </w:r>
      <w:r w:rsidR="00D137CC" w:rsidRPr="006206DE">
        <w:rPr>
          <w:rtl/>
        </w:rPr>
        <w:t xml:space="preserve">של ישראל </w:t>
      </w:r>
      <w:r w:rsidR="00A90741" w:rsidRPr="006206DE">
        <w:rPr>
          <w:rtl/>
        </w:rPr>
        <w:t>בקבלתה ב</w:t>
      </w:r>
      <w:r w:rsidRPr="006206DE">
        <w:rPr>
          <w:rtl/>
        </w:rPr>
        <w:t>"</w:t>
      </w:r>
      <w:r w:rsidR="00E23D6B" w:rsidRPr="006206DE">
        <w:rPr>
          <w:rtl/>
        </w:rPr>
        <w:t>רוב מיוחס</w:t>
      </w:r>
      <w:r w:rsidRPr="006206DE">
        <w:rPr>
          <w:rtl/>
        </w:rPr>
        <w:t>"?</w:t>
      </w:r>
    </w:p>
    <w:p w14:paraId="58EB095D" w14:textId="77777777" w:rsidR="00966063" w:rsidRPr="006206DE" w:rsidRDefault="00A90741" w:rsidP="002D6C8E">
      <w:pPr>
        <w:pStyle w:val="HebrewRegular"/>
        <w:rPr>
          <w:rtl/>
        </w:rPr>
      </w:pPr>
      <w:r w:rsidRPr="006206DE">
        <w:rPr>
          <w:rtl/>
        </w:rPr>
        <w:t xml:space="preserve">להלן </w:t>
      </w:r>
      <w:r w:rsidR="009C27BA" w:rsidRPr="006206DE">
        <w:rPr>
          <w:rtl/>
        </w:rPr>
        <w:t>תמצית</w:t>
      </w:r>
      <w:r w:rsidR="00C50F90">
        <w:rPr>
          <w:rtl/>
        </w:rPr>
        <w:t xml:space="preserve"> תשובתי:</w:t>
      </w:r>
      <w:r w:rsidR="00831BB1">
        <w:rPr>
          <w:rFonts w:hint="cs"/>
          <w:rtl/>
        </w:rPr>
        <w:t xml:space="preserve"> </w:t>
      </w:r>
      <w:r w:rsidRPr="006206DE">
        <w:rPr>
          <w:rtl/>
        </w:rPr>
        <w:t xml:space="preserve">ראשית, </w:t>
      </w:r>
      <w:r w:rsidR="006A43A4" w:rsidRPr="006206DE">
        <w:rPr>
          <w:rtl/>
        </w:rPr>
        <w:t xml:space="preserve">ה"מניע" </w:t>
      </w:r>
      <w:r w:rsidR="00DC0D33" w:rsidRPr="006206DE">
        <w:rPr>
          <w:rtl/>
        </w:rPr>
        <w:t xml:space="preserve">שביסוד </w:t>
      </w:r>
      <w:r w:rsidR="00DE50B3" w:rsidRPr="006206DE">
        <w:rPr>
          <w:rtl/>
        </w:rPr>
        <w:t>מהלכו</w:t>
      </w:r>
      <w:r w:rsidR="00DC0D33" w:rsidRPr="006206DE">
        <w:rPr>
          <w:rtl/>
        </w:rPr>
        <w:t xml:space="preserve"> ש</w:t>
      </w:r>
      <w:r w:rsidR="006A43A4" w:rsidRPr="006206DE">
        <w:rPr>
          <w:rtl/>
        </w:rPr>
        <w:t xml:space="preserve">ל </w:t>
      </w:r>
      <w:proofErr w:type="spellStart"/>
      <w:r w:rsidR="006A43A4" w:rsidRPr="006206DE">
        <w:rPr>
          <w:rtl/>
        </w:rPr>
        <w:t>שטרוזמן</w:t>
      </w:r>
      <w:proofErr w:type="spellEnd"/>
      <w:r w:rsidR="002D6C8E">
        <w:rPr>
          <w:rFonts w:hint="cs"/>
          <w:rtl/>
        </w:rPr>
        <w:t>,</w:t>
      </w:r>
      <w:r w:rsidR="006A43A4" w:rsidRPr="006206DE">
        <w:rPr>
          <w:rtl/>
        </w:rPr>
        <w:t xml:space="preserve"> </w:t>
      </w:r>
      <w:r w:rsidR="00DE50B3" w:rsidRPr="006206DE">
        <w:rPr>
          <w:rtl/>
        </w:rPr>
        <w:t>המכוון לדילול משקל הצבעתם של האזרחים הערבים</w:t>
      </w:r>
      <w:r w:rsidR="002D6C8E">
        <w:rPr>
          <w:rFonts w:hint="cs"/>
          <w:rtl/>
        </w:rPr>
        <w:t>,</w:t>
      </w:r>
      <w:r w:rsidR="00DE50B3" w:rsidRPr="006206DE">
        <w:rPr>
          <w:rtl/>
        </w:rPr>
        <w:t xml:space="preserve"> </w:t>
      </w:r>
      <w:r w:rsidR="00DC0D33" w:rsidRPr="006206DE">
        <w:rPr>
          <w:rtl/>
        </w:rPr>
        <w:t xml:space="preserve">הוא </w:t>
      </w:r>
      <w:r w:rsidRPr="006206DE">
        <w:rPr>
          <w:rtl/>
        </w:rPr>
        <w:t>פסול. הוא מתנגש במהותה של הדרישה הדמוקרטית להתייחס לכל האזרחים כאל שווים</w:t>
      </w:r>
      <w:r w:rsidR="002D6C8E">
        <w:rPr>
          <w:rFonts w:hint="cs"/>
          <w:rtl/>
        </w:rPr>
        <w:t>,</w:t>
      </w:r>
      <w:r w:rsidR="00905C5D" w:rsidRPr="006206DE">
        <w:rPr>
          <w:rtl/>
        </w:rPr>
        <w:t xml:space="preserve"> "</w:t>
      </w:r>
      <w:r w:rsidR="002D6C8E">
        <w:rPr>
          <w:rFonts w:hint="cs"/>
          <w:rtl/>
        </w:rPr>
        <w:t>בלי</w:t>
      </w:r>
      <w:r w:rsidR="00905C5D" w:rsidRPr="006206DE">
        <w:rPr>
          <w:rtl/>
        </w:rPr>
        <w:t xml:space="preserve"> הבדל דת, גזע </w:t>
      </w:r>
      <w:r w:rsidR="002D6C8E">
        <w:rPr>
          <w:rFonts w:hint="cs"/>
          <w:rtl/>
        </w:rPr>
        <w:t>ו</w:t>
      </w:r>
      <w:r w:rsidR="00905C5D" w:rsidRPr="006206DE">
        <w:rPr>
          <w:rtl/>
        </w:rPr>
        <w:t>מין"</w:t>
      </w:r>
      <w:r w:rsidRPr="006206DE">
        <w:rPr>
          <w:rtl/>
        </w:rPr>
        <w:t xml:space="preserve">. יש כאן </w:t>
      </w:r>
      <w:r w:rsidR="002750FF" w:rsidRPr="006206DE">
        <w:rPr>
          <w:rtl/>
        </w:rPr>
        <w:lastRenderedPageBreak/>
        <w:t xml:space="preserve">הצטברות של </w:t>
      </w:r>
      <w:r w:rsidRPr="006206DE">
        <w:rPr>
          <w:rtl/>
        </w:rPr>
        <w:t>היבט דאונטולוגי – החובה המוחלטת המוטלת על המדינה להתייחס לכולם כאל שווים</w:t>
      </w:r>
      <w:r w:rsidR="002750FF" w:rsidRPr="006206DE">
        <w:rPr>
          <w:rtl/>
        </w:rPr>
        <w:t xml:space="preserve"> – ו</w:t>
      </w:r>
      <w:r w:rsidR="002D6C8E">
        <w:rPr>
          <w:rFonts w:hint="cs"/>
          <w:rtl/>
        </w:rPr>
        <w:t xml:space="preserve">של </w:t>
      </w:r>
      <w:r w:rsidRPr="006206DE">
        <w:rPr>
          <w:rtl/>
        </w:rPr>
        <w:t xml:space="preserve">היבט </w:t>
      </w:r>
      <w:proofErr w:type="spellStart"/>
      <w:r w:rsidRPr="006206DE">
        <w:rPr>
          <w:rtl/>
        </w:rPr>
        <w:t>תוצאתני</w:t>
      </w:r>
      <w:proofErr w:type="spellEnd"/>
      <w:r w:rsidR="002D6C8E">
        <w:rPr>
          <w:rFonts w:hint="cs"/>
          <w:rtl/>
        </w:rPr>
        <w:t xml:space="preserve">: </w:t>
      </w:r>
      <w:r w:rsidRPr="006206DE">
        <w:rPr>
          <w:rtl/>
        </w:rPr>
        <w:t xml:space="preserve">ההשפעה הקשה של </w:t>
      </w:r>
      <w:r w:rsidR="00C03B7A" w:rsidRPr="006206DE">
        <w:rPr>
          <w:rtl/>
        </w:rPr>
        <w:t xml:space="preserve">ההסדרים </w:t>
      </w:r>
      <w:proofErr w:type="spellStart"/>
      <w:r w:rsidR="00C03B7A" w:rsidRPr="006206DE">
        <w:rPr>
          <w:rtl/>
        </w:rPr>
        <w:t>ש</w:t>
      </w:r>
      <w:r w:rsidR="00905C5D" w:rsidRPr="006206DE">
        <w:rPr>
          <w:rtl/>
        </w:rPr>
        <w:t>שטרוזמן</w:t>
      </w:r>
      <w:proofErr w:type="spellEnd"/>
      <w:r w:rsidR="00905C5D" w:rsidRPr="006206DE">
        <w:rPr>
          <w:rtl/>
        </w:rPr>
        <w:t xml:space="preserve"> </w:t>
      </w:r>
      <w:r w:rsidR="00C03B7A" w:rsidRPr="006206DE">
        <w:rPr>
          <w:rtl/>
        </w:rPr>
        <w:t xml:space="preserve">ואחרים מציעים </w:t>
      </w:r>
      <w:r w:rsidRPr="006206DE">
        <w:rPr>
          <w:rtl/>
        </w:rPr>
        <w:t>על מערכת היחסים בי</w:t>
      </w:r>
      <w:r w:rsidR="00DE50B3" w:rsidRPr="006206DE">
        <w:rPr>
          <w:rtl/>
        </w:rPr>
        <w:t xml:space="preserve">ן ערבים </w:t>
      </w:r>
      <w:r w:rsidR="002D6C8E">
        <w:rPr>
          <w:rFonts w:hint="cs"/>
          <w:rtl/>
        </w:rPr>
        <w:t>ל</w:t>
      </w:r>
      <w:r w:rsidR="00DE50B3" w:rsidRPr="006206DE">
        <w:rPr>
          <w:rtl/>
        </w:rPr>
        <w:t>יהודים בארץ הזו</w:t>
      </w:r>
      <w:r w:rsidRPr="006206DE">
        <w:rPr>
          <w:rtl/>
        </w:rPr>
        <w:t>.</w:t>
      </w:r>
    </w:p>
    <w:p w14:paraId="4BD3264D" w14:textId="77777777" w:rsidR="002E44FD" w:rsidRPr="006206DE" w:rsidRDefault="00A90741" w:rsidP="00BF6016">
      <w:pPr>
        <w:pStyle w:val="HebrewRegular"/>
        <w:rPr>
          <w:rtl/>
        </w:rPr>
      </w:pPr>
      <w:r w:rsidRPr="006206DE">
        <w:rPr>
          <w:rtl/>
        </w:rPr>
        <w:t>שנית</w:t>
      </w:r>
      <w:r w:rsidR="002D6C8E">
        <w:rPr>
          <w:rFonts w:hint="cs"/>
          <w:rtl/>
        </w:rPr>
        <w:t>,</w:t>
      </w:r>
      <w:r w:rsidR="00CC7E91" w:rsidRPr="006206DE">
        <w:rPr>
          <w:rtl/>
        </w:rPr>
        <w:t xml:space="preserve"> </w:t>
      </w:r>
      <w:r w:rsidR="002D6C8E">
        <w:rPr>
          <w:rFonts w:hint="cs"/>
          <w:rtl/>
        </w:rPr>
        <w:t>ו</w:t>
      </w:r>
      <w:r w:rsidR="00CC7E91" w:rsidRPr="006206DE">
        <w:rPr>
          <w:rtl/>
        </w:rPr>
        <w:t>עיקר</w:t>
      </w:r>
      <w:r w:rsidR="00A241F1" w:rsidRPr="006206DE">
        <w:rPr>
          <w:rtl/>
        </w:rPr>
        <w:t xml:space="preserve">, </w:t>
      </w:r>
      <w:r w:rsidRPr="006206DE">
        <w:rPr>
          <w:rtl/>
        </w:rPr>
        <w:t xml:space="preserve">ההכרעות </w:t>
      </w:r>
      <w:proofErr w:type="spellStart"/>
      <w:r w:rsidRPr="006206DE">
        <w:rPr>
          <w:rtl/>
        </w:rPr>
        <w:t>ששטרוזמן</w:t>
      </w:r>
      <w:proofErr w:type="spellEnd"/>
      <w:r w:rsidRPr="006206DE">
        <w:rPr>
          <w:rtl/>
        </w:rPr>
        <w:t xml:space="preserve"> מבקש להדיר מהן </w:t>
      </w:r>
      <w:r w:rsidR="00DE50B3" w:rsidRPr="006206DE">
        <w:rPr>
          <w:rtl/>
        </w:rPr>
        <w:t xml:space="preserve">או להחליש בהן </w:t>
      </w:r>
      <w:r w:rsidRPr="006206DE">
        <w:rPr>
          <w:rtl/>
        </w:rPr>
        <w:t>את המיעוט הערבי</w:t>
      </w:r>
      <w:r w:rsidR="00DB47BF" w:rsidRPr="00DB47BF">
        <w:rPr>
          <w:position w:val="4"/>
          <w:rtl/>
        </w:rPr>
        <w:t>-</w:t>
      </w:r>
      <w:r w:rsidR="002D6C8E">
        <w:rPr>
          <w:rFonts w:hint="cs"/>
          <w:rtl/>
        </w:rPr>
        <w:t>ה</w:t>
      </w:r>
      <w:r w:rsidRPr="006206DE">
        <w:rPr>
          <w:rtl/>
        </w:rPr>
        <w:t>פלסטיני אינן הולמות את קו ה</w:t>
      </w:r>
      <w:r w:rsidR="006A43A4" w:rsidRPr="006206DE">
        <w:rPr>
          <w:rtl/>
        </w:rPr>
        <w:t xml:space="preserve">הבחנה בין </w:t>
      </w:r>
      <w:r w:rsidR="007737F8" w:rsidRPr="006206DE">
        <w:rPr>
          <w:rtl/>
        </w:rPr>
        <w:t>ה</w:t>
      </w:r>
      <w:r w:rsidR="00AE6675" w:rsidRPr="006206DE">
        <w:rPr>
          <w:rtl/>
        </w:rPr>
        <w:t xml:space="preserve">החלטות </w:t>
      </w:r>
      <w:r w:rsidR="00D64F6B" w:rsidRPr="006206DE">
        <w:rPr>
          <w:rtl/>
        </w:rPr>
        <w:t>א</w:t>
      </w:r>
      <w:r w:rsidR="00AA0450" w:rsidRPr="006206DE">
        <w:rPr>
          <w:rtl/>
        </w:rPr>
        <w:t>ש</w:t>
      </w:r>
      <w:r w:rsidR="00D64F6B" w:rsidRPr="006206DE">
        <w:rPr>
          <w:rtl/>
        </w:rPr>
        <w:t xml:space="preserve">ר </w:t>
      </w:r>
      <w:r w:rsidR="00AE6675" w:rsidRPr="006206DE">
        <w:rPr>
          <w:b/>
          <w:bCs/>
          <w:rtl/>
        </w:rPr>
        <w:t>לגיטימי</w:t>
      </w:r>
      <w:r w:rsidR="00AE6675" w:rsidRPr="006206DE">
        <w:rPr>
          <w:rtl/>
        </w:rPr>
        <w:t xml:space="preserve"> להוציאן מגדר </w:t>
      </w:r>
      <w:r w:rsidR="002D6C8E">
        <w:rPr>
          <w:rFonts w:hint="cs"/>
          <w:rtl/>
        </w:rPr>
        <w:t>בר</w:t>
      </w:r>
      <w:r w:rsidR="00AE6675" w:rsidRPr="006206DE">
        <w:rPr>
          <w:rtl/>
        </w:rPr>
        <w:t>רת</w:t>
      </w:r>
      <w:r w:rsidR="002D6C8E" w:rsidRPr="002D6C8E">
        <w:rPr>
          <w:position w:val="4"/>
          <w:rtl/>
        </w:rPr>
        <w:t>-</w:t>
      </w:r>
      <w:r w:rsidR="00AE6675" w:rsidRPr="006206DE">
        <w:rPr>
          <w:rtl/>
        </w:rPr>
        <w:t>המחדל של "עקרון הרוב" ולהכפיפן להגנתו של שריו</w:t>
      </w:r>
      <w:r w:rsidR="003B54AE" w:rsidRPr="006206DE">
        <w:rPr>
          <w:rtl/>
        </w:rPr>
        <w:t>ּ</w:t>
      </w:r>
      <w:r w:rsidR="00AE6675" w:rsidRPr="006206DE">
        <w:rPr>
          <w:rtl/>
        </w:rPr>
        <w:t xml:space="preserve">ן </w:t>
      </w:r>
      <w:r w:rsidRPr="006206DE">
        <w:rPr>
          <w:rtl/>
        </w:rPr>
        <w:t>(</w:t>
      </w:r>
      <w:r w:rsidR="00AE6675" w:rsidRPr="006206DE">
        <w:rPr>
          <w:rtl/>
        </w:rPr>
        <w:t>"</w:t>
      </w:r>
      <w:r w:rsidR="00E23D6B" w:rsidRPr="006206DE">
        <w:rPr>
          <w:rtl/>
        </w:rPr>
        <w:t>רוב מיוחס</w:t>
      </w:r>
      <w:r w:rsidR="00AE6675" w:rsidRPr="006206DE">
        <w:rPr>
          <w:rtl/>
        </w:rPr>
        <w:t>"</w:t>
      </w:r>
      <w:r w:rsidRPr="006206DE">
        <w:rPr>
          <w:rtl/>
        </w:rPr>
        <w:t>)</w:t>
      </w:r>
      <w:r w:rsidR="006A43A4" w:rsidRPr="006206DE">
        <w:rPr>
          <w:rtl/>
        </w:rPr>
        <w:t xml:space="preserve"> לבין אלה שאין זה לגיטימי לעשות כן בהקשרן</w:t>
      </w:r>
      <w:r w:rsidR="00AE6675" w:rsidRPr="006206DE">
        <w:rPr>
          <w:rtl/>
        </w:rPr>
        <w:t>.</w:t>
      </w:r>
      <w:bookmarkStart w:id="16" w:name="_Ref28786718"/>
      <w:r w:rsidR="000F684F" w:rsidRPr="000225F4">
        <w:rPr>
          <w:rStyle w:val="FootnoteReference"/>
          <w:rtl/>
        </w:rPr>
        <w:footnoteReference w:id="19"/>
      </w:r>
      <w:bookmarkEnd w:id="16"/>
      <w:r w:rsidRPr="006206DE">
        <w:rPr>
          <w:rtl/>
        </w:rPr>
        <w:t xml:space="preserve"> </w:t>
      </w:r>
      <w:r w:rsidR="00C03B7A" w:rsidRPr="006206DE">
        <w:rPr>
          <w:rtl/>
        </w:rPr>
        <w:t xml:space="preserve">אם </w:t>
      </w:r>
      <w:r w:rsidR="00FB5146">
        <w:rPr>
          <w:rFonts w:hint="cs"/>
          <w:rtl/>
        </w:rPr>
        <w:t>נ</w:t>
      </w:r>
      <w:r w:rsidR="00C03B7A" w:rsidRPr="006206DE">
        <w:rPr>
          <w:rtl/>
        </w:rPr>
        <w:t xml:space="preserve">תמקד בהכרעות טריטוריאליות, </w:t>
      </w:r>
      <w:r w:rsidR="00170821" w:rsidRPr="006206DE">
        <w:rPr>
          <w:rtl/>
        </w:rPr>
        <w:t>המשפט החוקתי ההשוואתי</w:t>
      </w:r>
      <w:r w:rsidR="005C45AD" w:rsidRPr="006206DE">
        <w:rPr>
          <w:rtl/>
        </w:rPr>
        <w:t xml:space="preserve"> והמשפט </w:t>
      </w:r>
      <w:r w:rsidR="00D82FE5">
        <w:rPr>
          <w:rFonts w:hint="cs"/>
          <w:rtl/>
        </w:rPr>
        <w:t>הבין</w:t>
      </w:r>
      <w:r w:rsidR="00D82FE5" w:rsidRPr="00D82FE5">
        <w:rPr>
          <w:position w:val="4"/>
          <w:rtl/>
        </w:rPr>
        <w:t>-</w:t>
      </w:r>
      <w:r w:rsidR="005C45AD" w:rsidRPr="006206DE">
        <w:rPr>
          <w:rtl/>
        </w:rPr>
        <w:t>לאומי</w:t>
      </w:r>
      <w:r w:rsidR="00170821" w:rsidRPr="006206DE">
        <w:rPr>
          <w:rtl/>
        </w:rPr>
        <w:t xml:space="preserve"> מגל</w:t>
      </w:r>
      <w:r w:rsidR="005C45AD" w:rsidRPr="006206DE">
        <w:rPr>
          <w:rtl/>
        </w:rPr>
        <w:t>ים</w:t>
      </w:r>
      <w:r w:rsidR="00170821" w:rsidRPr="006206DE">
        <w:rPr>
          <w:rtl/>
        </w:rPr>
        <w:t xml:space="preserve"> </w:t>
      </w:r>
      <w:r w:rsidR="00C03B7A" w:rsidRPr="006206DE">
        <w:rPr>
          <w:rtl/>
        </w:rPr>
        <w:t xml:space="preserve">בעניינן </w:t>
      </w:r>
      <w:r w:rsidR="00170821" w:rsidRPr="006206DE">
        <w:rPr>
          <w:rtl/>
        </w:rPr>
        <w:t>ש</w:t>
      </w:r>
      <w:r w:rsidR="005C45AD" w:rsidRPr="006206DE">
        <w:rPr>
          <w:rtl/>
        </w:rPr>
        <w:t>לוש</w:t>
      </w:r>
      <w:r w:rsidR="00170821" w:rsidRPr="006206DE">
        <w:rPr>
          <w:rtl/>
        </w:rPr>
        <w:t xml:space="preserve"> הבחנות מרכזיות: (א) הבחנה בין </w:t>
      </w:r>
      <w:r w:rsidR="00D137CC" w:rsidRPr="006206DE">
        <w:rPr>
          <w:rtl/>
        </w:rPr>
        <w:t xml:space="preserve">הכרעה שעניינה </w:t>
      </w:r>
      <w:r w:rsidR="00170821" w:rsidRPr="006206DE">
        <w:rPr>
          <w:rtl/>
        </w:rPr>
        <w:t>שטחה הריבוני</w:t>
      </w:r>
      <w:r w:rsidR="00C03B7A" w:rsidRPr="006206DE">
        <w:rPr>
          <w:rtl/>
        </w:rPr>
        <w:t xml:space="preserve"> </w:t>
      </w:r>
      <w:r w:rsidR="00DE50B3" w:rsidRPr="006206DE">
        <w:rPr>
          <w:rtl/>
        </w:rPr>
        <w:t xml:space="preserve">– </w:t>
      </w:r>
      <w:r w:rsidR="00C03B7A" w:rsidRPr="006206DE">
        <w:rPr>
          <w:rtl/>
        </w:rPr>
        <w:t>המוכר</w:t>
      </w:r>
      <w:r w:rsidR="00DE50B3" w:rsidRPr="006206DE">
        <w:rPr>
          <w:rtl/>
        </w:rPr>
        <w:t xml:space="preserve"> במשפט </w:t>
      </w:r>
      <w:r w:rsidR="00D82FE5">
        <w:rPr>
          <w:rFonts w:hint="cs"/>
          <w:rtl/>
        </w:rPr>
        <w:t>הבין</w:t>
      </w:r>
      <w:r w:rsidR="00D82FE5" w:rsidRPr="00D82FE5">
        <w:rPr>
          <w:position w:val="4"/>
          <w:rtl/>
        </w:rPr>
        <w:t>-</w:t>
      </w:r>
      <w:r w:rsidR="00DE50B3" w:rsidRPr="006206DE">
        <w:rPr>
          <w:rtl/>
        </w:rPr>
        <w:t xml:space="preserve">לאומי – </w:t>
      </w:r>
      <w:r w:rsidR="005C45AD" w:rsidRPr="006206DE">
        <w:rPr>
          <w:rtl/>
        </w:rPr>
        <w:t xml:space="preserve">של מדינה </w:t>
      </w:r>
      <w:r w:rsidR="00766E0A" w:rsidRPr="006206DE">
        <w:rPr>
          <w:rtl/>
        </w:rPr>
        <w:t>(</w:t>
      </w:r>
      <w:r w:rsidR="005063F5">
        <w:rPr>
          <w:rFonts w:hint="cs"/>
          <w:rtl/>
        </w:rPr>
        <w:t>ש</w:t>
      </w:r>
      <w:r w:rsidR="00766E0A" w:rsidRPr="006206DE">
        <w:rPr>
          <w:rtl/>
        </w:rPr>
        <w:t>לגביו חל הע</w:t>
      </w:r>
      <w:r w:rsidR="005063F5">
        <w:rPr>
          <w:rFonts w:hint="cs"/>
          <w:rtl/>
        </w:rPr>
        <w:t>י</w:t>
      </w:r>
      <w:r w:rsidR="00766E0A" w:rsidRPr="006206DE">
        <w:rPr>
          <w:rtl/>
        </w:rPr>
        <w:t>קרון בדבר</w:t>
      </w:r>
      <w:r w:rsidR="00DE50B3" w:rsidRPr="006206DE">
        <w:rPr>
          <w:rtl/>
        </w:rPr>
        <w:t xml:space="preserve"> </w:t>
      </w:r>
      <w:r w:rsidR="00766E0A" w:rsidRPr="006206DE">
        <w:rPr>
          <w:rtl/>
        </w:rPr>
        <w:t xml:space="preserve">"שלמותן הטריטוריאלית" של מדינות) </w:t>
      </w:r>
      <w:r w:rsidR="00170821" w:rsidRPr="006206DE">
        <w:rPr>
          <w:rtl/>
        </w:rPr>
        <w:t>לבין</w:t>
      </w:r>
      <w:r w:rsidR="00D137CC" w:rsidRPr="006206DE">
        <w:rPr>
          <w:rtl/>
        </w:rPr>
        <w:t xml:space="preserve"> הכרעה ביחס ל</w:t>
      </w:r>
      <w:r w:rsidR="00170821" w:rsidRPr="006206DE">
        <w:rPr>
          <w:rtl/>
        </w:rPr>
        <w:t>שטח אחר</w:t>
      </w:r>
      <w:r w:rsidR="00766E0A" w:rsidRPr="006206DE">
        <w:rPr>
          <w:rtl/>
        </w:rPr>
        <w:t>, חיצוני ל</w:t>
      </w:r>
      <w:r w:rsidR="00DE50B3" w:rsidRPr="006206DE">
        <w:rPr>
          <w:rtl/>
        </w:rPr>
        <w:t>מדינה</w:t>
      </w:r>
      <w:r w:rsidR="00766E0A" w:rsidRPr="006206DE">
        <w:rPr>
          <w:rtl/>
        </w:rPr>
        <w:t>,</w:t>
      </w:r>
      <w:r w:rsidR="00170821" w:rsidRPr="006206DE">
        <w:rPr>
          <w:rtl/>
        </w:rPr>
        <w:t xml:space="preserve"> הנתון בשליטתה; (ב) </w:t>
      </w:r>
      <w:r w:rsidR="005C45AD" w:rsidRPr="006206DE">
        <w:rPr>
          <w:rtl/>
        </w:rPr>
        <w:t xml:space="preserve">הבחנה הנוגעת </w:t>
      </w:r>
      <w:r w:rsidR="005063F5">
        <w:rPr>
          <w:rFonts w:hint="cs"/>
          <w:rtl/>
        </w:rPr>
        <w:t>ב</w:t>
      </w:r>
      <w:r w:rsidR="005C45AD" w:rsidRPr="006206DE">
        <w:rPr>
          <w:rtl/>
        </w:rPr>
        <w:t xml:space="preserve">אופי השליטה </w:t>
      </w:r>
      <w:r w:rsidR="005063F5">
        <w:rPr>
          <w:rFonts w:hint="cs"/>
          <w:rtl/>
        </w:rPr>
        <w:t xml:space="preserve">באנשים </w:t>
      </w:r>
      <w:r w:rsidR="00E83AB8" w:rsidRPr="006206DE">
        <w:rPr>
          <w:rtl/>
        </w:rPr>
        <w:t>בטריטוריה</w:t>
      </w:r>
      <w:r w:rsidR="00DC0D33" w:rsidRPr="006206DE">
        <w:rPr>
          <w:rtl/>
        </w:rPr>
        <w:t xml:space="preserve"> ש</w:t>
      </w:r>
      <w:r w:rsidR="005063F5">
        <w:rPr>
          <w:rFonts w:hint="cs"/>
          <w:rtl/>
        </w:rPr>
        <w:t>ה</w:t>
      </w:r>
      <w:r w:rsidR="00DC0D33" w:rsidRPr="006206DE">
        <w:rPr>
          <w:rtl/>
        </w:rPr>
        <w:t xml:space="preserve">נסיגה ממנה </w:t>
      </w:r>
      <w:r w:rsidR="00E83AB8" w:rsidRPr="006206DE">
        <w:rPr>
          <w:rtl/>
        </w:rPr>
        <w:t>נבחנת</w:t>
      </w:r>
      <w:r w:rsidR="005063F5">
        <w:rPr>
          <w:rFonts w:hint="cs"/>
          <w:rtl/>
        </w:rPr>
        <w:t>,</w:t>
      </w:r>
      <w:r w:rsidR="00E83AB8" w:rsidRPr="006206DE">
        <w:rPr>
          <w:rtl/>
        </w:rPr>
        <w:t xml:space="preserve"> </w:t>
      </w:r>
      <w:r w:rsidR="005063F5">
        <w:rPr>
          <w:rFonts w:hint="cs"/>
          <w:rtl/>
        </w:rPr>
        <w:t xml:space="preserve">דהיינו, הבחנה בין הכרעה המתייחסת למצב שבו </w:t>
      </w:r>
      <w:r w:rsidR="00766E0A" w:rsidRPr="006206DE">
        <w:rPr>
          <w:rtl/>
        </w:rPr>
        <w:t>שליטה זו מפ</w:t>
      </w:r>
      <w:r w:rsidR="005063F5">
        <w:rPr>
          <w:rFonts w:hint="cs"/>
          <w:rtl/>
        </w:rPr>
        <w:t>ֵ</w:t>
      </w:r>
      <w:r w:rsidR="00766E0A" w:rsidRPr="006206DE">
        <w:rPr>
          <w:rtl/>
        </w:rPr>
        <w:t>רה את "זכות ההגדרה העצמית" של עם וזכויות אדם אחרות</w:t>
      </w:r>
      <w:r w:rsidR="005063F5">
        <w:rPr>
          <w:rFonts w:hint="cs"/>
          <w:rtl/>
        </w:rPr>
        <w:t>,</w:t>
      </w:r>
      <w:r w:rsidR="00766E0A" w:rsidRPr="006206DE">
        <w:rPr>
          <w:rtl/>
        </w:rPr>
        <w:t xml:space="preserve"> </w:t>
      </w:r>
      <w:r w:rsidR="00BF6016">
        <w:rPr>
          <w:rFonts w:hint="cs"/>
          <w:rtl/>
        </w:rPr>
        <w:t xml:space="preserve">ובפרט </w:t>
      </w:r>
      <w:r w:rsidR="00A226FE" w:rsidRPr="006206DE">
        <w:rPr>
          <w:rtl/>
        </w:rPr>
        <w:t>מתקיי</w:t>
      </w:r>
      <w:r w:rsidR="00F144CC" w:rsidRPr="006206DE">
        <w:rPr>
          <w:rtl/>
        </w:rPr>
        <w:t>ם</w:t>
      </w:r>
      <w:r w:rsidR="00A226FE" w:rsidRPr="006206DE">
        <w:rPr>
          <w:rtl/>
        </w:rPr>
        <w:t xml:space="preserve"> בטריטוריה</w:t>
      </w:r>
      <w:r w:rsidR="00E83AB8" w:rsidRPr="006206DE">
        <w:rPr>
          <w:rtl/>
        </w:rPr>
        <w:t xml:space="preserve"> </w:t>
      </w:r>
      <w:r w:rsidR="00766E0A" w:rsidRPr="006206DE">
        <w:rPr>
          <w:rtl/>
        </w:rPr>
        <w:t xml:space="preserve">הנבחנת </w:t>
      </w:r>
      <w:r w:rsidR="00E83AB8" w:rsidRPr="006206DE">
        <w:rPr>
          <w:rtl/>
        </w:rPr>
        <w:t>"</w:t>
      </w:r>
      <w:r w:rsidR="00F144CC" w:rsidRPr="006206DE">
        <w:rPr>
          <w:rtl/>
        </w:rPr>
        <w:t>מצב</w:t>
      </w:r>
      <w:r w:rsidR="00E83AB8" w:rsidRPr="006206DE">
        <w:rPr>
          <w:rtl/>
        </w:rPr>
        <w:t xml:space="preserve"> קולוניאלי" </w:t>
      </w:r>
      <w:r w:rsidR="00DE50B3" w:rsidRPr="006206DE">
        <w:rPr>
          <w:rtl/>
        </w:rPr>
        <w:t>(</w:t>
      </w:r>
      <w:r w:rsidR="00D55F51" w:rsidRPr="006206DE">
        <w:rPr>
          <w:rtl/>
        </w:rPr>
        <w:t xml:space="preserve">או </w:t>
      </w:r>
      <w:r w:rsidR="00E83AB8" w:rsidRPr="006206DE">
        <w:rPr>
          <w:rtl/>
        </w:rPr>
        <w:t>"קולוניאליזם פנימי"</w:t>
      </w:r>
      <w:r w:rsidR="003C7C0F" w:rsidRPr="006206DE">
        <w:rPr>
          <w:rtl/>
        </w:rPr>
        <w:t>, שפירוש</w:t>
      </w:r>
      <w:r w:rsidR="00DE50B3" w:rsidRPr="006206DE">
        <w:rPr>
          <w:rtl/>
        </w:rPr>
        <w:t>ו</w:t>
      </w:r>
      <w:r w:rsidR="00766E0A" w:rsidRPr="006206DE">
        <w:rPr>
          <w:rtl/>
        </w:rPr>
        <w:t xml:space="preserve"> </w:t>
      </w:r>
      <w:r w:rsidR="00E83AB8" w:rsidRPr="006206DE">
        <w:rPr>
          <w:rtl/>
        </w:rPr>
        <w:t xml:space="preserve">שלילה </w:t>
      </w:r>
      <w:r w:rsidR="00083D6D" w:rsidRPr="006206DE">
        <w:rPr>
          <w:rtl/>
        </w:rPr>
        <w:t>חדה</w:t>
      </w:r>
      <w:r w:rsidR="00E83AB8" w:rsidRPr="006206DE">
        <w:rPr>
          <w:rtl/>
        </w:rPr>
        <w:t xml:space="preserve"> של זכויות</w:t>
      </w:r>
      <w:r w:rsidR="008C7882" w:rsidRPr="008C7882">
        <w:rPr>
          <w:position w:val="4"/>
          <w:rtl/>
        </w:rPr>
        <w:t>-</w:t>
      </w:r>
      <w:r w:rsidR="00083D6D" w:rsidRPr="006206DE">
        <w:rPr>
          <w:rtl/>
        </w:rPr>
        <w:t xml:space="preserve">יסוד מרכזיות מבני </w:t>
      </w:r>
      <w:r w:rsidR="00A226FE" w:rsidRPr="006206DE">
        <w:rPr>
          <w:rtl/>
        </w:rPr>
        <w:t>קהילה</w:t>
      </w:r>
      <w:r w:rsidR="00E83AB8" w:rsidRPr="006206DE">
        <w:rPr>
          <w:rtl/>
        </w:rPr>
        <w:t xml:space="preserve"> ב</w:t>
      </w:r>
      <w:r w:rsidR="00A226FE" w:rsidRPr="006206DE">
        <w:rPr>
          <w:rtl/>
        </w:rPr>
        <w:t>תוך המדינה</w:t>
      </w:r>
      <w:r w:rsidR="00F144CC" w:rsidRPr="006206DE">
        <w:rPr>
          <w:rtl/>
        </w:rPr>
        <w:t xml:space="preserve">, </w:t>
      </w:r>
      <w:r w:rsidR="00DE50B3" w:rsidRPr="006206DE">
        <w:rPr>
          <w:rtl/>
        </w:rPr>
        <w:t xml:space="preserve">בלוויית </w:t>
      </w:r>
      <w:r w:rsidR="005063F5">
        <w:rPr>
          <w:rFonts w:hint="cs"/>
          <w:rtl/>
        </w:rPr>
        <w:t>ש</w:t>
      </w:r>
      <w:r w:rsidR="00DC0D33" w:rsidRPr="006206DE">
        <w:rPr>
          <w:rtl/>
        </w:rPr>
        <w:t xml:space="preserve">עבוד </w:t>
      </w:r>
      <w:r w:rsidR="00766E0A" w:rsidRPr="006206DE">
        <w:rPr>
          <w:rtl/>
        </w:rPr>
        <w:t xml:space="preserve">או ניצול </w:t>
      </w:r>
      <w:r w:rsidR="00A241F1" w:rsidRPr="006206DE">
        <w:rPr>
          <w:rtl/>
        </w:rPr>
        <w:t>מקיף</w:t>
      </w:r>
      <w:r w:rsidR="00766E0A" w:rsidRPr="006206DE">
        <w:rPr>
          <w:rtl/>
        </w:rPr>
        <w:t xml:space="preserve"> של</w:t>
      </w:r>
      <w:r w:rsidR="00380605" w:rsidRPr="006206DE">
        <w:rPr>
          <w:rtl/>
        </w:rPr>
        <w:t>הם על</w:t>
      </w:r>
      <w:r w:rsidR="00687A9D" w:rsidRPr="00687A9D">
        <w:rPr>
          <w:position w:val="4"/>
          <w:rtl/>
        </w:rPr>
        <w:t>-</w:t>
      </w:r>
      <w:r w:rsidR="00380605" w:rsidRPr="006206DE">
        <w:rPr>
          <w:rtl/>
        </w:rPr>
        <w:t xml:space="preserve">ידי בני </w:t>
      </w:r>
      <w:r w:rsidR="00BF6016">
        <w:rPr>
          <w:rFonts w:hint="cs"/>
          <w:rtl/>
        </w:rPr>
        <w:t>ה</w:t>
      </w:r>
      <w:r w:rsidR="00380605" w:rsidRPr="006206DE">
        <w:rPr>
          <w:rtl/>
        </w:rPr>
        <w:t xml:space="preserve">קהילה </w:t>
      </w:r>
      <w:r w:rsidR="00BF6016">
        <w:rPr>
          <w:rFonts w:hint="cs"/>
          <w:rtl/>
        </w:rPr>
        <w:t>ה</w:t>
      </w:r>
      <w:r w:rsidR="00380605" w:rsidRPr="006206DE">
        <w:rPr>
          <w:rtl/>
        </w:rPr>
        <w:t>שלטת</w:t>
      </w:r>
      <w:r w:rsidR="00DE50B3" w:rsidRPr="006206DE">
        <w:rPr>
          <w:rtl/>
        </w:rPr>
        <w:t>)</w:t>
      </w:r>
      <w:r w:rsidR="005063F5">
        <w:rPr>
          <w:rFonts w:hint="cs"/>
          <w:rtl/>
        </w:rPr>
        <w:t>,</w:t>
      </w:r>
      <w:r w:rsidR="00E83AB8" w:rsidRPr="006206DE">
        <w:rPr>
          <w:rtl/>
        </w:rPr>
        <w:t xml:space="preserve"> </w:t>
      </w:r>
      <w:r w:rsidR="005063F5">
        <w:rPr>
          <w:rFonts w:hint="cs"/>
          <w:rtl/>
        </w:rPr>
        <w:t xml:space="preserve">לבין הכרעה </w:t>
      </w:r>
      <w:r w:rsidR="00BF6016">
        <w:rPr>
          <w:rFonts w:hint="cs"/>
          <w:rtl/>
        </w:rPr>
        <w:t xml:space="preserve">המתייחסת </w:t>
      </w:r>
      <w:r w:rsidR="005063F5">
        <w:rPr>
          <w:rFonts w:hint="cs"/>
          <w:rtl/>
        </w:rPr>
        <w:t xml:space="preserve">למצב שבו </w:t>
      </w:r>
      <w:r w:rsidR="00BF6016">
        <w:rPr>
          <w:rFonts w:hint="cs"/>
          <w:rtl/>
        </w:rPr>
        <w:t xml:space="preserve">שוררת </w:t>
      </w:r>
      <w:r w:rsidR="00E83AB8" w:rsidRPr="006206DE">
        <w:rPr>
          <w:rtl/>
        </w:rPr>
        <w:t xml:space="preserve">מערכת יחסים אחרת, רגילה, </w:t>
      </w:r>
      <w:r w:rsidR="00BF6016">
        <w:rPr>
          <w:rFonts w:hint="cs"/>
          <w:rtl/>
        </w:rPr>
        <w:t>בין ה</w:t>
      </w:r>
      <w:r w:rsidR="00E83AB8" w:rsidRPr="006206DE">
        <w:rPr>
          <w:rtl/>
        </w:rPr>
        <w:t xml:space="preserve">מדינה </w:t>
      </w:r>
      <w:r w:rsidR="00BF6016">
        <w:rPr>
          <w:rFonts w:hint="cs"/>
          <w:rtl/>
        </w:rPr>
        <w:t xml:space="preserve">לבין </w:t>
      </w:r>
      <w:r w:rsidR="00E83AB8" w:rsidRPr="006206DE">
        <w:rPr>
          <w:rtl/>
        </w:rPr>
        <w:t xml:space="preserve">קהילת </w:t>
      </w:r>
      <w:r w:rsidR="00BF6016">
        <w:rPr>
          <w:rFonts w:hint="cs"/>
          <w:rtl/>
        </w:rPr>
        <w:t>ה</w:t>
      </w:r>
      <w:r w:rsidR="00E83AB8" w:rsidRPr="006206DE">
        <w:rPr>
          <w:rtl/>
        </w:rPr>
        <w:t xml:space="preserve">אזרחים </w:t>
      </w:r>
      <w:r w:rsidR="00BF6016">
        <w:rPr>
          <w:rFonts w:hint="cs"/>
          <w:rtl/>
        </w:rPr>
        <w:t>בטריטוריה הנבחנת</w:t>
      </w:r>
      <w:r w:rsidR="00E83AB8" w:rsidRPr="006206DE">
        <w:rPr>
          <w:rtl/>
        </w:rPr>
        <w:t xml:space="preserve">; (ג) </w:t>
      </w:r>
      <w:r w:rsidR="00170821" w:rsidRPr="006206DE">
        <w:rPr>
          <w:rtl/>
        </w:rPr>
        <w:t>הבחנה בין החלטה של</w:t>
      </w:r>
      <w:r w:rsidR="00E83AB8" w:rsidRPr="006206DE">
        <w:rPr>
          <w:rtl/>
        </w:rPr>
        <w:t xml:space="preserve"> מדינה</w:t>
      </w:r>
      <w:r w:rsidR="00170821" w:rsidRPr="006206DE">
        <w:rPr>
          <w:rtl/>
        </w:rPr>
        <w:t xml:space="preserve"> לשנות את תחומי ריבונותה בדרך של נסיגה או העברה של שטח</w:t>
      </w:r>
      <w:r w:rsidR="00DE50B3" w:rsidRPr="006206DE">
        <w:rPr>
          <w:rtl/>
        </w:rPr>
        <w:t xml:space="preserve"> שלה</w:t>
      </w:r>
      <w:r w:rsidR="00170821" w:rsidRPr="006206DE">
        <w:rPr>
          <w:rtl/>
        </w:rPr>
        <w:t xml:space="preserve"> (</w:t>
      </w:r>
      <w:r w:rsidR="00170821" w:rsidRPr="006206DE">
        <w:t>downsizing</w:t>
      </w:r>
      <w:r w:rsidR="00170821" w:rsidRPr="006206DE">
        <w:rPr>
          <w:rtl/>
        </w:rPr>
        <w:t>) לבין החלטה</w:t>
      </w:r>
      <w:r w:rsidR="00980448" w:rsidRPr="006206DE">
        <w:rPr>
          <w:rtl/>
        </w:rPr>
        <w:t xml:space="preserve"> </w:t>
      </w:r>
      <w:r w:rsidR="00BF6016">
        <w:rPr>
          <w:rFonts w:hint="cs"/>
          <w:rtl/>
        </w:rPr>
        <w:t>ב</w:t>
      </w:r>
      <w:r w:rsidR="003C7C0F" w:rsidRPr="006206DE">
        <w:rPr>
          <w:rtl/>
        </w:rPr>
        <w:t>נ</w:t>
      </w:r>
      <w:r w:rsidR="00BF6016">
        <w:rPr>
          <w:rFonts w:hint="cs"/>
          <w:rtl/>
        </w:rPr>
        <w:t>י</w:t>
      </w:r>
      <w:r w:rsidR="003C7C0F" w:rsidRPr="006206DE">
        <w:rPr>
          <w:rtl/>
        </w:rPr>
        <w:t>ג</w:t>
      </w:r>
      <w:r w:rsidR="00BF6016">
        <w:rPr>
          <w:rFonts w:hint="cs"/>
          <w:rtl/>
        </w:rPr>
        <w:t>ו</w:t>
      </w:r>
      <w:r w:rsidR="003C7C0F" w:rsidRPr="006206DE">
        <w:rPr>
          <w:rtl/>
        </w:rPr>
        <w:t xml:space="preserve">ד </w:t>
      </w:r>
      <w:r w:rsidR="00BF6016">
        <w:rPr>
          <w:rFonts w:hint="cs"/>
          <w:rtl/>
        </w:rPr>
        <w:t>ל</w:t>
      </w:r>
      <w:r w:rsidR="003C7C0F" w:rsidRPr="006206DE">
        <w:rPr>
          <w:rtl/>
        </w:rPr>
        <w:t xml:space="preserve">רצונה של </w:t>
      </w:r>
      <w:r w:rsidR="00980448" w:rsidRPr="006206DE">
        <w:rPr>
          <w:rtl/>
        </w:rPr>
        <w:t>המדינה</w:t>
      </w:r>
      <w:r w:rsidR="00BF6016">
        <w:rPr>
          <w:rFonts w:hint="cs"/>
          <w:rtl/>
        </w:rPr>
        <w:t>,</w:t>
      </w:r>
      <w:r w:rsidR="00980448" w:rsidRPr="006206DE">
        <w:rPr>
          <w:rtl/>
        </w:rPr>
        <w:t xml:space="preserve"> </w:t>
      </w:r>
      <w:r w:rsidR="00BF6016">
        <w:rPr>
          <w:rFonts w:hint="cs"/>
          <w:rtl/>
        </w:rPr>
        <w:t xml:space="preserve">קרי, </w:t>
      </w:r>
      <w:r w:rsidR="00980448" w:rsidRPr="006206DE">
        <w:rPr>
          <w:rtl/>
        </w:rPr>
        <w:t>החלטה</w:t>
      </w:r>
      <w:r w:rsidR="00170821" w:rsidRPr="006206DE">
        <w:rPr>
          <w:rtl/>
        </w:rPr>
        <w:t xml:space="preserve"> של קהילת אזרחים החיה באזור של המדינה לפרוש ממנה (</w:t>
      </w:r>
      <w:r w:rsidR="00170821" w:rsidRPr="006206DE">
        <w:t>seces</w:t>
      </w:r>
      <w:r w:rsidR="009840E7" w:rsidRPr="006206DE">
        <w:t>s</w:t>
      </w:r>
      <w:r w:rsidR="00170821" w:rsidRPr="006206DE">
        <w:t>ion</w:t>
      </w:r>
      <w:r w:rsidR="00170821" w:rsidRPr="006206DE">
        <w:rPr>
          <w:rtl/>
        </w:rPr>
        <w:t>)</w:t>
      </w:r>
      <w:r w:rsidR="004C44B0" w:rsidRPr="006206DE">
        <w:rPr>
          <w:rtl/>
        </w:rPr>
        <w:t xml:space="preserve">, להתפצל </w:t>
      </w:r>
      <w:r w:rsidR="00BF6016">
        <w:rPr>
          <w:rFonts w:hint="cs"/>
          <w:rtl/>
        </w:rPr>
        <w:t xml:space="preserve">ממנה באופן </w:t>
      </w:r>
      <w:r w:rsidR="004C44B0" w:rsidRPr="006206DE">
        <w:rPr>
          <w:rtl/>
        </w:rPr>
        <w:t>טריטוריאלי</w:t>
      </w:r>
      <w:r w:rsidR="00C50F90">
        <w:rPr>
          <w:rtl/>
        </w:rPr>
        <w:t>.</w:t>
      </w:r>
    </w:p>
    <w:p w14:paraId="7E7138ED" w14:textId="77777777" w:rsidR="00C80584" w:rsidRPr="006206DE" w:rsidRDefault="00170821" w:rsidP="00E1080E">
      <w:pPr>
        <w:pStyle w:val="HebrewRegular"/>
        <w:rPr>
          <w:rtl/>
        </w:rPr>
      </w:pPr>
      <w:r w:rsidRPr="006206DE">
        <w:rPr>
          <w:rtl/>
        </w:rPr>
        <w:t xml:space="preserve">הבעייתיות בהצעות נוסח </w:t>
      </w:r>
      <w:proofErr w:type="spellStart"/>
      <w:r w:rsidRPr="006206DE">
        <w:rPr>
          <w:rtl/>
        </w:rPr>
        <w:t>שטרוזמן</w:t>
      </w:r>
      <w:proofErr w:type="spellEnd"/>
      <w:r w:rsidRPr="006206DE">
        <w:rPr>
          <w:rtl/>
        </w:rPr>
        <w:t xml:space="preserve"> עמוקה במיוחד, משום שההכרעות </w:t>
      </w:r>
      <w:r w:rsidR="002E44FD" w:rsidRPr="006206DE">
        <w:rPr>
          <w:rtl/>
        </w:rPr>
        <w:t xml:space="preserve">הטריטוריאליות </w:t>
      </w:r>
      <w:r w:rsidRPr="006206DE">
        <w:rPr>
          <w:rtl/>
        </w:rPr>
        <w:t>שבהקשרן הוא מבקש לפגוע במשקל הצבעתם של האזרחים הערבים מתאפיינות ב</w:t>
      </w:r>
      <w:r w:rsidR="00DC0D33" w:rsidRPr="006206DE">
        <w:rPr>
          <w:rtl/>
        </w:rPr>
        <w:t>הצטברות הדברים</w:t>
      </w:r>
      <w:r w:rsidRPr="006206DE">
        <w:rPr>
          <w:rtl/>
        </w:rPr>
        <w:t xml:space="preserve"> הבא</w:t>
      </w:r>
      <w:r w:rsidR="00DC0D33" w:rsidRPr="006206DE">
        <w:rPr>
          <w:rtl/>
        </w:rPr>
        <w:t>ה</w:t>
      </w:r>
      <w:r w:rsidRPr="006206DE">
        <w:rPr>
          <w:rtl/>
        </w:rPr>
        <w:t xml:space="preserve">: </w:t>
      </w:r>
      <w:r w:rsidR="00584CAE" w:rsidRPr="006206DE">
        <w:rPr>
          <w:rtl/>
        </w:rPr>
        <w:t xml:space="preserve">(1) </w:t>
      </w:r>
      <w:r w:rsidR="002E44FD" w:rsidRPr="006206DE">
        <w:rPr>
          <w:rtl/>
        </w:rPr>
        <w:t xml:space="preserve">לעיתים הכרעות אלו </w:t>
      </w:r>
      <w:r w:rsidR="00D82FE5">
        <w:rPr>
          <w:rFonts w:hint="cs"/>
          <w:rtl/>
        </w:rPr>
        <w:t>י</w:t>
      </w:r>
      <w:r w:rsidR="002E44FD" w:rsidRPr="006206DE">
        <w:rPr>
          <w:rtl/>
        </w:rPr>
        <w:t xml:space="preserve">יגעו בשטחה הריבוני של ישראל </w:t>
      </w:r>
      <w:r w:rsidR="00BF6016">
        <w:rPr>
          <w:rFonts w:hint="cs"/>
          <w:rtl/>
        </w:rPr>
        <w:t xml:space="preserve">לפי </w:t>
      </w:r>
      <w:r w:rsidR="002E44FD" w:rsidRPr="006206DE">
        <w:rPr>
          <w:rtl/>
        </w:rPr>
        <w:t>משפט</w:t>
      </w:r>
      <w:r w:rsidR="00BF6016">
        <w:rPr>
          <w:rFonts w:hint="cs"/>
          <w:rtl/>
        </w:rPr>
        <w:t>ה</w:t>
      </w:r>
      <w:r w:rsidR="002E44FD" w:rsidRPr="006206DE">
        <w:rPr>
          <w:rtl/>
        </w:rPr>
        <w:t xml:space="preserve"> הפנימי (ירושלים</w:t>
      </w:r>
      <w:r w:rsidR="00592BD7" w:rsidRPr="006206DE">
        <w:rPr>
          <w:rtl/>
        </w:rPr>
        <w:t>, רמת</w:t>
      </w:r>
      <w:r w:rsidR="00BF6016" w:rsidRPr="00BF6016">
        <w:rPr>
          <w:position w:val="4"/>
          <w:rtl/>
        </w:rPr>
        <w:t>-</w:t>
      </w:r>
      <w:r w:rsidR="00592BD7" w:rsidRPr="006206DE">
        <w:rPr>
          <w:rtl/>
        </w:rPr>
        <w:t xml:space="preserve">הגולן </w:t>
      </w:r>
      <w:r w:rsidR="00E1080E">
        <w:rPr>
          <w:rFonts w:hint="cs"/>
          <w:rtl/>
        </w:rPr>
        <w:t>ו</w:t>
      </w:r>
      <w:r w:rsidR="00592BD7" w:rsidRPr="006206DE">
        <w:rPr>
          <w:rtl/>
        </w:rPr>
        <w:t>שטחים אחרים בישראל</w:t>
      </w:r>
      <w:r w:rsidR="002E44FD" w:rsidRPr="006206DE">
        <w:rPr>
          <w:rtl/>
        </w:rPr>
        <w:t>) ולעיתים לא (הגדה המערבית)</w:t>
      </w:r>
      <w:r w:rsidRPr="006206DE">
        <w:rPr>
          <w:rtl/>
        </w:rPr>
        <w:t xml:space="preserve">; </w:t>
      </w:r>
      <w:r w:rsidR="00A226FE" w:rsidRPr="006206DE">
        <w:rPr>
          <w:rtl/>
        </w:rPr>
        <w:t>(2)</w:t>
      </w:r>
      <w:r w:rsidRPr="006206DE">
        <w:rPr>
          <w:rtl/>
        </w:rPr>
        <w:t xml:space="preserve"> </w:t>
      </w:r>
      <w:r w:rsidR="002E44FD" w:rsidRPr="006206DE">
        <w:rPr>
          <w:rtl/>
        </w:rPr>
        <w:t>הכרעות אלו</w:t>
      </w:r>
      <w:r w:rsidRPr="006206DE">
        <w:rPr>
          <w:rtl/>
        </w:rPr>
        <w:t xml:space="preserve"> </w:t>
      </w:r>
      <w:r w:rsidR="00D82FE5">
        <w:rPr>
          <w:rFonts w:hint="cs"/>
          <w:rtl/>
        </w:rPr>
        <w:t xml:space="preserve">אינן </w:t>
      </w:r>
      <w:r w:rsidR="002E44FD" w:rsidRPr="006206DE">
        <w:rPr>
          <w:rtl/>
        </w:rPr>
        <w:t xml:space="preserve">נוגעות </w:t>
      </w:r>
      <w:r w:rsidR="00D82FE5">
        <w:rPr>
          <w:rFonts w:hint="cs"/>
          <w:rtl/>
        </w:rPr>
        <w:t>ב</w:t>
      </w:r>
      <w:r w:rsidRPr="006206DE">
        <w:rPr>
          <w:rtl/>
        </w:rPr>
        <w:t>"פרישה"</w:t>
      </w:r>
      <w:r w:rsidR="004C44B0" w:rsidRPr="006206DE">
        <w:rPr>
          <w:rtl/>
        </w:rPr>
        <w:t xml:space="preserve"> </w:t>
      </w:r>
      <w:r w:rsidR="00E1080E">
        <w:rPr>
          <w:rFonts w:hint="cs"/>
          <w:rtl/>
        </w:rPr>
        <w:t>ש</w:t>
      </w:r>
      <w:r w:rsidR="004C44B0" w:rsidRPr="006206DE">
        <w:rPr>
          <w:rtl/>
        </w:rPr>
        <w:t>קהיל</w:t>
      </w:r>
      <w:r w:rsidR="003C7C0F" w:rsidRPr="006206DE">
        <w:rPr>
          <w:rtl/>
        </w:rPr>
        <w:t>ת מיעוט</w:t>
      </w:r>
      <w:r w:rsidR="00E1080E" w:rsidRPr="00E1080E">
        <w:rPr>
          <w:rtl/>
        </w:rPr>
        <w:t xml:space="preserve"> </w:t>
      </w:r>
      <w:r w:rsidR="00E1080E" w:rsidRPr="006206DE">
        <w:rPr>
          <w:rtl/>
        </w:rPr>
        <w:t>יוזמת</w:t>
      </w:r>
      <w:r w:rsidRPr="006206DE">
        <w:rPr>
          <w:rtl/>
        </w:rPr>
        <w:t xml:space="preserve">, אלא </w:t>
      </w:r>
      <w:r w:rsidR="00E1080E">
        <w:rPr>
          <w:rFonts w:hint="cs"/>
          <w:rtl/>
        </w:rPr>
        <w:t>ב</w:t>
      </w:r>
      <w:r w:rsidR="00106E00" w:rsidRPr="006206DE">
        <w:rPr>
          <w:rtl/>
        </w:rPr>
        <w:t>החלטה</w:t>
      </w:r>
      <w:r w:rsidRPr="006206DE">
        <w:rPr>
          <w:rtl/>
        </w:rPr>
        <w:t xml:space="preserve"> </w:t>
      </w:r>
      <w:r w:rsidR="00F144CC" w:rsidRPr="006206DE">
        <w:rPr>
          <w:rtl/>
        </w:rPr>
        <w:t xml:space="preserve">אפשרית </w:t>
      </w:r>
      <w:r w:rsidRPr="006206DE">
        <w:rPr>
          <w:rtl/>
        </w:rPr>
        <w:t>של ישראל</w:t>
      </w:r>
      <w:r w:rsidR="004D66D8" w:rsidRPr="006206DE">
        <w:rPr>
          <w:rtl/>
        </w:rPr>
        <w:t>, ב</w:t>
      </w:r>
      <w:r w:rsidR="00106E00" w:rsidRPr="006206DE">
        <w:rPr>
          <w:rtl/>
        </w:rPr>
        <w:t>תמיכת</w:t>
      </w:r>
      <w:r w:rsidR="004D66D8" w:rsidRPr="006206DE">
        <w:rPr>
          <w:rtl/>
        </w:rPr>
        <w:t xml:space="preserve"> רוב אזרחיה, על נסיגה</w:t>
      </w:r>
      <w:r w:rsidR="00DC0D33" w:rsidRPr="006206DE">
        <w:rPr>
          <w:rtl/>
        </w:rPr>
        <w:t xml:space="preserve"> מ</w:t>
      </w:r>
      <w:r w:rsidRPr="006206DE">
        <w:rPr>
          <w:rtl/>
        </w:rPr>
        <w:t>שטח</w:t>
      </w:r>
      <w:r w:rsidR="002E44FD" w:rsidRPr="006206DE">
        <w:rPr>
          <w:rtl/>
        </w:rPr>
        <w:t xml:space="preserve">ים </w:t>
      </w:r>
      <w:r w:rsidR="00592BD7" w:rsidRPr="006206DE">
        <w:rPr>
          <w:rtl/>
        </w:rPr>
        <w:t>שבשליטתה או בריבונותה</w:t>
      </w:r>
      <w:r w:rsidRPr="006206DE">
        <w:rPr>
          <w:rtl/>
        </w:rPr>
        <w:t xml:space="preserve">; </w:t>
      </w:r>
      <w:r w:rsidR="00A226FE" w:rsidRPr="006206DE">
        <w:rPr>
          <w:rtl/>
        </w:rPr>
        <w:t>(3)</w:t>
      </w:r>
      <w:r w:rsidRPr="006206DE">
        <w:rPr>
          <w:rtl/>
        </w:rPr>
        <w:t xml:space="preserve"> </w:t>
      </w:r>
      <w:r w:rsidR="002E44FD" w:rsidRPr="006206DE">
        <w:rPr>
          <w:rtl/>
        </w:rPr>
        <w:t xml:space="preserve">וחשוב מכל </w:t>
      </w:r>
      <w:r w:rsidR="00E1080E">
        <w:rPr>
          <w:rFonts w:hint="cs"/>
          <w:rtl/>
        </w:rPr>
        <w:t xml:space="preserve">– </w:t>
      </w:r>
      <w:r w:rsidR="004D66D8" w:rsidRPr="006206DE">
        <w:rPr>
          <w:rtl/>
        </w:rPr>
        <w:t>ההצעה לפגוע במשקל הצבע</w:t>
      </w:r>
      <w:r w:rsidR="00E1080E">
        <w:rPr>
          <w:rFonts w:hint="cs"/>
          <w:rtl/>
        </w:rPr>
        <w:t>תם</w:t>
      </w:r>
      <w:r w:rsidR="004D66D8" w:rsidRPr="006206DE">
        <w:rPr>
          <w:rtl/>
        </w:rPr>
        <w:t xml:space="preserve"> של האזרחים הערבים נוגעת </w:t>
      </w:r>
      <w:r w:rsidR="003C7C0F" w:rsidRPr="006206DE">
        <w:rPr>
          <w:rtl/>
        </w:rPr>
        <w:t xml:space="preserve">גם </w:t>
      </w:r>
      <w:r w:rsidR="00E1080E">
        <w:rPr>
          <w:rFonts w:hint="cs"/>
          <w:rtl/>
        </w:rPr>
        <w:t>ב</w:t>
      </w:r>
      <w:r w:rsidR="00106E00" w:rsidRPr="006206DE">
        <w:rPr>
          <w:rtl/>
        </w:rPr>
        <w:t xml:space="preserve">החלטות </w:t>
      </w:r>
      <w:r w:rsidRPr="006206DE">
        <w:rPr>
          <w:rtl/>
        </w:rPr>
        <w:t xml:space="preserve">לסגת מאזורים שבהם </w:t>
      </w:r>
      <w:r w:rsidR="00106E00" w:rsidRPr="006206DE">
        <w:rPr>
          <w:rtl/>
        </w:rPr>
        <w:t>ישראל</w:t>
      </w:r>
      <w:r w:rsidRPr="006206DE">
        <w:rPr>
          <w:rtl/>
        </w:rPr>
        <w:t xml:space="preserve"> </w:t>
      </w:r>
      <w:r w:rsidR="00E1080E">
        <w:rPr>
          <w:rFonts w:hint="cs"/>
          <w:rtl/>
        </w:rPr>
        <w:t>שולטת</w:t>
      </w:r>
      <w:r w:rsidRPr="006206DE">
        <w:rPr>
          <w:rtl/>
        </w:rPr>
        <w:t xml:space="preserve">, </w:t>
      </w:r>
      <w:r w:rsidR="00E1080E">
        <w:rPr>
          <w:rFonts w:hint="cs"/>
          <w:rtl/>
        </w:rPr>
        <w:t xml:space="preserve">כבר </w:t>
      </w:r>
      <w:r w:rsidRPr="006206DE">
        <w:rPr>
          <w:rtl/>
        </w:rPr>
        <w:t>עשרות שנים, בבני</w:t>
      </w:r>
      <w:r w:rsidR="00DB47BF" w:rsidRPr="00DB47BF">
        <w:rPr>
          <w:position w:val="4"/>
          <w:rtl/>
        </w:rPr>
        <w:t>-</w:t>
      </w:r>
      <w:r w:rsidRPr="006206DE">
        <w:rPr>
          <w:rtl/>
        </w:rPr>
        <w:t xml:space="preserve">אדם </w:t>
      </w:r>
      <w:r w:rsidR="00DC0D33" w:rsidRPr="006206DE">
        <w:rPr>
          <w:rtl/>
        </w:rPr>
        <w:t>אחרים</w:t>
      </w:r>
      <w:r w:rsidR="00766E0A" w:rsidRPr="006206DE">
        <w:rPr>
          <w:rtl/>
        </w:rPr>
        <w:t>, ש</w:t>
      </w:r>
      <w:r w:rsidRPr="006206DE">
        <w:rPr>
          <w:rtl/>
        </w:rPr>
        <w:t>אינם נהנים מהגנת אזרחותה</w:t>
      </w:r>
      <w:r w:rsidR="00A251F1" w:rsidRPr="006206DE">
        <w:rPr>
          <w:rtl/>
        </w:rPr>
        <w:t xml:space="preserve">, </w:t>
      </w:r>
      <w:r w:rsidR="00E1080E">
        <w:rPr>
          <w:rFonts w:hint="cs"/>
          <w:rtl/>
        </w:rPr>
        <w:t xml:space="preserve">ואשר חשופים </w:t>
      </w:r>
      <w:r w:rsidR="00A251F1" w:rsidRPr="006206DE">
        <w:rPr>
          <w:rtl/>
        </w:rPr>
        <w:t>ל</w:t>
      </w:r>
      <w:r w:rsidR="00380605" w:rsidRPr="006206DE">
        <w:rPr>
          <w:rtl/>
        </w:rPr>
        <w:t xml:space="preserve">גזל, </w:t>
      </w:r>
      <w:r w:rsidR="00E1080E">
        <w:rPr>
          <w:rFonts w:hint="cs"/>
          <w:rtl/>
        </w:rPr>
        <w:t>ל</w:t>
      </w:r>
      <w:r w:rsidR="00380605" w:rsidRPr="006206DE">
        <w:rPr>
          <w:rtl/>
        </w:rPr>
        <w:t>ניצול ו</w:t>
      </w:r>
      <w:r w:rsidR="00E1080E">
        <w:rPr>
          <w:rFonts w:hint="cs"/>
          <w:rtl/>
        </w:rPr>
        <w:t>ל</w:t>
      </w:r>
      <w:r w:rsidR="00380605" w:rsidRPr="006206DE">
        <w:rPr>
          <w:rtl/>
        </w:rPr>
        <w:t>מנגנוני דיכוי שלה</w:t>
      </w:r>
      <w:r w:rsidR="00A251F1" w:rsidRPr="006206DE">
        <w:rPr>
          <w:rtl/>
        </w:rPr>
        <w:t>.</w:t>
      </w:r>
      <w:r w:rsidR="00A251F1" w:rsidRPr="00981DDB">
        <w:rPr>
          <w:rtl/>
        </w:rPr>
        <w:t xml:space="preserve"> </w:t>
      </w:r>
      <w:r w:rsidR="00380605" w:rsidRPr="006206DE">
        <w:rPr>
          <w:rtl/>
        </w:rPr>
        <w:t xml:space="preserve">בקצרה, </w:t>
      </w:r>
      <w:r w:rsidRPr="006206DE">
        <w:rPr>
          <w:rtl/>
        </w:rPr>
        <w:t>הצבת משוכה של "</w:t>
      </w:r>
      <w:r w:rsidR="00E23D6B" w:rsidRPr="006206DE">
        <w:rPr>
          <w:rtl/>
        </w:rPr>
        <w:t>רוב מיוחס</w:t>
      </w:r>
      <w:r w:rsidRPr="006206DE">
        <w:rPr>
          <w:rtl/>
        </w:rPr>
        <w:t xml:space="preserve">" </w:t>
      </w:r>
      <w:r w:rsidR="00A226FE" w:rsidRPr="006206DE">
        <w:rPr>
          <w:rtl/>
        </w:rPr>
        <w:t xml:space="preserve">כתנאי לנסיגות </w:t>
      </w:r>
      <w:r w:rsidRPr="006206DE">
        <w:rPr>
          <w:rtl/>
        </w:rPr>
        <w:t>טריטוריאליות מעין אלה</w:t>
      </w:r>
      <w:r w:rsidR="00E1080E">
        <w:rPr>
          <w:rFonts w:hint="cs"/>
          <w:rtl/>
        </w:rPr>
        <w:t>,</w:t>
      </w:r>
      <w:r w:rsidR="00380605" w:rsidRPr="006206DE">
        <w:rPr>
          <w:rtl/>
        </w:rPr>
        <w:t xml:space="preserve"> הנוגעות </w:t>
      </w:r>
      <w:r w:rsidR="00E1080E">
        <w:rPr>
          <w:rFonts w:hint="cs"/>
          <w:rtl/>
        </w:rPr>
        <w:lastRenderedPageBreak/>
        <w:t>ב</w:t>
      </w:r>
      <w:r w:rsidR="00380605" w:rsidRPr="006206DE">
        <w:rPr>
          <w:rtl/>
        </w:rPr>
        <w:t>מצב הקולוניאלי ש</w:t>
      </w:r>
      <w:r w:rsidR="00E1080E">
        <w:rPr>
          <w:rFonts w:hint="cs"/>
          <w:rtl/>
        </w:rPr>
        <w:t xml:space="preserve">ישראל </w:t>
      </w:r>
      <w:r w:rsidR="00380605" w:rsidRPr="006206DE">
        <w:rPr>
          <w:rtl/>
        </w:rPr>
        <w:t>מקיימת</w:t>
      </w:r>
      <w:r w:rsidR="00E1080E">
        <w:rPr>
          <w:rFonts w:hint="cs"/>
          <w:rtl/>
        </w:rPr>
        <w:t>,</w:t>
      </w:r>
      <w:r w:rsidRPr="006206DE">
        <w:rPr>
          <w:rtl/>
        </w:rPr>
        <w:t xml:space="preserve"> היא </w:t>
      </w:r>
      <w:r w:rsidR="00C45B67" w:rsidRPr="006206DE">
        <w:rPr>
          <w:rtl/>
        </w:rPr>
        <w:t>פשוט</w:t>
      </w:r>
      <w:r w:rsidR="00A251F1" w:rsidRPr="006206DE">
        <w:rPr>
          <w:rtl/>
        </w:rPr>
        <w:t xml:space="preserve"> </w:t>
      </w:r>
      <w:r w:rsidRPr="006206DE">
        <w:rPr>
          <w:rtl/>
        </w:rPr>
        <w:t>פסולה</w:t>
      </w:r>
      <w:r w:rsidR="009C27BA" w:rsidRPr="006206DE">
        <w:rPr>
          <w:rtl/>
        </w:rPr>
        <w:t>, שכן</w:t>
      </w:r>
      <w:r w:rsidR="00D55F51" w:rsidRPr="006206DE">
        <w:rPr>
          <w:rtl/>
        </w:rPr>
        <w:t xml:space="preserve"> </w:t>
      </w:r>
      <w:r w:rsidR="009C2070" w:rsidRPr="006206DE">
        <w:rPr>
          <w:rtl/>
        </w:rPr>
        <w:t>מטרתה</w:t>
      </w:r>
      <w:r w:rsidRPr="006206DE">
        <w:rPr>
          <w:rtl/>
        </w:rPr>
        <w:t xml:space="preserve"> ובוודאי תוצאתה </w:t>
      </w:r>
      <w:r w:rsidR="00E1080E">
        <w:rPr>
          <w:rFonts w:hint="cs"/>
          <w:rtl/>
        </w:rPr>
        <w:t xml:space="preserve">הן </w:t>
      </w:r>
      <w:r w:rsidRPr="006206DE">
        <w:rPr>
          <w:rtl/>
        </w:rPr>
        <w:t>הכבדת האפשרות לשחרר את הפלסטינים מ</w:t>
      </w:r>
      <w:r w:rsidR="00380605" w:rsidRPr="006206DE">
        <w:rPr>
          <w:rtl/>
        </w:rPr>
        <w:t xml:space="preserve">מצב דברים שחייב </w:t>
      </w:r>
      <w:r w:rsidR="00E1080E">
        <w:rPr>
          <w:rFonts w:hint="cs"/>
          <w:rtl/>
        </w:rPr>
        <w:t xml:space="preserve">מבחינה </w:t>
      </w:r>
      <w:r w:rsidR="00380605" w:rsidRPr="006206DE">
        <w:rPr>
          <w:rtl/>
        </w:rPr>
        <w:t>ערכית להש</w:t>
      </w:r>
      <w:r w:rsidR="00C50F90">
        <w:rPr>
          <w:rtl/>
        </w:rPr>
        <w:t>תנות.</w:t>
      </w:r>
    </w:p>
    <w:p w14:paraId="58A1DDF2" w14:textId="77777777" w:rsidR="0030241C" w:rsidRPr="006206DE" w:rsidRDefault="00453D57" w:rsidP="009B6F4E">
      <w:pPr>
        <w:pStyle w:val="HebrewRegular"/>
        <w:rPr>
          <w:rtl/>
        </w:rPr>
      </w:pPr>
      <w:r w:rsidRPr="006206DE">
        <w:rPr>
          <w:rtl/>
        </w:rPr>
        <w:t xml:space="preserve">להלן סדר הדיון במאמר. תחילה אציג את האופן שבו המשפט המצוי של ישראל מסדיר הכרעות טריטוריאליות, </w:t>
      </w:r>
      <w:r w:rsidR="00BC29A4" w:rsidRPr="006206DE">
        <w:rPr>
          <w:rtl/>
        </w:rPr>
        <w:t xml:space="preserve">כולל המשוכות שהוא מציב </w:t>
      </w:r>
      <w:r w:rsidR="009F7D10" w:rsidRPr="006206DE">
        <w:rPr>
          <w:rtl/>
        </w:rPr>
        <w:t xml:space="preserve">כבר </w:t>
      </w:r>
      <w:r w:rsidR="00380605" w:rsidRPr="006206DE">
        <w:rPr>
          <w:rtl/>
        </w:rPr>
        <w:t xml:space="preserve">בהווה </w:t>
      </w:r>
      <w:r w:rsidR="00BC29A4" w:rsidRPr="006206DE">
        <w:rPr>
          <w:rtl/>
        </w:rPr>
        <w:t xml:space="preserve">בפני נסיגה, </w:t>
      </w:r>
      <w:r w:rsidRPr="006206DE">
        <w:rPr>
          <w:rtl/>
        </w:rPr>
        <w:t xml:space="preserve">ואחר כך אפרט הצעות של </w:t>
      </w:r>
      <w:r w:rsidR="009B6F4E">
        <w:rPr>
          <w:rFonts w:hint="cs"/>
          <w:rtl/>
        </w:rPr>
        <w:t>חלקים ב</w:t>
      </w:r>
      <w:r w:rsidRPr="006206DE">
        <w:rPr>
          <w:rtl/>
        </w:rPr>
        <w:t>ימין הישראלי ל</w:t>
      </w:r>
      <w:r w:rsidR="00BC29A4" w:rsidRPr="006206DE">
        <w:rPr>
          <w:rtl/>
        </w:rPr>
        <w:t xml:space="preserve">הגביה </w:t>
      </w:r>
      <w:r w:rsidR="00380605" w:rsidRPr="006206DE">
        <w:rPr>
          <w:rtl/>
        </w:rPr>
        <w:t>את ה</w:t>
      </w:r>
      <w:r w:rsidR="00BC29A4" w:rsidRPr="006206DE">
        <w:rPr>
          <w:rtl/>
        </w:rPr>
        <w:t xml:space="preserve">משוכות </w:t>
      </w:r>
      <w:r w:rsidR="00380605" w:rsidRPr="006206DE">
        <w:rPr>
          <w:rtl/>
        </w:rPr>
        <w:t>הללו</w:t>
      </w:r>
      <w:r w:rsidRPr="006206DE">
        <w:rPr>
          <w:rtl/>
        </w:rPr>
        <w:t>. בחלק שאחריו, שהוא חלק</w:t>
      </w:r>
      <w:r w:rsidR="00E7149A" w:rsidRPr="006206DE">
        <w:rPr>
          <w:rtl/>
        </w:rPr>
        <w:t>ו</w:t>
      </w:r>
      <w:r w:rsidRPr="006206DE">
        <w:rPr>
          <w:rtl/>
        </w:rPr>
        <w:t xml:space="preserve"> העיקרי של המאמר, אתמודד עם הצדקות המושמעות בתמיכה בהצעות הללו. לקראת סיום אעסוק באותה הצעה חדשה</w:t>
      </w:r>
      <w:r w:rsidR="00DB47BF" w:rsidRPr="00DB47BF">
        <w:rPr>
          <w:position w:val="4"/>
          <w:rtl/>
        </w:rPr>
        <w:t>-</w:t>
      </w:r>
      <w:r w:rsidRPr="006206DE">
        <w:rPr>
          <w:rtl/>
        </w:rPr>
        <w:t>ישנה</w:t>
      </w:r>
      <w:r w:rsidR="00E1080E">
        <w:rPr>
          <w:rFonts w:hint="cs"/>
          <w:rtl/>
        </w:rPr>
        <w:t>,</w:t>
      </w:r>
      <w:r w:rsidRPr="006206DE">
        <w:rPr>
          <w:rtl/>
        </w:rPr>
        <w:t xml:space="preserve"> שכבר הזכרתי, </w:t>
      </w:r>
      <w:r w:rsidR="00E1080E">
        <w:rPr>
          <w:rFonts w:hint="cs"/>
          <w:rtl/>
        </w:rPr>
        <w:t>ש</w:t>
      </w:r>
      <w:r w:rsidRPr="006206DE">
        <w:rPr>
          <w:rtl/>
        </w:rPr>
        <w:t>ישראל "תוותר" על אזור המשולש</w:t>
      </w:r>
      <w:r w:rsidR="00FB484C" w:rsidRPr="006206DE">
        <w:rPr>
          <w:rtl/>
        </w:rPr>
        <w:t xml:space="preserve"> ותעביר אותו ואת אזרחיה </w:t>
      </w:r>
      <w:r w:rsidR="00380605" w:rsidRPr="006206DE">
        <w:rPr>
          <w:rtl/>
        </w:rPr>
        <w:t>הערבים</w:t>
      </w:r>
      <w:r w:rsidR="00C50F90" w:rsidRPr="00C50F90">
        <w:rPr>
          <w:position w:val="4"/>
          <w:rtl/>
        </w:rPr>
        <w:t>-</w:t>
      </w:r>
      <w:r w:rsidR="00380605" w:rsidRPr="006206DE">
        <w:rPr>
          <w:rtl/>
        </w:rPr>
        <w:t xml:space="preserve">הפלסטינים </w:t>
      </w:r>
      <w:r w:rsidR="00BC29A4" w:rsidRPr="006206DE">
        <w:rPr>
          <w:rtl/>
        </w:rPr>
        <w:t>המתגוררים בו</w:t>
      </w:r>
      <w:r w:rsidR="00DC5ED0" w:rsidRPr="006206DE">
        <w:rPr>
          <w:rtl/>
        </w:rPr>
        <w:t xml:space="preserve">, גם </w:t>
      </w:r>
      <w:r w:rsidR="00E1080E">
        <w:rPr>
          <w:rFonts w:hint="cs"/>
          <w:rtl/>
        </w:rPr>
        <w:t>ב</w:t>
      </w:r>
      <w:r w:rsidR="00DC5ED0" w:rsidRPr="006206DE">
        <w:rPr>
          <w:rtl/>
        </w:rPr>
        <w:t>נ</w:t>
      </w:r>
      <w:r w:rsidR="00E1080E">
        <w:rPr>
          <w:rFonts w:hint="cs"/>
          <w:rtl/>
        </w:rPr>
        <w:t>י</w:t>
      </w:r>
      <w:r w:rsidR="00DC5ED0" w:rsidRPr="006206DE">
        <w:rPr>
          <w:rtl/>
        </w:rPr>
        <w:t>ג</w:t>
      </w:r>
      <w:r w:rsidR="00E1080E">
        <w:rPr>
          <w:rFonts w:hint="cs"/>
          <w:rtl/>
        </w:rPr>
        <w:t>ו</w:t>
      </w:r>
      <w:r w:rsidR="00DC5ED0" w:rsidRPr="006206DE">
        <w:rPr>
          <w:rtl/>
        </w:rPr>
        <w:t xml:space="preserve">ד </w:t>
      </w:r>
      <w:r w:rsidR="00E1080E">
        <w:rPr>
          <w:rFonts w:hint="cs"/>
          <w:rtl/>
        </w:rPr>
        <w:t>ל</w:t>
      </w:r>
      <w:r w:rsidR="00DC5ED0" w:rsidRPr="006206DE">
        <w:rPr>
          <w:rtl/>
        </w:rPr>
        <w:t>רצונם,</w:t>
      </w:r>
      <w:r w:rsidR="00FB484C" w:rsidRPr="006206DE">
        <w:rPr>
          <w:rtl/>
        </w:rPr>
        <w:t xml:space="preserve"> </w:t>
      </w:r>
      <w:r w:rsidR="00E1080E">
        <w:rPr>
          <w:rFonts w:hint="cs"/>
          <w:rtl/>
        </w:rPr>
        <w:t>א</w:t>
      </w:r>
      <w:r w:rsidR="00FB484C" w:rsidRPr="006206DE">
        <w:rPr>
          <w:rtl/>
        </w:rPr>
        <w:t>ל</w:t>
      </w:r>
      <w:r w:rsidR="00E1080E">
        <w:rPr>
          <w:rFonts w:hint="cs"/>
          <w:rtl/>
        </w:rPr>
        <w:t xml:space="preserve"> ה</w:t>
      </w:r>
      <w:r w:rsidR="00FB484C" w:rsidRPr="006206DE">
        <w:rPr>
          <w:rtl/>
        </w:rPr>
        <w:t>ישות הפלסטינית שאולי תקום</w:t>
      </w:r>
      <w:r w:rsidRPr="006206DE">
        <w:rPr>
          <w:rtl/>
        </w:rPr>
        <w:t>.</w:t>
      </w:r>
    </w:p>
    <w:p w14:paraId="54CC84E0" w14:textId="77777777" w:rsidR="00A02688" w:rsidRPr="006206DE" w:rsidRDefault="002C2E8C" w:rsidP="00EC645B">
      <w:pPr>
        <w:pStyle w:val="Heading2"/>
        <w:rPr>
          <w:rtl/>
        </w:rPr>
      </w:pPr>
      <w:r w:rsidRPr="006206DE">
        <w:rPr>
          <w:rtl/>
        </w:rPr>
        <w:t>א</w:t>
      </w:r>
      <w:r w:rsidR="0064221C" w:rsidRPr="006206DE">
        <w:rPr>
          <w:rtl/>
        </w:rPr>
        <w:t>.</w:t>
      </w:r>
      <w:r w:rsidR="00F0078F" w:rsidRPr="006206DE">
        <w:rPr>
          <w:rtl/>
        </w:rPr>
        <w:t xml:space="preserve"> </w:t>
      </w:r>
      <w:r w:rsidR="0064221C" w:rsidRPr="006206DE">
        <w:rPr>
          <w:rtl/>
        </w:rPr>
        <w:t>הכרעות</w:t>
      </w:r>
      <w:r w:rsidR="00F0078F" w:rsidRPr="006206DE">
        <w:rPr>
          <w:rtl/>
        </w:rPr>
        <w:t xml:space="preserve"> </w:t>
      </w:r>
      <w:r w:rsidR="0064221C" w:rsidRPr="006206DE">
        <w:rPr>
          <w:rtl/>
        </w:rPr>
        <w:t>טריטוריאליות</w:t>
      </w:r>
      <w:r w:rsidR="00F0078F" w:rsidRPr="006206DE">
        <w:rPr>
          <w:rtl/>
        </w:rPr>
        <w:t xml:space="preserve"> </w:t>
      </w:r>
      <w:r w:rsidR="0064221C" w:rsidRPr="006206DE">
        <w:rPr>
          <w:rtl/>
        </w:rPr>
        <w:t>במשפט</w:t>
      </w:r>
      <w:r w:rsidR="00305E8C" w:rsidRPr="006206DE">
        <w:rPr>
          <w:rtl/>
        </w:rPr>
        <w:t xml:space="preserve"> </w:t>
      </w:r>
      <w:r w:rsidR="00CC2FC7" w:rsidRPr="006206DE">
        <w:rPr>
          <w:rtl/>
        </w:rPr>
        <w:t xml:space="preserve">המצוי של </w:t>
      </w:r>
      <w:r w:rsidR="0064221C" w:rsidRPr="006206DE">
        <w:rPr>
          <w:rtl/>
        </w:rPr>
        <w:t>ישראל</w:t>
      </w:r>
    </w:p>
    <w:p w14:paraId="451257CC" w14:textId="77777777" w:rsidR="00D4468E" w:rsidRPr="006206DE" w:rsidRDefault="00453D57" w:rsidP="00EC645B">
      <w:pPr>
        <w:pStyle w:val="HebrewFirst"/>
        <w:rPr>
          <w:rtl/>
        </w:rPr>
      </w:pPr>
      <w:r w:rsidRPr="006206DE">
        <w:rPr>
          <w:rtl/>
        </w:rPr>
        <w:t xml:space="preserve">ההיסטוריה של </w:t>
      </w:r>
      <w:r w:rsidR="0064221C" w:rsidRPr="006206DE">
        <w:rPr>
          <w:rtl/>
        </w:rPr>
        <w:t>המשפט</w:t>
      </w:r>
      <w:r w:rsidR="00F0078F" w:rsidRPr="006206DE">
        <w:rPr>
          <w:rtl/>
        </w:rPr>
        <w:t xml:space="preserve"> </w:t>
      </w:r>
      <w:r w:rsidR="0064221C" w:rsidRPr="006206DE">
        <w:rPr>
          <w:rtl/>
        </w:rPr>
        <w:t>הישראלי</w:t>
      </w:r>
      <w:r w:rsidR="00F0078F" w:rsidRPr="006206DE">
        <w:rPr>
          <w:rtl/>
        </w:rPr>
        <w:t xml:space="preserve"> </w:t>
      </w:r>
      <w:r w:rsidR="0064221C" w:rsidRPr="006206DE">
        <w:rPr>
          <w:rtl/>
        </w:rPr>
        <w:t>מגלה</w:t>
      </w:r>
      <w:r w:rsidR="00F0078F" w:rsidRPr="006206DE">
        <w:rPr>
          <w:rtl/>
        </w:rPr>
        <w:t xml:space="preserve"> </w:t>
      </w:r>
      <w:r w:rsidR="0064221C" w:rsidRPr="006206DE">
        <w:rPr>
          <w:rtl/>
        </w:rPr>
        <w:t>בהקשר</w:t>
      </w:r>
      <w:r w:rsidR="00BF309D" w:rsidRPr="006206DE">
        <w:rPr>
          <w:rtl/>
        </w:rPr>
        <w:t>ם של גבולות המדינה ו</w:t>
      </w:r>
      <w:r w:rsidR="00A520D9" w:rsidRPr="006206DE">
        <w:rPr>
          <w:rtl/>
        </w:rPr>
        <w:t>הכרעות</w:t>
      </w:r>
      <w:r w:rsidR="00F0078F" w:rsidRPr="006206DE">
        <w:rPr>
          <w:rtl/>
        </w:rPr>
        <w:t xml:space="preserve"> </w:t>
      </w:r>
      <w:r w:rsidR="00BF309D" w:rsidRPr="006206DE">
        <w:rPr>
          <w:rtl/>
        </w:rPr>
        <w:t xml:space="preserve">הנוגעות בהם </w:t>
      </w:r>
      <w:r w:rsidR="00D1174E" w:rsidRPr="006206DE">
        <w:rPr>
          <w:rtl/>
        </w:rPr>
        <w:t>דינמיקה ה</w:t>
      </w:r>
      <w:r w:rsidR="00C311B2" w:rsidRPr="006206DE">
        <w:rPr>
          <w:rtl/>
        </w:rPr>
        <w:t xml:space="preserve">ניתנת </w:t>
      </w:r>
      <w:r w:rsidR="003239AF" w:rsidRPr="006206DE">
        <w:rPr>
          <w:rtl/>
        </w:rPr>
        <w:t>לת</w:t>
      </w:r>
      <w:r w:rsidR="00C8240F" w:rsidRPr="006206DE">
        <w:rPr>
          <w:rtl/>
        </w:rPr>
        <w:t>מצות</w:t>
      </w:r>
      <w:r w:rsidR="00F0078F" w:rsidRPr="006206DE">
        <w:rPr>
          <w:rtl/>
        </w:rPr>
        <w:t xml:space="preserve"> </w:t>
      </w:r>
      <w:r w:rsidR="003239AF" w:rsidRPr="006206DE">
        <w:rPr>
          <w:rtl/>
        </w:rPr>
        <w:t>כך:</w:t>
      </w:r>
      <w:bookmarkStart w:id="17" w:name="_Ref83772566"/>
      <w:r w:rsidR="00363E52" w:rsidRPr="000225F4">
        <w:rPr>
          <w:rStyle w:val="FootnoteReference"/>
          <w:rtl/>
        </w:rPr>
        <w:footnoteReference w:id="20"/>
      </w:r>
      <w:bookmarkEnd w:id="17"/>
    </w:p>
    <w:p w14:paraId="6BBEFF74" w14:textId="77777777" w:rsidR="00CE224F" w:rsidRPr="006206DE" w:rsidRDefault="00453D57" w:rsidP="007F27A1">
      <w:pPr>
        <w:pStyle w:val="ListParagraph"/>
        <w:rPr>
          <w:rtl/>
        </w:rPr>
      </w:pPr>
      <w:r w:rsidRPr="006206DE">
        <w:rPr>
          <w:rtl/>
        </w:rPr>
        <w:t>(א)</w:t>
      </w:r>
      <w:r w:rsidR="00EC645B">
        <w:rPr>
          <w:rtl/>
        </w:rPr>
        <w:tab/>
      </w:r>
      <w:r w:rsidR="00D4468E" w:rsidRPr="006206DE">
        <w:rPr>
          <w:rtl/>
        </w:rPr>
        <w:t>ביחס לסיפוח</w:t>
      </w:r>
      <w:r w:rsidR="00D04F22" w:rsidRPr="006206DE">
        <w:rPr>
          <w:rtl/>
        </w:rPr>
        <w:t xml:space="preserve"> שטח לשטחה של המדינה, </w:t>
      </w:r>
      <w:r w:rsidR="00C8240F" w:rsidRPr="006206DE">
        <w:rPr>
          <w:rtl/>
        </w:rPr>
        <w:t>משפט</w:t>
      </w:r>
      <w:r w:rsidRPr="006206DE">
        <w:rPr>
          <w:rtl/>
        </w:rPr>
        <w:t>ה הפנימי של ישראל</w:t>
      </w:r>
      <w:r w:rsidR="00F0078F" w:rsidRPr="006206DE">
        <w:rPr>
          <w:rtl/>
        </w:rPr>
        <w:t xml:space="preserve"> </w:t>
      </w:r>
      <w:r w:rsidR="00D323EE">
        <w:rPr>
          <w:rFonts w:hint="cs"/>
          <w:rtl/>
        </w:rPr>
        <w:t>אִ</w:t>
      </w:r>
      <w:r w:rsidR="00796F9A" w:rsidRPr="006206DE">
        <w:rPr>
          <w:rtl/>
        </w:rPr>
        <w:t>פשר לה בעבר</w:t>
      </w:r>
      <w:r w:rsidR="00D04F22" w:rsidRPr="006206DE">
        <w:rPr>
          <w:rtl/>
        </w:rPr>
        <w:t xml:space="preserve"> לעשות כן בקלות יחסית</w:t>
      </w:r>
      <w:r w:rsidR="006C3A63" w:rsidRPr="006206DE">
        <w:rPr>
          <w:rtl/>
        </w:rPr>
        <w:t xml:space="preserve"> ככל ש</w:t>
      </w:r>
      <w:r w:rsidR="00D04F22" w:rsidRPr="006206DE">
        <w:rPr>
          <w:rtl/>
        </w:rPr>
        <w:t>מדובר בשטח המצוי בארץ</w:t>
      </w:r>
      <w:r w:rsidR="00E30CC4" w:rsidRPr="00E30CC4">
        <w:rPr>
          <w:position w:val="4"/>
          <w:rtl/>
        </w:rPr>
        <w:t>-</w:t>
      </w:r>
      <w:r w:rsidR="00D04F22" w:rsidRPr="006206DE">
        <w:rPr>
          <w:rtl/>
        </w:rPr>
        <w:t>ישראל</w:t>
      </w:r>
      <w:r w:rsidR="00553FBC" w:rsidRPr="006206DE">
        <w:rPr>
          <w:rtl/>
        </w:rPr>
        <w:t xml:space="preserve">. במקרה של ירושלים המזרחית נעשה </w:t>
      </w:r>
      <w:r w:rsidR="00E30CC4">
        <w:rPr>
          <w:rFonts w:hint="cs"/>
          <w:rtl/>
        </w:rPr>
        <w:t xml:space="preserve">הדבר </w:t>
      </w:r>
      <w:r w:rsidR="00BF309D" w:rsidRPr="006206DE">
        <w:rPr>
          <w:rtl/>
        </w:rPr>
        <w:t>בחקיקת</w:t>
      </w:r>
      <w:r w:rsidR="00E30CC4" w:rsidRPr="00E30CC4">
        <w:rPr>
          <w:position w:val="4"/>
          <w:rtl/>
        </w:rPr>
        <w:t>-</w:t>
      </w:r>
      <w:r w:rsidR="00BF309D" w:rsidRPr="006206DE">
        <w:rPr>
          <w:rtl/>
        </w:rPr>
        <w:t>משנה של הממשלה</w:t>
      </w:r>
      <w:r w:rsidR="00D04F22" w:rsidRPr="006206DE">
        <w:rPr>
          <w:rtl/>
        </w:rPr>
        <w:t xml:space="preserve"> ובחקיקת</w:t>
      </w:r>
      <w:r w:rsidR="00E30CC4" w:rsidRPr="00E30CC4">
        <w:rPr>
          <w:position w:val="4"/>
          <w:rtl/>
        </w:rPr>
        <w:t>-</w:t>
      </w:r>
      <w:r w:rsidR="00D04F22" w:rsidRPr="006206DE">
        <w:rPr>
          <w:rtl/>
        </w:rPr>
        <w:t>משנה נוספת של שר הפנים</w:t>
      </w:r>
      <w:r w:rsidR="00BF309D" w:rsidRPr="006206DE">
        <w:rPr>
          <w:rtl/>
        </w:rPr>
        <w:t>.</w:t>
      </w:r>
      <w:bookmarkStart w:id="18" w:name="_Ref83772338"/>
      <w:r w:rsidR="007D7570" w:rsidRPr="000225F4">
        <w:rPr>
          <w:rStyle w:val="FootnoteReference"/>
          <w:rtl/>
        </w:rPr>
        <w:footnoteReference w:id="21"/>
      </w:r>
      <w:bookmarkEnd w:id="18"/>
      <w:r w:rsidR="00796F9A" w:rsidRPr="006206DE">
        <w:rPr>
          <w:rtl/>
        </w:rPr>
        <w:t xml:space="preserve"> </w:t>
      </w:r>
      <w:r w:rsidR="00BF309D" w:rsidRPr="006206DE">
        <w:rPr>
          <w:rtl/>
        </w:rPr>
        <w:t>ביחס ל</w:t>
      </w:r>
      <w:r w:rsidR="00D04F22" w:rsidRPr="006206DE">
        <w:rPr>
          <w:rtl/>
        </w:rPr>
        <w:t>סיפוח שטח שאינו בארץ</w:t>
      </w:r>
      <w:r w:rsidR="00E30CC4" w:rsidRPr="00E30CC4">
        <w:rPr>
          <w:position w:val="4"/>
          <w:rtl/>
        </w:rPr>
        <w:t>-</w:t>
      </w:r>
      <w:r w:rsidR="00D04F22" w:rsidRPr="006206DE">
        <w:rPr>
          <w:rtl/>
        </w:rPr>
        <w:t>ישראל</w:t>
      </w:r>
      <w:r w:rsidR="00BF309D" w:rsidRPr="006206DE">
        <w:rPr>
          <w:rtl/>
        </w:rPr>
        <w:t xml:space="preserve"> </w:t>
      </w:r>
      <w:r w:rsidR="007F27A1">
        <w:rPr>
          <w:rFonts w:hint="cs"/>
          <w:rtl/>
        </w:rPr>
        <w:t>– רמת</w:t>
      </w:r>
      <w:r w:rsidR="007F27A1" w:rsidRPr="007F27A1">
        <w:rPr>
          <w:position w:val="4"/>
          <w:rtl/>
        </w:rPr>
        <w:t>-</w:t>
      </w:r>
      <w:r w:rsidR="007F27A1">
        <w:rPr>
          <w:rFonts w:hint="cs"/>
          <w:rtl/>
        </w:rPr>
        <w:t xml:space="preserve">הגולן – </w:t>
      </w:r>
      <w:r w:rsidR="00BF309D" w:rsidRPr="006206DE">
        <w:rPr>
          <w:rtl/>
        </w:rPr>
        <w:t>פנתה הכנסת לחקיקה</w:t>
      </w:r>
      <w:bookmarkStart w:id="19" w:name="_Hlk62052644"/>
      <w:r w:rsidR="00380605" w:rsidRPr="006206DE">
        <w:rPr>
          <w:rtl/>
        </w:rPr>
        <w:t>,</w:t>
      </w:r>
      <w:r w:rsidR="002967EF" w:rsidRPr="000225F4">
        <w:rPr>
          <w:rStyle w:val="FootnoteReference"/>
          <w:rtl/>
        </w:rPr>
        <w:footnoteReference w:id="22"/>
      </w:r>
      <w:bookmarkEnd w:id="19"/>
      <w:r w:rsidR="00380605" w:rsidRPr="006206DE">
        <w:rPr>
          <w:rtl/>
        </w:rPr>
        <w:t xml:space="preserve"> אך עשתה זאת בהליך מהיר במיוחד שהסתיים תוך יממה.</w:t>
      </w:r>
    </w:p>
    <w:p w14:paraId="195AF6E2" w14:textId="77777777" w:rsidR="00CE224F" w:rsidRPr="006206DE" w:rsidRDefault="00CE224F" w:rsidP="006C5E09">
      <w:pPr>
        <w:pStyle w:val="ListParagraphContinuance"/>
        <w:rPr>
          <w:rtl/>
        </w:rPr>
      </w:pPr>
      <w:bookmarkStart w:id="21" w:name="_Hlk62644126"/>
      <w:r w:rsidRPr="006206DE">
        <w:rPr>
          <w:rtl/>
        </w:rPr>
        <w:t xml:space="preserve">עם זאת, </w:t>
      </w:r>
      <w:r w:rsidR="00BF309D" w:rsidRPr="006206DE">
        <w:rPr>
          <w:rtl/>
        </w:rPr>
        <w:t xml:space="preserve">במרוצת השנים השתנה </w:t>
      </w:r>
      <w:r w:rsidR="00CE58BC" w:rsidRPr="006206DE">
        <w:rPr>
          <w:rtl/>
        </w:rPr>
        <w:t>מצב הדברים המשפטי</w:t>
      </w:r>
      <w:r w:rsidR="00E07FF9" w:rsidRPr="006206DE">
        <w:rPr>
          <w:rtl/>
        </w:rPr>
        <w:t xml:space="preserve">. </w:t>
      </w:r>
      <w:r w:rsidR="008C34C1" w:rsidRPr="006206DE">
        <w:rPr>
          <w:rtl/>
        </w:rPr>
        <w:t xml:space="preserve">אני מצטרף כאן לתפיסתם של אחרים </w:t>
      </w:r>
      <w:r w:rsidR="007F27A1">
        <w:rPr>
          <w:rFonts w:hint="cs"/>
          <w:rtl/>
        </w:rPr>
        <w:t>ש</w:t>
      </w:r>
      <w:r w:rsidR="008C34C1" w:rsidRPr="006206DE">
        <w:rPr>
          <w:rtl/>
        </w:rPr>
        <w:t xml:space="preserve">לפיה </w:t>
      </w:r>
      <w:r w:rsidR="00E07FF9" w:rsidRPr="006206DE">
        <w:rPr>
          <w:rtl/>
        </w:rPr>
        <w:t xml:space="preserve">בהווה כל פעולת סיפוח של שטח, גם אם הוא </w:t>
      </w:r>
      <w:r w:rsidR="00BF309D" w:rsidRPr="006206DE">
        <w:rPr>
          <w:rtl/>
        </w:rPr>
        <w:t>בגבולותיה של ארץ</w:t>
      </w:r>
      <w:r w:rsidR="00E30CC4" w:rsidRPr="00E30CC4">
        <w:rPr>
          <w:position w:val="4"/>
          <w:rtl/>
        </w:rPr>
        <w:t>-</w:t>
      </w:r>
      <w:r w:rsidR="00BF309D" w:rsidRPr="006206DE">
        <w:rPr>
          <w:rtl/>
        </w:rPr>
        <w:t>ישראל</w:t>
      </w:r>
      <w:r w:rsidR="00E07FF9" w:rsidRPr="006206DE">
        <w:rPr>
          <w:rtl/>
        </w:rPr>
        <w:t>, טעונה חקיקה של הכנסת</w:t>
      </w:r>
      <w:r w:rsidR="007F27A1">
        <w:rPr>
          <w:rFonts w:hint="cs"/>
          <w:rtl/>
        </w:rPr>
        <w:t>,</w:t>
      </w:r>
      <w:r w:rsidR="00E07FF9" w:rsidRPr="006206DE">
        <w:rPr>
          <w:rtl/>
        </w:rPr>
        <w:t xml:space="preserve"> להבדיל מהחלטת ממשלה וחקיקת</w:t>
      </w:r>
      <w:r w:rsidR="00E30CC4" w:rsidRPr="00E30CC4">
        <w:rPr>
          <w:position w:val="4"/>
          <w:rtl/>
        </w:rPr>
        <w:t>-</w:t>
      </w:r>
      <w:r w:rsidR="00E07FF9" w:rsidRPr="006206DE">
        <w:rPr>
          <w:rtl/>
        </w:rPr>
        <w:t>משנה שלה</w:t>
      </w:r>
      <w:r w:rsidR="00CE58BC" w:rsidRPr="006206DE">
        <w:rPr>
          <w:rtl/>
        </w:rPr>
        <w:t xml:space="preserve">. </w:t>
      </w:r>
      <w:r w:rsidR="00484D22" w:rsidRPr="006206DE">
        <w:rPr>
          <w:rtl/>
        </w:rPr>
        <w:t xml:space="preserve">שינוי זה הוא תולדה של </w:t>
      </w:r>
      <w:r w:rsidR="00CE58BC" w:rsidRPr="006206DE">
        <w:rPr>
          <w:rtl/>
        </w:rPr>
        <w:t>התפתחות ההלכה ביחס ל</w:t>
      </w:r>
      <w:r w:rsidR="007F27A1">
        <w:rPr>
          <w:rFonts w:hint="cs"/>
          <w:rtl/>
        </w:rPr>
        <w:t>"</w:t>
      </w:r>
      <w:r w:rsidR="00DB7B74" w:rsidRPr="006206DE">
        <w:rPr>
          <w:rtl/>
        </w:rPr>
        <w:t>עקרון</w:t>
      </w:r>
      <w:r w:rsidR="00CE58BC" w:rsidRPr="006206DE">
        <w:rPr>
          <w:rtl/>
        </w:rPr>
        <w:t xml:space="preserve"> ההסדרים הראשוניים"</w:t>
      </w:r>
      <w:r w:rsidR="00E07FF9" w:rsidRPr="006206DE">
        <w:rPr>
          <w:rtl/>
        </w:rPr>
        <w:t>.</w:t>
      </w:r>
      <w:r w:rsidRPr="000225F4">
        <w:rPr>
          <w:rStyle w:val="FootnoteReference"/>
          <w:rtl/>
        </w:rPr>
        <w:footnoteReference w:id="23"/>
      </w:r>
      <w:r w:rsidR="00CE58BC" w:rsidRPr="006206DE">
        <w:rPr>
          <w:rtl/>
        </w:rPr>
        <w:t xml:space="preserve"> </w:t>
      </w:r>
      <w:r w:rsidR="00263B09" w:rsidRPr="006206DE">
        <w:rPr>
          <w:rtl/>
        </w:rPr>
        <w:lastRenderedPageBreak/>
        <w:t>הנה עמדתם בהקשר זה של</w:t>
      </w:r>
      <w:r w:rsidR="00DB7B74" w:rsidRPr="006206DE">
        <w:rPr>
          <w:rtl/>
        </w:rPr>
        <w:t xml:space="preserve"> מדינה ולוין</w:t>
      </w:r>
      <w:r w:rsidR="00C50F90" w:rsidRPr="00C50F90">
        <w:rPr>
          <w:position w:val="4"/>
          <w:rtl/>
        </w:rPr>
        <w:t>-</w:t>
      </w:r>
      <w:r w:rsidR="00DB7B74" w:rsidRPr="006206DE">
        <w:rPr>
          <w:rtl/>
        </w:rPr>
        <w:t>שנור</w:t>
      </w:r>
      <w:r w:rsidR="006C5E09" w:rsidRPr="006206DE">
        <w:rPr>
          <w:rtl/>
        </w:rPr>
        <w:t xml:space="preserve">, </w:t>
      </w:r>
      <w:r w:rsidR="006C5E09">
        <w:rPr>
          <w:rFonts w:hint="cs"/>
          <w:rtl/>
        </w:rPr>
        <w:t xml:space="preserve">אשר </w:t>
      </w:r>
      <w:r w:rsidR="006C5E09" w:rsidRPr="006206DE">
        <w:rPr>
          <w:rtl/>
        </w:rPr>
        <w:t>מקובלת עליי במלואה</w:t>
      </w:r>
      <w:r w:rsidR="006010CA" w:rsidRPr="006206DE">
        <w:rPr>
          <w:rtl/>
        </w:rPr>
        <w:t xml:space="preserve">: "התחולה של עקרון ההסדרים הראשוניים באשר לסוגית הסיפוח היא בבחינת המובן מאליו. החלטה על סיפוח שטחים בגדה המערבית/יהודה ושומרון למדינת ישראל היא, ניתן לקבוע, </w:t>
      </w:r>
      <w:r w:rsidR="006010CA" w:rsidRPr="006206DE">
        <w:rPr>
          <w:b/>
          <w:bCs/>
          <w:rtl/>
        </w:rPr>
        <w:t>ההחלטה המובהקת ביותר שראוי לסווג כהסדר ראשוני</w:t>
      </w:r>
      <w:r w:rsidR="006010CA" w:rsidRPr="006206DE">
        <w:rPr>
          <w:rtl/>
        </w:rPr>
        <w:t>. זו סוגיה שעומדת ביסוד השסע הפוליטי בישראל, צפויות להיות לה השלכות מדיניות, כלכליות, ביטחוניות וחברתיות כה ניכרות, עד שניתן לקבוע שיש בה כדי לעצב את אופייה של מדינת ישראל לשנים הבאות"</w:t>
      </w:r>
      <w:r w:rsidR="00263B09" w:rsidRPr="006206DE">
        <w:rPr>
          <w:rtl/>
        </w:rPr>
        <w:t>, ועל</w:t>
      </w:r>
      <w:r w:rsidR="006C5E09" w:rsidRPr="006C5E09">
        <w:rPr>
          <w:position w:val="4"/>
          <w:rtl/>
        </w:rPr>
        <w:t>-</w:t>
      </w:r>
      <w:r w:rsidR="00263B09" w:rsidRPr="006206DE">
        <w:rPr>
          <w:rtl/>
        </w:rPr>
        <w:t>כן חובה לקבלה בחקיקה</w:t>
      </w:r>
      <w:r w:rsidR="006010CA" w:rsidRPr="006206DE">
        <w:rPr>
          <w:rtl/>
        </w:rPr>
        <w:t>.</w:t>
      </w:r>
      <w:r w:rsidR="00CE58BC" w:rsidRPr="000225F4">
        <w:rPr>
          <w:rStyle w:val="FootnoteReference"/>
          <w:rtl/>
        </w:rPr>
        <w:footnoteReference w:id="24"/>
      </w:r>
      <w:r w:rsidR="00CE58BC" w:rsidRPr="006206DE">
        <w:rPr>
          <w:rtl/>
        </w:rPr>
        <w:t xml:space="preserve"> </w:t>
      </w:r>
      <w:r w:rsidR="00484D22" w:rsidRPr="006206DE">
        <w:rPr>
          <w:rtl/>
        </w:rPr>
        <w:t>יתר על כן, אפשר ש</w:t>
      </w:r>
      <w:r w:rsidR="0047635E" w:rsidRPr="006206DE">
        <w:rPr>
          <w:rtl/>
        </w:rPr>
        <w:t>ה</w:t>
      </w:r>
      <w:r w:rsidR="00484D22" w:rsidRPr="006206DE">
        <w:rPr>
          <w:rtl/>
        </w:rPr>
        <w:t xml:space="preserve">תגבשו </w:t>
      </w:r>
      <w:r w:rsidR="0047635E" w:rsidRPr="006206DE">
        <w:rPr>
          <w:rtl/>
        </w:rPr>
        <w:t>תנאי</w:t>
      </w:r>
      <w:r w:rsidR="006C5E09" w:rsidRPr="006C5E09">
        <w:rPr>
          <w:position w:val="4"/>
          <w:rtl/>
        </w:rPr>
        <w:t>-</w:t>
      </w:r>
      <w:r w:rsidR="0047635E" w:rsidRPr="006206DE">
        <w:rPr>
          <w:rtl/>
        </w:rPr>
        <w:t xml:space="preserve">קדם נוספים </w:t>
      </w:r>
      <w:r w:rsidR="00D22D10" w:rsidRPr="006206DE">
        <w:rPr>
          <w:rtl/>
        </w:rPr>
        <w:t>ל</w:t>
      </w:r>
      <w:r w:rsidR="00263B09" w:rsidRPr="006206DE">
        <w:rPr>
          <w:rtl/>
        </w:rPr>
        <w:t xml:space="preserve">פעולת </w:t>
      </w:r>
      <w:r w:rsidR="00484D22" w:rsidRPr="006206DE">
        <w:rPr>
          <w:rtl/>
        </w:rPr>
        <w:t>סיפוח.</w:t>
      </w:r>
      <w:r w:rsidR="00484D22" w:rsidRPr="000225F4">
        <w:rPr>
          <w:rStyle w:val="FootnoteReference"/>
          <w:rtl/>
        </w:rPr>
        <w:footnoteReference w:id="25"/>
      </w:r>
    </w:p>
    <w:bookmarkEnd w:id="21"/>
    <w:p w14:paraId="51BE0BC0" w14:textId="77777777" w:rsidR="00553FBC" w:rsidRPr="006206DE" w:rsidRDefault="00CE58BC" w:rsidP="00617AA5">
      <w:pPr>
        <w:pStyle w:val="ListParagraph"/>
        <w:rPr>
          <w:rtl/>
        </w:rPr>
      </w:pPr>
      <w:r w:rsidRPr="006206DE">
        <w:rPr>
          <w:rtl/>
        </w:rPr>
        <w:t>(</w:t>
      </w:r>
      <w:r w:rsidR="00CC2FC7" w:rsidRPr="006206DE">
        <w:rPr>
          <w:rtl/>
        </w:rPr>
        <w:t>ב</w:t>
      </w:r>
      <w:r w:rsidRPr="006206DE">
        <w:rPr>
          <w:rtl/>
        </w:rPr>
        <w:t>)</w:t>
      </w:r>
      <w:r w:rsidR="00EC645B">
        <w:rPr>
          <w:rtl/>
        </w:rPr>
        <w:tab/>
      </w:r>
      <w:r w:rsidR="00DB7B74" w:rsidRPr="006206DE">
        <w:rPr>
          <w:rtl/>
        </w:rPr>
        <w:t xml:space="preserve">במקביל, </w:t>
      </w:r>
      <w:r w:rsidR="00E07FF9" w:rsidRPr="006206DE">
        <w:rPr>
          <w:rtl/>
        </w:rPr>
        <w:t>באשר ל</w:t>
      </w:r>
      <w:r w:rsidR="009E153D" w:rsidRPr="006206DE">
        <w:rPr>
          <w:rtl/>
        </w:rPr>
        <w:t>ו</w:t>
      </w:r>
      <w:r w:rsidR="00E07FF9" w:rsidRPr="006206DE">
        <w:rPr>
          <w:rtl/>
        </w:rPr>
        <w:t xml:space="preserve">ויתור על שטח </w:t>
      </w:r>
      <w:r w:rsidR="00B25897">
        <w:rPr>
          <w:rFonts w:hint="cs"/>
          <w:rtl/>
        </w:rPr>
        <w:t xml:space="preserve">קיימת </w:t>
      </w:r>
      <w:r w:rsidR="00E07FF9" w:rsidRPr="006206DE">
        <w:rPr>
          <w:rtl/>
        </w:rPr>
        <w:t>הבחנה מרכזית בין נסיגה</w:t>
      </w:r>
      <w:r w:rsidR="009E153D" w:rsidRPr="006206DE">
        <w:rPr>
          <w:rtl/>
        </w:rPr>
        <w:t xml:space="preserve"> של המדינה משטח שהוא שטחה</w:t>
      </w:r>
      <w:r w:rsidR="00E07FF9" w:rsidRPr="006206DE">
        <w:rPr>
          <w:rtl/>
        </w:rPr>
        <w:t xml:space="preserve"> לבין נסיגה משטח </w:t>
      </w:r>
      <w:r w:rsidR="00B25897">
        <w:rPr>
          <w:rFonts w:hint="cs"/>
          <w:rtl/>
        </w:rPr>
        <w:t>ש</w:t>
      </w:r>
      <w:r w:rsidR="009E153D" w:rsidRPr="006206DE">
        <w:rPr>
          <w:rtl/>
        </w:rPr>
        <w:t xml:space="preserve">היא שולטת </w:t>
      </w:r>
      <w:r w:rsidR="00B25897">
        <w:rPr>
          <w:rFonts w:hint="cs"/>
          <w:rtl/>
        </w:rPr>
        <w:t xml:space="preserve">בו </w:t>
      </w:r>
      <w:r w:rsidR="008364C4" w:rsidRPr="006206DE">
        <w:rPr>
          <w:rtl/>
        </w:rPr>
        <w:t xml:space="preserve">אך </w:t>
      </w:r>
      <w:r w:rsidR="00B25897">
        <w:rPr>
          <w:rFonts w:hint="cs"/>
          <w:rtl/>
        </w:rPr>
        <w:t>ש</w:t>
      </w:r>
      <w:r w:rsidR="008364C4" w:rsidRPr="006206DE">
        <w:rPr>
          <w:rtl/>
        </w:rPr>
        <w:t>אינו חלק משטחה</w:t>
      </w:r>
      <w:r w:rsidR="00A56D29" w:rsidRPr="006206DE">
        <w:rPr>
          <w:rtl/>
        </w:rPr>
        <w:t xml:space="preserve"> – </w:t>
      </w:r>
      <w:r w:rsidR="008364C4" w:rsidRPr="006206DE">
        <w:rPr>
          <w:rtl/>
        </w:rPr>
        <w:t>שטח הנתון ב</w:t>
      </w:r>
      <w:r w:rsidR="00B25897">
        <w:rPr>
          <w:rFonts w:hint="cs"/>
          <w:rtl/>
        </w:rPr>
        <w:t>"</w:t>
      </w:r>
      <w:r w:rsidR="008364C4" w:rsidRPr="006206DE">
        <w:rPr>
          <w:rtl/>
        </w:rPr>
        <w:t xml:space="preserve">תפיסתה </w:t>
      </w:r>
      <w:proofErr w:type="spellStart"/>
      <w:r w:rsidR="008364C4" w:rsidRPr="006206DE">
        <w:rPr>
          <w:rtl/>
        </w:rPr>
        <w:t>הלוחמתית</w:t>
      </w:r>
      <w:proofErr w:type="spellEnd"/>
      <w:r w:rsidR="008364C4" w:rsidRPr="006206DE">
        <w:rPr>
          <w:rtl/>
        </w:rPr>
        <w:t xml:space="preserve">". </w:t>
      </w:r>
      <w:r w:rsidR="009E153D" w:rsidRPr="006206DE">
        <w:rPr>
          <w:rtl/>
        </w:rPr>
        <w:t xml:space="preserve">כך, כפי </w:t>
      </w:r>
      <w:r w:rsidR="00B25897">
        <w:rPr>
          <w:rFonts w:hint="cs"/>
          <w:rtl/>
        </w:rPr>
        <w:t>ש</w:t>
      </w:r>
      <w:r w:rsidR="009E153D" w:rsidRPr="006206DE">
        <w:rPr>
          <w:rtl/>
        </w:rPr>
        <w:t>אפרט</w:t>
      </w:r>
      <w:r w:rsidR="00B25897" w:rsidRPr="00B25897">
        <w:rPr>
          <w:rtl/>
        </w:rPr>
        <w:t xml:space="preserve"> </w:t>
      </w:r>
      <w:r w:rsidR="00B25897" w:rsidRPr="006206DE">
        <w:rPr>
          <w:rtl/>
        </w:rPr>
        <w:t>מייד</w:t>
      </w:r>
      <w:r w:rsidR="009E153D" w:rsidRPr="006206DE">
        <w:rPr>
          <w:rtl/>
        </w:rPr>
        <w:t xml:space="preserve">, </w:t>
      </w:r>
      <w:r w:rsidR="00CC2FC7" w:rsidRPr="006206DE">
        <w:rPr>
          <w:rtl/>
        </w:rPr>
        <w:t xml:space="preserve">המשוכות או </w:t>
      </w:r>
      <w:r w:rsidR="00A56D29" w:rsidRPr="006206DE">
        <w:rPr>
          <w:rtl/>
        </w:rPr>
        <w:t>תנאי</w:t>
      </w:r>
      <w:r w:rsidR="00B25897" w:rsidRPr="00B25897">
        <w:rPr>
          <w:position w:val="4"/>
          <w:rtl/>
        </w:rPr>
        <w:t>-</w:t>
      </w:r>
      <w:r w:rsidR="00A56D29" w:rsidRPr="006206DE">
        <w:rPr>
          <w:rtl/>
        </w:rPr>
        <w:t xml:space="preserve">הקדם </w:t>
      </w:r>
      <w:r w:rsidR="004F6BB3" w:rsidRPr="006206DE">
        <w:rPr>
          <w:rtl/>
        </w:rPr>
        <w:t xml:space="preserve">לוויתור על שטח </w:t>
      </w:r>
      <w:r w:rsidR="009E153D" w:rsidRPr="006206DE">
        <w:rPr>
          <w:rtl/>
        </w:rPr>
        <w:t xml:space="preserve">משטחה של ירושלים </w:t>
      </w:r>
      <w:r w:rsidR="004F6BB3" w:rsidRPr="006206DE">
        <w:rPr>
          <w:rtl/>
        </w:rPr>
        <w:t>הם תובעניים</w:t>
      </w:r>
      <w:r w:rsidR="009E153D" w:rsidRPr="006206DE">
        <w:rPr>
          <w:rtl/>
        </w:rPr>
        <w:t>, ואף נעשו תובעניים יותר ב</w:t>
      </w:r>
      <w:r w:rsidR="00B25897">
        <w:rPr>
          <w:rFonts w:hint="cs"/>
          <w:rtl/>
        </w:rPr>
        <w:t>שנת</w:t>
      </w:r>
      <w:r w:rsidR="004F6BB3" w:rsidRPr="006206DE">
        <w:rPr>
          <w:rtl/>
        </w:rPr>
        <w:t xml:space="preserve"> 2018</w:t>
      </w:r>
      <w:r w:rsidR="00617AA5">
        <w:rPr>
          <w:rFonts w:hint="cs"/>
          <w:rtl/>
        </w:rPr>
        <w:t>,</w:t>
      </w:r>
      <w:r w:rsidR="009E153D" w:rsidRPr="006206DE">
        <w:rPr>
          <w:rtl/>
        </w:rPr>
        <w:t xml:space="preserve"> </w:t>
      </w:r>
      <w:r w:rsidR="004F6BB3" w:rsidRPr="006206DE">
        <w:rPr>
          <w:rtl/>
        </w:rPr>
        <w:t xml:space="preserve">והם תובעניים גם </w:t>
      </w:r>
      <w:r w:rsidR="00A56D29" w:rsidRPr="006206DE">
        <w:rPr>
          <w:rtl/>
        </w:rPr>
        <w:t xml:space="preserve">ביחס לוויתור על כל שטח </w:t>
      </w:r>
      <w:r w:rsidR="004F6BB3" w:rsidRPr="006206DE">
        <w:rPr>
          <w:rtl/>
        </w:rPr>
        <w:t xml:space="preserve">אחר </w:t>
      </w:r>
      <w:r w:rsidR="00A56D29" w:rsidRPr="006206DE">
        <w:rPr>
          <w:rtl/>
        </w:rPr>
        <w:t>משטחה של המדינה.</w:t>
      </w:r>
      <w:r w:rsidR="009E153D" w:rsidRPr="006206DE">
        <w:rPr>
          <w:rtl/>
        </w:rPr>
        <w:t xml:space="preserve"> </w:t>
      </w:r>
      <w:r w:rsidR="00C15D41">
        <w:rPr>
          <w:rFonts w:hint="cs"/>
          <w:rtl/>
        </w:rPr>
        <w:t>לעומת זאת</w:t>
      </w:r>
      <w:r w:rsidR="009E153D" w:rsidRPr="006206DE">
        <w:rPr>
          <w:rtl/>
        </w:rPr>
        <w:t xml:space="preserve">, </w:t>
      </w:r>
      <w:r w:rsidR="00A56D29" w:rsidRPr="006206DE">
        <w:rPr>
          <w:rtl/>
        </w:rPr>
        <w:t xml:space="preserve">מצב הדברים </w:t>
      </w:r>
      <w:r w:rsidR="004F6BB3" w:rsidRPr="006206DE">
        <w:rPr>
          <w:rtl/>
        </w:rPr>
        <w:t xml:space="preserve">המשפטי </w:t>
      </w:r>
      <w:r w:rsidR="00A56D29" w:rsidRPr="006206DE">
        <w:rPr>
          <w:rtl/>
        </w:rPr>
        <w:t>שונה ביחס לשטח שאינו חלק משטחה של המדינה</w:t>
      </w:r>
      <w:r w:rsidR="00617AA5">
        <w:rPr>
          <w:rFonts w:hint="cs"/>
          <w:rtl/>
        </w:rPr>
        <w:t>,</w:t>
      </w:r>
      <w:r w:rsidR="00E52D6A" w:rsidRPr="006206DE">
        <w:rPr>
          <w:rtl/>
        </w:rPr>
        <w:t xml:space="preserve"> </w:t>
      </w:r>
      <w:r w:rsidR="00617AA5">
        <w:rPr>
          <w:rFonts w:hint="cs"/>
          <w:rtl/>
        </w:rPr>
        <w:t>וה</w:t>
      </w:r>
      <w:r w:rsidR="009E153D" w:rsidRPr="006206DE">
        <w:rPr>
          <w:rtl/>
        </w:rPr>
        <w:t xml:space="preserve">משוכות </w:t>
      </w:r>
      <w:r w:rsidR="00617AA5">
        <w:rPr>
          <w:rFonts w:hint="cs"/>
          <w:rtl/>
        </w:rPr>
        <w:t xml:space="preserve">האמורות </w:t>
      </w:r>
      <w:r w:rsidR="00C50F90">
        <w:rPr>
          <w:rtl/>
        </w:rPr>
        <w:t>אינן ניצבות כאן</w:t>
      </w:r>
      <w:r w:rsidR="00617AA5" w:rsidRPr="00617AA5">
        <w:rPr>
          <w:rtl/>
        </w:rPr>
        <w:t xml:space="preserve"> </w:t>
      </w:r>
      <w:r w:rsidR="00617AA5">
        <w:rPr>
          <w:rtl/>
        </w:rPr>
        <w:t>לכאורה</w:t>
      </w:r>
      <w:r w:rsidR="00C50F90">
        <w:rPr>
          <w:rtl/>
        </w:rPr>
        <w:t>.</w:t>
      </w:r>
    </w:p>
    <w:p w14:paraId="02D5A1D1" w14:textId="77777777" w:rsidR="007D7570" w:rsidRPr="006206DE" w:rsidRDefault="00CC2FC7" w:rsidP="00617AA5">
      <w:pPr>
        <w:pStyle w:val="HebrewUnderList"/>
        <w:rPr>
          <w:rtl/>
        </w:rPr>
      </w:pPr>
      <w:r w:rsidRPr="006206DE">
        <w:rPr>
          <w:rtl/>
        </w:rPr>
        <w:t>את עיקר המאמר אקדיש ל</w:t>
      </w:r>
      <w:r w:rsidR="00553FBC" w:rsidRPr="006206DE">
        <w:rPr>
          <w:rtl/>
        </w:rPr>
        <w:t xml:space="preserve">יוזמות </w:t>
      </w:r>
      <w:r w:rsidR="00905C5D" w:rsidRPr="006206DE">
        <w:rPr>
          <w:rtl/>
        </w:rPr>
        <w:t xml:space="preserve">לשנות </w:t>
      </w:r>
      <w:r w:rsidR="00E52D6A" w:rsidRPr="006206DE">
        <w:rPr>
          <w:rtl/>
        </w:rPr>
        <w:t>את מצב הדברים</w:t>
      </w:r>
      <w:r w:rsidR="00553FBC" w:rsidRPr="006206DE">
        <w:rPr>
          <w:rtl/>
        </w:rPr>
        <w:t xml:space="preserve"> </w:t>
      </w:r>
      <w:r w:rsidR="00617AA5">
        <w:rPr>
          <w:rFonts w:hint="cs"/>
          <w:rtl/>
        </w:rPr>
        <w:t xml:space="preserve">ביחס לוויתור על שטח, דהיינו, </w:t>
      </w:r>
      <w:r w:rsidR="00A56D29" w:rsidRPr="006206DE">
        <w:rPr>
          <w:rtl/>
        </w:rPr>
        <w:t xml:space="preserve">להציב משוכות </w:t>
      </w:r>
      <w:r w:rsidR="009E153D" w:rsidRPr="006206DE">
        <w:rPr>
          <w:rtl/>
        </w:rPr>
        <w:t xml:space="preserve">גבוהות </w:t>
      </w:r>
      <w:r w:rsidR="00617AA5">
        <w:rPr>
          <w:rFonts w:hint="cs"/>
          <w:rtl/>
        </w:rPr>
        <w:t xml:space="preserve">– </w:t>
      </w:r>
      <w:r w:rsidR="00553FBC" w:rsidRPr="006206DE">
        <w:rPr>
          <w:rtl/>
        </w:rPr>
        <w:t xml:space="preserve">ואפילו </w:t>
      </w:r>
      <w:r w:rsidR="009E153D" w:rsidRPr="006206DE">
        <w:rPr>
          <w:rtl/>
        </w:rPr>
        <w:t xml:space="preserve">גבוהות </w:t>
      </w:r>
      <w:r w:rsidR="00E52D6A" w:rsidRPr="006206DE">
        <w:rPr>
          <w:rtl/>
        </w:rPr>
        <w:t>מאל</w:t>
      </w:r>
      <w:r w:rsidR="00D82FE5">
        <w:rPr>
          <w:rFonts w:hint="cs"/>
          <w:rtl/>
        </w:rPr>
        <w:t>ה</w:t>
      </w:r>
      <w:r w:rsidR="00E52D6A" w:rsidRPr="006206DE">
        <w:rPr>
          <w:rtl/>
        </w:rPr>
        <w:t xml:space="preserve"> הקיימות בהווה</w:t>
      </w:r>
      <w:r w:rsidR="009E153D" w:rsidRPr="006206DE">
        <w:rPr>
          <w:rtl/>
        </w:rPr>
        <w:t xml:space="preserve"> </w:t>
      </w:r>
      <w:r w:rsidR="00617AA5">
        <w:rPr>
          <w:rFonts w:hint="cs"/>
          <w:rtl/>
        </w:rPr>
        <w:t xml:space="preserve">– </w:t>
      </w:r>
      <w:r w:rsidR="00A56D29" w:rsidRPr="006206DE">
        <w:rPr>
          <w:rtl/>
        </w:rPr>
        <w:t xml:space="preserve">בפני נסיגה </w:t>
      </w:r>
      <w:r w:rsidR="00A56D29" w:rsidRPr="006206DE">
        <w:rPr>
          <w:b/>
          <w:bCs/>
          <w:rtl/>
        </w:rPr>
        <w:t>מכל</w:t>
      </w:r>
      <w:r w:rsidR="00A56D29" w:rsidRPr="00981DDB">
        <w:rPr>
          <w:rtl/>
        </w:rPr>
        <w:t xml:space="preserve"> </w:t>
      </w:r>
      <w:r w:rsidR="00A56D29" w:rsidRPr="006206DE">
        <w:rPr>
          <w:rtl/>
        </w:rPr>
        <w:t>שטח</w:t>
      </w:r>
      <w:r w:rsidR="00617AA5">
        <w:rPr>
          <w:rFonts w:hint="cs"/>
          <w:rtl/>
        </w:rPr>
        <w:t xml:space="preserve">, </w:t>
      </w:r>
      <w:r w:rsidR="009E153D" w:rsidRPr="006206DE">
        <w:rPr>
          <w:rtl/>
        </w:rPr>
        <w:t xml:space="preserve">בין שהוא שטח משטחה של ישראל ובין </w:t>
      </w:r>
      <w:r w:rsidR="00617AA5">
        <w:rPr>
          <w:rFonts w:hint="cs"/>
          <w:rtl/>
        </w:rPr>
        <w:t xml:space="preserve">שהוא שטח </w:t>
      </w:r>
      <w:r w:rsidR="00E851DD" w:rsidRPr="006206DE">
        <w:rPr>
          <w:rtl/>
        </w:rPr>
        <w:t>הנתון בשליטתה אך אינו מצוי בריבונותה</w:t>
      </w:r>
      <w:r w:rsidR="00C50F90">
        <w:rPr>
          <w:rtl/>
        </w:rPr>
        <w:t>.</w:t>
      </w:r>
    </w:p>
    <w:p w14:paraId="58AD72F7" w14:textId="77777777" w:rsidR="003239AF" w:rsidRPr="006206DE" w:rsidRDefault="009B6F4E" w:rsidP="009B6F4E">
      <w:pPr>
        <w:pStyle w:val="HebrewRegular"/>
        <w:rPr>
          <w:rtl/>
        </w:rPr>
      </w:pPr>
      <w:r>
        <w:rPr>
          <w:rFonts w:hint="cs"/>
          <w:rtl/>
        </w:rPr>
        <w:t>אתחיל מ</w:t>
      </w:r>
      <w:r w:rsidR="00553FBC" w:rsidRPr="006206DE">
        <w:rPr>
          <w:rtl/>
        </w:rPr>
        <w:t xml:space="preserve">המשוכות </w:t>
      </w:r>
      <w:r>
        <w:rPr>
          <w:rFonts w:hint="cs"/>
          <w:rtl/>
        </w:rPr>
        <w:t xml:space="preserve">שכבר </w:t>
      </w:r>
      <w:r w:rsidR="00553FBC" w:rsidRPr="006206DE">
        <w:rPr>
          <w:rtl/>
        </w:rPr>
        <w:t xml:space="preserve">קיימות </w:t>
      </w:r>
      <w:r>
        <w:rPr>
          <w:rFonts w:hint="cs"/>
          <w:rtl/>
        </w:rPr>
        <w:t>במשפט.</w:t>
      </w:r>
      <w:r w:rsidR="00553FBC" w:rsidRPr="006206DE">
        <w:rPr>
          <w:rtl/>
        </w:rPr>
        <w:t xml:space="preserve"> </w:t>
      </w:r>
      <w:r>
        <w:rPr>
          <w:rFonts w:hint="cs"/>
          <w:rtl/>
        </w:rPr>
        <w:t xml:space="preserve">להלן </w:t>
      </w:r>
      <w:r w:rsidR="00B037D5" w:rsidRPr="006206DE">
        <w:rPr>
          <w:rtl/>
        </w:rPr>
        <w:t>השתלשלות</w:t>
      </w:r>
      <w:r w:rsidR="00F0078F" w:rsidRPr="006206DE">
        <w:rPr>
          <w:rtl/>
        </w:rPr>
        <w:t xml:space="preserve"> </w:t>
      </w:r>
      <w:r w:rsidR="00B037D5" w:rsidRPr="006206DE">
        <w:rPr>
          <w:rtl/>
        </w:rPr>
        <w:t>הדברים</w:t>
      </w:r>
      <w:r w:rsidR="00F0078F" w:rsidRPr="006206DE">
        <w:rPr>
          <w:rtl/>
        </w:rPr>
        <w:t xml:space="preserve"> </w:t>
      </w:r>
      <w:r w:rsidR="00B037D5" w:rsidRPr="006206DE">
        <w:rPr>
          <w:rtl/>
        </w:rPr>
        <w:t>הנוגעת</w:t>
      </w:r>
      <w:r w:rsidR="00F0078F" w:rsidRPr="006206DE">
        <w:rPr>
          <w:rtl/>
        </w:rPr>
        <w:t xml:space="preserve"> </w:t>
      </w:r>
      <w:r w:rsidR="00045360" w:rsidRPr="006206DE">
        <w:rPr>
          <w:rtl/>
        </w:rPr>
        <w:t>ב</w:t>
      </w:r>
      <w:r w:rsidR="00B037D5" w:rsidRPr="006206DE">
        <w:rPr>
          <w:rtl/>
        </w:rPr>
        <w:t>ירושלים.</w:t>
      </w:r>
      <w:r w:rsidR="00F0078F" w:rsidRPr="006206DE">
        <w:rPr>
          <w:rtl/>
        </w:rPr>
        <w:t xml:space="preserve"> </w:t>
      </w:r>
      <w:r w:rsidR="003239AF" w:rsidRPr="006206DE">
        <w:rPr>
          <w:rtl/>
        </w:rPr>
        <w:t>תיאור</w:t>
      </w:r>
      <w:r w:rsidR="00F0078F" w:rsidRPr="006206DE">
        <w:rPr>
          <w:rtl/>
        </w:rPr>
        <w:t xml:space="preserve"> </w:t>
      </w:r>
      <w:r w:rsidR="00B037D5" w:rsidRPr="006206DE">
        <w:rPr>
          <w:rtl/>
        </w:rPr>
        <w:t>ההשתלשלות</w:t>
      </w:r>
      <w:r w:rsidR="00F0078F" w:rsidRPr="006206DE">
        <w:rPr>
          <w:rtl/>
        </w:rPr>
        <w:t xml:space="preserve"> </w:t>
      </w:r>
      <w:r w:rsidR="00B037D5" w:rsidRPr="006206DE">
        <w:rPr>
          <w:rtl/>
        </w:rPr>
        <w:t>להלן</w:t>
      </w:r>
      <w:r w:rsidR="00F0078F" w:rsidRPr="006206DE">
        <w:rPr>
          <w:rtl/>
        </w:rPr>
        <w:t xml:space="preserve"> </w:t>
      </w:r>
      <w:r w:rsidR="00B037D5" w:rsidRPr="006206DE">
        <w:rPr>
          <w:rtl/>
        </w:rPr>
        <w:t>נעשה</w:t>
      </w:r>
      <w:r w:rsidR="00F0078F" w:rsidRPr="006206DE">
        <w:rPr>
          <w:rtl/>
        </w:rPr>
        <w:t xml:space="preserve"> </w:t>
      </w:r>
      <w:r w:rsidR="00B037D5" w:rsidRPr="006206DE">
        <w:rPr>
          <w:rtl/>
        </w:rPr>
        <w:t>על</w:t>
      </w:r>
      <w:r w:rsidR="00DB47BF" w:rsidRPr="00DB47BF">
        <w:rPr>
          <w:position w:val="4"/>
          <w:rtl/>
        </w:rPr>
        <w:t>-</w:t>
      </w:r>
      <w:r w:rsidR="003239AF" w:rsidRPr="006206DE">
        <w:rPr>
          <w:rtl/>
        </w:rPr>
        <w:t>ידי</w:t>
      </w:r>
      <w:r w:rsidR="00F0078F" w:rsidRPr="006206DE">
        <w:rPr>
          <w:rtl/>
        </w:rPr>
        <w:t xml:space="preserve"> </w:t>
      </w:r>
      <w:r w:rsidR="003239AF" w:rsidRPr="006206DE">
        <w:rPr>
          <w:rtl/>
        </w:rPr>
        <w:t>עיתונאי</w:t>
      </w:r>
      <w:r w:rsidR="00F0078F" w:rsidRPr="006206DE">
        <w:rPr>
          <w:rtl/>
        </w:rPr>
        <w:t xml:space="preserve"> </w:t>
      </w:r>
      <w:r w:rsidR="003239AF" w:rsidRPr="006206DE">
        <w:rPr>
          <w:rtl/>
        </w:rPr>
        <w:t>שאוהד</w:t>
      </w:r>
      <w:r w:rsidR="00F0078F" w:rsidRPr="006206DE">
        <w:rPr>
          <w:rtl/>
        </w:rPr>
        <w:t xml:space="preserve"> </w:t>
      </w:r>
      <w:r w:rsidR="003239AF" w:rsidRPr="006206DE">
        <w:rPr>
          <w:rtl/>
        </w:rPr>
        <w:t>את</w:t>
      </w:r>
      <w:r w:rsidR="00F0078F" w:rsidRPr="006206DE">
        <w:rPr>
          <w:rtl/>
        </w:rPr>
        <w:t xml:space="preserve"> </w:t>
      </w:r>
      <w:r w:rsidR="00B037D5" w:rsidRPr="006206DE">
        <w:rPr>
          <w:rtl/>
        </w:rPr>
        <w:t>התהליך</w:t>
      </w:r>
      <w:r w:rsidR="00F0078F" w:rsidRPr="006206DE">
        <w:rPr>
          <w:rtl/>
        </w:rPr>
        <w:t xml:space="preserve"> </w:t>
      </w:r>
      <w:r w:rsidR="00045360" w:rsidRPr="006206DE">
        <w:rPr>
          <w:rtl/>
        </w:rPr>
        <w:t>ש</w:t>
      </w:r>
      <w:r w:rsidR="003239AF" w:rsidRPr="006206DE">
        <w:rPr>
          <w:rtl/>
        </w:rPr>
        <w:t>הוא</w:t>
      </w:r>
      <w:r w:rsidR="00F0078F" w:rsidRPr="006206DE">
        <w:rPr>
          <w:rtl/>
        </w:rPr>
        <w:t xml:space="preserve"> </w:t>
      </w:r>
      <w:r w:rsidR="003239AF" w:rsidRPr="006206DE">
        <w:rPr>
          <w:rtl/>
        </w:rPr>
        <w:t>מתאר:</w:t>
      </w:r>
    </w:p>
    <w:p w14:paraId="112055BD" w14:textId="77777777" w:rsidR="003239AF" w:rsidRPr="00EC645B" w:rsidRDefault="003239AF" w:rsidP="00252DD3">
      <w:pPr>
        <w:pStyle w:val="CitationRight"/>
        <w:spacing w:line="360" w:lineRule="auto"/>
        <w:rPr>
          <w:b/>
          <w:bCs/>
          <w:rtl/>
        </w:rPr>
      </w:pPr>
      <w:r w:rsidRPr="00EC645B">
        <w:rPr>
          <w:b/>
          <w:bCs/>
          <w:rtl/>
        </w:rPr>
        <w:t>כך</w:t>
      </w:r>
      <w:r w:rsidR="00F0078F" w:rsidRPr="00EC645B">
        <w:rPr>
          <w:b/>
          <w:bCs/>
          <w:rtl/>
        </w:rPr>
        <w:t xml:space="preserve"> </w:t>
      </w:r>
      <w:r w:rsidRPr="00EC645B">
        <w:rPr>
          <w:b/>
          <w:bCs/>
          <w:rtl/>
        </w:rPr>
        <w:t>חוקקנו</w:t>
      </w:r>
      <w:r w:rsidR="00F0078F" w:rsidRPr="00EC645B">
        <w:rPr>
          <w:b/>
          <w:bCs/>
          <w:rtl/>
        </w:rPr>
        <w:t xml:space="preserve"> </w:t>
      </w:r>
      <w:r w:rsidRPr="00EC645B">
        <w:rPr>
          <w:b/>
          <w:bCs/>
          <w:rtl/>
        </w:rPr>
        <w:t>–</w:t>
      </w:r>
      <w:r w:rsidR="00F0078F" w:rsidRPr="00EC645B">
        <w:rPr>
          <w:b/>
          <w:bCs/>
          <w:rtl/>
        </w:rPr>
        <w:t xml:space="preserve"> </w:t>
      </w:r>
      <w:r w:rsidRPr="00EC645B">
        <w:rPr>
          <w:b/>
          <w:bCs/>
          <w:rtl/>
        </w:rPr>
        <w:t>ירושלים</w:t>
      </w:r>
      <w:r w:rsidR="00F0078F" w:rsidRPr="00EC645B">
        <w:rPr>
          <w:b/>
          <w:bCs/>
          <w:rtl/>
        </w:rPr>
        <w:t xml:space="preserve"> </w:t>
      </w:r>
      <w:r w:rsidRPr="00EC645B">
        <w:rPr>
          <w:b/>
          <w:bCs/>
          <w:rtl/>
        </w:rPr>
        <w:t>של</w:t>
      </w:r>
      <w:r w:rsidR="00F0078F" w:rsidRPr="00EC645B">
        <w:rPr>
          <w:b/>
          <w:bCs/>
          <w:rtl/>
        </w:rPr>
        <w:t xml:space="preserve"> </w:t>
      </w:r>
      <w:r w:rsidRPr="00EC645B">
        <w:rPr>
          <w:b/>
          <w:bCs/>
          <w:rtl/>
        </w:rPr>
        <w:t>חוקים</w:t>
      </w:r>
    </w:p>
    <w:p w14:paraId="2085DC46" w14:textId="77777777" w:rsidR="003239AF" w:rsidRPr="00EC645B" w:rsidRDefault="003239AF" w:rsidP="00DB47BF">
      <w:pPr>
        <w:pStyle w:val="CitationRight"/>
        <w:rPr>
          <w:b/>
          <w:bCs/>
          <w:rtl/>
        </w:rPr>
      </w:pPr>
      <w:r w:rsidRPr="00EC645B">
        <w:rPr>
          <w:b/>
          <w:bCs/>
          <w:rtl/>
        </w:rPr>
        <w:t>התיקון</w:t>
      </w:r>
      <w:r w:rsidR="00F0078F" w:rsidRPr="00EC645B">
        <w:rPr>
          <w:b/>
          <w:bCs/>
          <w:rtl/>
        </w:rPr>
        <w:t xml:space="preserve"> </w:t>
      </w:r>
      <w:r w:rsidRPr="00EC645B">
        <w:rPr>
          <w:b/>
          <w:bCs/>
          <w:rtl/>
        </w:rPr>
        <w:t>האחרון</w:t>
      </w:r>
      <w:r w:rsidR="00F0078F" w:rsidRPr="00EC645B">
        <w:rPr>
          <w:b/>
          <w:bCs/>
          <w:rtl/>
        </w:rPr>
        <w:t xml:space="preserve"> </w:t>
      </w:r>
      <w:r w:rsidRPr="00EC645B">
        <w:rPr>
          <w:b/>
          <w:bCs/>
          <w:rtl/>
        </w:rPr>
        <w:t>לחוק</w:t>
      </w:r>
      <w:r w:rsidR="00F0078F" w:rsidRPr="00EC645B">
        <w:rPr>
          <w:b/>
          <w:bCs/>
          <w:rtl/>
        </w:rPr>
        <w:t xml:space="preserve"> </w:t>
      </w:r>
      <w:r w:rsidRPr="00EC645B">
        <w:rPr>
          <w:b/>
          <w:bCs/>
          <w:rtl/>
        </w:rPr>
        <w:t>יסוד</w:t>
      </w:r>
      <w:r w:rsidR="00F0078F" w:rsidRPr="00EC645B">
        <w:rPr>
          <w:b/>
          <w:bCs/>
          <w:rtl/>
        </w:rPr>
        <w:t xml:space="preserve"> </w:t>
      </w:r>
      <w:r w:rsidRPr="00EC645B">
        <w:rPr>
          <w:b/>
          <w:bCs/>
          <w:rtl/>
        </w:rPr>
        <w:t>ירושלים</w:t>
      </w:r>
      <w:r w:rsidR="00F0078F" w:rsidRPr="00EC645B">
        <w:rPr>
          <w:b/>
          <w:bCs/>
          <w:rtl/>
        </w:rPr>
        <w:t xml:space="preserve"> </w:t>
      </w:r>
      <w:r w:rsidRPr="00EC645B">
        <w:rPr>
          <w:b/>
          <w:bCs/>
          <w:rtl/>
        </w:rPr>
        <w:t>שאוסר</w:t>
      </w:r>
      <w:r w:rsidR="00F0078F" w:rsidRPr="00EC645B">
        <w:rPr>
          <w:b/>
          <w:bCs/>
          <w:rtl/>
        </w:rPr>
        <w:t xml:space="preserve"> </w:t>
      </w:r>
      <w:r w:rsidRPr="00EC645B">
        <w:rPr>
          <w:b/>
          <w:bCs/>
          <w:rtl/>
        </w:rPr>
        <w:t>על</w:t>
      </w:r>
      <w:r w:rsidR="00F0078F" w:rsidRPr="00EC645B">
        <w:rPr>
          <w:b/>
          <w:bCs/>
          <w:rtl/>
        </w:rPr>
        <w:t xml:space="preserve"> </w:t>
      </w:r>
      <w:r w:rsidRPr="00EC645B">
        <w:rPr>
          <w:b/>
          <w:bCs/>
          <w:rtl/>
        </w:rPr>
        <w:t>העברת</w:t>
      </w:r>
      <w:r w:rsidR="00F0078F" w:rsidRPr="00EC645B">
        <w:rPr>
          <w:b/>
          <w:bCs/>
          <w:rtl/>
        </w:rPr>
        <w:t xml:space="preserve"> </w:t>
      </w:r>
      <w:r w:rsidRPr="00EC645B">
        <w:rPr>
          <w:b/>
          <w:bCs/>
          <w:rtl/>
        </w:rPr>
        <w:t>שטח</w:t>
      </w:r>
      <w:r w:rsidR="00F0078F" w:rsidRPr="00EC645B">
        <w:rPr>
          <w:b/>
          <w:bCs/>
          <w:rtl/>
        </w:rPr>
        <w:t xml:space="preserve"> </w:t>
      </w:r>
      <w:r w:rsidRPr="00EC645B">
        <w:rPr>
          <w:b/>
          <w:bCs/>
          <w:rtl/>
        </w:rPr>
        <w:t>כלשהוא</w:t>
      </w:r>
      <w:r w:rsidR="00F0078F" w:rsidRPr="00EC645B">
        <w:rPr>
          <w:b/>
          <w:bCs/>
          <w:rtl/>
        </w:rPr>
        <w:t xml:space="preserve"> </w:t>
      </w:r>
      <w:r w:rsidRPr="00EC645B">
        <w:rPr>
          <w:b/>
          <w:bCs/>
          <w:rtl/>
        </w:rPr>
        <w:t>מירושלים</w:t>
      </w:r>
      <w:r w:rsidR="00F0078F" w:rsidRPr="00EC645B">
        <w:rPr>
          <w:b/>
          <w:bCs/>
          <w:rtl/>
        </w:rPr>
        <w:t xml:space="preserve"> </w:t>
      </w:r>
      <w:r w:rsidRPr="00EC645B">
        <w:rPr>
          <w:b/>
          <w:bCs/>
          <w:rtl/>
        </w:rPr>
        <w:t>לגורם</w:t>
      </w:r>
      <w:r w:rsidR="00F0078F" w:rsidRPr="00EC645B">
        <w:rPr>
          <w:b/>
          <w:bCs/>
          <w:rtl/>
        </w:rPr>
        <w:t xml:space="preserve"> </w:t>
      </w:r>
      <w:r w:rsidRPr="00EC645B">
        <w:rPr>
          <w:b/>
          <w:bCs/>
          <w:rtl/>
        </w:rPr>
        <w:t>זר</w:t>
      </w:r>
      <w:r w:rsidR="00F0078F" w:rsidRPr="00EC645B">
        <w:rPr>
          <w:b/>
          <w:bCs/>
          <w:rtl/>
        </w:rPr>
        <w:t xml:space="preserve"> </w:t>
      </w:r>
      <w:r w:rsidRPr="00EC645B">
        <w:rPr>
          <w:b/>
          <w:bCs/>
          <w:rtl/>
        </w:rPr>
        <w:t>ברוב</w:t>
      </w:r>
      <w:r w:rsidR="00F0078F" w:rsidRPr="00EC645B">
        <w:rPr>
          <w:b/>
          <w:bCs/>
          <w:rtl/>
        </w:rPr>
        <w:t xml:space="preserve"> </w:t>
      </w:r>
      <w:r w:rsidRPr="00EC645B">
        <w:rPr>
          <w:b/>
          <w:bCs/>
          <w:rtl/>
        </w:rPr>
        <w:t>של</w:t>
      </w:r>
      <w:r w:rsidR="00F0078F" w:rsidRPr="00EC645B">
        <w:rPr>
          <w:b/>
          <w:bCs/>
          <w:rtl/>
        </w:rPr>
        <w:t xml:space="preserve"> </w:t>
      </w:r>
      <w:r w:rsidRPr="00EC645B">
        <w:rPr>
          <w:b/>
          <w:bCs/>
          <w:rtl/>
        </w:rPr>
        <w:t>פחות</w:t>
      </w:r>
      <w:r w:rsidR="00F0078F" w:rsidRPr="00EC645B">
        <w:rPr>
          <w:b/>
          <w:bCs/>
          <w:rtl/>
        </w:rPr>
        <w:t xml:space="preserve"> </w:t>
      </w:r>
      <w:r w:rsidRPr="00EC645B">
        <w:rPr>
          <w:b/>
          <w:bCs/>
          <w:rtl/>
        </w:rPr>
        <w:t>מ</w:t>
      </w:r>
      <w:r w:rsidR="00DB47BF" w:rsidRPr="00DB47BF">
        <w:rPr>
          <w:b/>
          <w:bCs/>
          <w:position w:val="4"/>
          <w:rtl/>
        </w:rPr>
        <w:t>-</w:t>
      </w:r>
      <w:r w:rsidRPr="00EC645B">
        <w:rPr>
          <w:b/>
          <w:bCs/>
          <w:rtl/>
        </w:rPr>
        <w:t>80</w:t>
      </w:r>
      <w:r w:rsidR="00F0078F" w:rsidRPr="00EC645B">
        <w:rPr>
          <w:b/>
          <w:bCs/>
          <w:rtl/>
        </w:rPr>
        <w:t xml:space="preserve"> </w:t>
      </w:r>
      <w:r w:rsidRPr="00EC645B">
        <w:rPr>
          <w:b/>
          <w:bCs/>
          <w:rtl/>
        </w:rPr>
        <w:t>חברי</w:t>
      </w:r>
      <w:r w:rsidR="00F0078F" w:rsidRPr="00EC645B">
        <w:rPr>
          <w:b/>
          <w:bCs/>
          <w:rtl/>
        </w:rPr>
        <w:t xml:space="preserve"> </w:t>
      </w:r>
      <w:r w:rsidRPr="00EC645B">
        <w:rPr>
          <w:b/>
          <w:bCs/>
          <w:rtl/>
        </w:rPr>
        <w:t>כנסת</w:t>
      </w:r>
      <w:r w:rsidR="00F0078F" w:rsidRPr="00EC645B">
        <w:rPr>
          <w:b/>
          <w:bCs/>
          <w:rtl/>
        </w:rPr>
        <w:t xml:space="preserve"> </w:t>
      </w:r>
      <w:r w:rsidRPr="00EC645B">
        <w:rPr>
          <w:b/>
          <w:bCs/>
          <w:rtl/>
        </w:rPr>
        <w:t>הוא</w:t>
      </w:r>
      <w:r w:rsidR="00F0078F" w:rsidRPr="00EC645B">
        <w:rPr>
          <w:b/>
          <w:bCs/>
          <w:rtl/>
        </w:rPr>
        <w:t xml:space="preserve"> </w:t>
      </w:r>
      <w:r w:rsidRPr="00EC645B">
        <w:rPr>
          <w:b/>
          <w:bCs/>
          <w:rtl/>
        </w:rPr>
        <w:t>החמישי</w:t>
      </w:r>
      <w:r w:rsidR="00F0078F" w:rsidRPr="00EC645B">
        <w:rPr>
          <w:b/>
          <w:bCs/>
          <w:rtl/>
        </w:rPr>
        <w:t xml:space="preserve"> </w:t>
      </w:r>
      <w:r w:rsidRPr="00EC645B">
        <w:rPr>
          <w:b/>
          <w:bCs/>
          <w:rtl/>
        </w:rPr>
        <w:t>בסדרת</w:t>
      </w:r>
      <w:r w:rsidR="00F0078F" w:rsidRPr="00EC645B">
        <w:rPr>
          <w:b/>
          <w:bCs/>
          <w:rtl/>
        </w:rPr>
        <w:t xml:space="preserve"> </w:t>
      </w:r>
      <w:r w:rsidRPr="00EC645B">
        <w:rPr>
          <w:b/>
          <w:bCs/>
          <w:rtl/>
        </w:rPr>
        <w:t>'פעימות</w:t>
      </w:r>
      <w:r w:rsidR="00511C8A" w:rsidRPr="00EC645B">
        <w:rPr>
          <w:b/>
          <w:bCs/>
          <w:rtl/>
        </w:rPr>
        <w:t>'</w:t>
      </w:r>
    </w:p>
    <w:p w14:paraId="4A602E23" w14:textId="77777777" w:rsidR="003239AF" w:rsidRDefault="0077268F" w:rsidP="00DB47BF">
      <w:pPr>
        <w:pStyle w:val="CitationRight"/>
        <w:tabs>
          <w:tab w:val="left" w:pos="851"/>
        </w:tabs>
        <w:ind w:left="851" w:hanging="284"/>
        <w:rPr>
          <w:rtl/>
        </w:rPr>
      </w:pPr>
      <w:r w:rsidRPr="006206DE">
        <w:rPr>
          <w:rtl/>
        </w:rPr>
        <w:lastRenderedPageBreak/>
        <w:t>•</w:t>
      </w:r>
      <w:r w:rsidR="00EC645B">
        <w:rPr>
          <w:rtl/>
        </w:rPr>
        <w:tab/>
      </w:r>
      <w:r w:rsidR="003239AF" w:rsidRPr="006206DE">
        <w:rPr>
          <w:rtl/>
        </w:rPr>
        <w:t>המהלך</w:t>
      </w:r>
      <w:r w:rsidR="00F0078F" w:rsidRPr="006206DE">
        <w:rPr>
          <w:rtl/>
        </w:rPr>
        <w:t xml:space="preserve"> </w:t>
      </w:r>
      <w:r w:rsidR="003239AF" w:rsidRPr="006206DE">
        <w:rPr>
          <w:rtl/>
        </w:rPr>
        <w:t>התחיקתי</w:t>
      </w:r>
      <w:r w:rsidR="00F0078F" w:rsidRPr="006206DE">
        <w:rPr>
          <w:rtl/>
        </w:rPr>
        <w:t xml:space="preserve"> </w:t>
      </w:r>
      <w:r w:rsidR="004C7C58" w:rsidRPr="006206DE">
        <w:rPr>
          <w:rtl/>
        </w:rPr>
        <w:t xml:space="preserve">הראשון </w:t>
      </w:r>
      <w:r w:rsidR="003239AF" w:rsidRPr="006206DE">
        <w:rPr>
          <w:rtl/>
        </w:rPr>
        <w:t>ב</w:t>
      </w:r>
      <w:r w:rsidR="00DB47BF" w:rsidRPr="00DB47BF">
        <w:rPr>
          <w:position w:val="4"/>
          <w:rtl/>
        </w:rPr>
        <w:t>-</w:t>
      </w:r>
      <w:r w:rsidR="003239AF" w:rsidRPr="006206DE">
        <w:rPr>
          <w:rtl/>
        </w:rPr>
        <w:t>1967</w:t>
      </w:r>
      <w:r w:rsidR="00F0078F" w:rsidRPr="006206DE">
        <w:rPr>
          <w:rtl/>
        </w:rPr>
        <w:t xml:space="preserve"> </w:t>
      </w:r>
      <w:r w:rsidR="003239AF" w:rsidRPr="006206DE">
        <w:rPr>
          <w:rtl/>
        </w:rPr>
        <w:t>של</w:t>
      </w:r>
      <w:r w:rsidR="00F0078F" w:rsidRPr="006206DE">
        <w:rPr>
          <w:rtl/>
        </w:rPr>
        <w:t xml:space="preserve"> </w:t>
      </w:r>
      <w:r w:rsidR="003239AF" w:rsidRPr="006206DE">
        <w:rPr>
          <w:rtl/>
        </w:rPr>
        <w:t>הרחבת</w:t>
      </w:r>
      <w:r w:rsidR="00F0078F" w:rsidRPr="006206DE">
        <w:rPr>
          <w:rtl/>
        </w:rPr>
        <w:t xml:space="preserve"> </w:t>
      </w:r>
      <w:r w:rsidR="003239AF" w:rsidRPr="006206DE">
        <w:rPr>
          <w:rtl/>
        </w:rPr>
        <w:t>ירושלים</w:t>
      </w:r>
      <w:r w:rsidR="00F0078F" w:rsidRPr="006206DE">
        <w:rPr>
          <w:rtl/>
        </w:rPr>
        <w:t xml:space="preserve"> </w:t>
      </w:r>
      <w:r w:rsidR="003239AF" w:rsidRPr="006206DE">
        <w:rPr>
          <w:rtl/>
        </w:rPr>
        <w:t>נעשה</w:t>
      </w:r>
      <w:r w:rsidR="00F0078F" w:rsidRPr="006206DE">
        <w:rPr>
          <w:rtl/>
        </w:rPr>
        <w:t xml:space="preserve"> </w:t>
      </w:r>
      <w:r w:rsidR="003239AF" w:rsidRPr="006206DE">
        <w:rPr>
          <w:rtl/>
        </w:rPr>
        <w:t>בלי</w:t>
      </w:r>
      <w:r w:rsidR="00F0078F" w:rsidRPr="006206DE">
        <w:rPr>
          <w:rtl/>
        </w:rPr>
        <w:t xml:space="preserve"> </w:t>
      </w:r>
      <w:r w:rsidR="003239AF" w:rsidRPr="006206DE">
        <w:rPr>
          <w:rtl/>
        </w:rPr>
        <w:t>להזכיר</w:t>
      </w:r>
      <w:r w:rsidR="00F0078F" w:rsidRPr="006206DE">
        <w:rPr>
          <w:rtl/>
        </w:rPr>
        <w:t xml:space="preserve"> </w:t>
      </w:r>
      <w:r w:rsidR="003239AF" w:rsidRPr="006206DE">
        <w:rPr>
          <w:rtl/>
        </w:rPr>
        <w:t>את</w:t>
      </w:r>
      <w:r w:rsidR="00F0078F" w:rsidRPr="006206DE">
        <w:rPr>
          <w:rtl/>
        </w:rPr>
        <w:t xml:space="preserve"> </w:t>
      </w:r>
      <w:r w:rsidR="003239AF" w:rsidRPr="006206DE">
        <w:rPr>
          <w:rtl/>
        </w:rPr>
        <w:t>שמה</w:t>
      </w:r>
      <w:r w:rsidR="00554694" w:rsidRPr="006206DE">
        <w:rPr>
          <w:rtl/>
        </w:rPr>
        <w:t>.</w:t>
      </w:r>
      <w:bookmarkStart w:id="22" w:name="_Hlk62052089"/>
      <w:r w:rsidR="00DC5ED0" w:rsidRPr="000225F4">
        <w:rPr>
          <w:rStyle w:val="FootnoteReference"/>
          <w:rtl/>
        </w:rPr>
        <w:footnoteReference w:id="26"/>
      </w:r>
      <w:bookmarkEnd w:id="22"/>
    </w:p>
    <w:p w14:paraId="66D6E435" w14:textId="77777777" w:rsidR="003239AF" w:rsidRDefault="0077268F" w:rsidP="00837CB8">
      <w:pPr>
        <w:pStyle w:val="CitationRight"/>
        <w:tabs>
          <w:tab w:val="left" w:pos="851"/>
        </w:tabs>
        <w:ind w:left="851" w:hanging="284"/>
        <w:rPr>
          <w:rtl/>
        </w:rPr>
      </w:pPr>
      <w:r w:rsidRPr="006206DE">
        <w:rPr>
          <w:rtl/>
        </w:rPr>
        <w:t>•</w:t>
      </w:r>
      <w:r w:rsidRPr="006206DE">
        <w:rPr>
          <w:rtl/>
        </w:rPr>
        <w:tab/>
      </w:r>
      <w:r w:rsidR="003239AF" w:rsidRPr="006206DE">
        <w:rPr>
          <w:rtl/>
        </w:rPr>
        <w:t>חוק</w:t>
      </w:r>
      <w:r w:rsidR="00F0078F" w:rsidRPr="006206DE">
        <w:rPr>
          <w:rtl/>
        </w:rPr>
        <w:t xml:space="preserve"> </w:t>
      </w:r>
      <w:r w:rsidR="003239AF" w:rsidRPr="006206DE">
        <w:rPr>
          <w:rtl/>
        </w:rPr>
        <w:t>יסוד</w:t>
      </w:r>
      <w:r w:rsidR="00F0078F" w:rsidRPr="006206DE">
        <w:rPr>
          <w:rtl/>
        </w:rPr>
        <w:t xml:space="preserve"> </w:t>
      </w:r>
      <w:r w:rsidR="003239AF" w:rsidRPr="006206DE">
        <w:rPr>
          <w:rtl/>
        </w:rPr>
        <w:t>ירושלים</w:t>
      </w:r>
      <w:r w:rsidR="00F0078F" w:rsidRPr="006206DE">
        <w:rPr>
          <w:rtl/>
        </w:rPr>
        <w:t xml:space="preserve"> </w:t>
      </w:r>
      <w:r w:rsidR="003239AF" w:rsidRPr="006206DE">
        <w:rPr>
          <w:rtl/>
        </w:rPr>
        <w:t>ב</w:t>
      </w:r>
      <w:r w:rsidR="00DB47BF" w:rsidRPr="00DB47BF">
        <w:rPr>
          <w:position w:val="4"/>
          <w:rtl/>
        </w:rPr>
        <w:t>-</w:t>
      </w:r>
      <w:r w:rsidR="003239AF" w:rsidRPr="006206DE">
        <w:rPr>
          <w:rtl/>
        </w:rPr>
        <w:t>1980</w:t>
      </w:r>
      <w:r w:rsidR="00F0078F" w:rsidRPr="006206DE">
        <w:rPr>
          <w:rtl/>
        </w:rPr>
        <w:t xml:space="preserve"> </w:t>
      </w:r>
      <w:r w:rsidR="003239AF" w:rsidRPr="006206DE">
        <w:rPr>
          <w:rtl/>
        </w:rPr>
        <w:t>קבע</w:t>
      </w:r>
      <w:r w:rsidR="007E13F5" w:rsidRPr="006206DE">
        <w:rPr>
          <w:rtl/>
        </w:rPr>
        <w:t xml:space="preserve"> </w:t>
      </w:r>
      <w:r w:rsidRPr="006206DE">
        <w:rPr>
          <w:rtl/>
        </w:rPr>
        <w:t>ש</w:t>
      </w:r>
      <w:r w:rsidR="003239AF" w:rsidRPr="006206DE">
        <w:rPr>
          <w:rtl/>
        </w:rPr>
        <w:t>ירושלים</w:t>
      </w:r>
      <w:r w:rsidR="00F0078F" w:rsidRPr="006206DE">
        <w:rPr>
          <w:rtl/>
        </w:rPr>
        <w:t xml:space="preserve"> </w:t>
      </w:r>
      <w:r w:rsidR="003239AF" w:rsidRPr="006206DE">
        <w:rPr>
          <w:rtl/>
        </w:rPr>
        <w:t>היא</w:t>
      </w:r>
      <w:r w:rsidR="00F0078F" w:rsidRPr="006206DE">
        <w:rPr>
          <w:rtl/>
        </w:rPr>
        <w:t xml:space="preserve"> </w:t>
      </w:r>
      <w:r w:rsidR="003239AF" w:rsidRPr="006206DE">
        <w:rPr>
          <w:rtl/>
        </w:rPr>
        <w:t>בירת</w:t>
      </w:r>
      <w:r w:rsidR="00F0078F" w:rsidRPr="006206DE">
        <w:rPr>
          <w:rtl/>
        </w:rPr>
        <w:t xml:space="preserve"> </w:t>
      </w:r>
      <w:r w:rsidR="003239AF" w:rsidRPr="006206DE">
        <w:rPr>
          <w:rtl/>
        </w:rPr>
        <w:t>ישראל,</w:t>
      </w:r>
      <w:r w:rsidR="00F0078F" w:rsidRPr="006206DE">
        <w:rPr>
          <w:rtl/>
        </w:rPr>
        <w:t xml:space="preserve"> </w:t>
      </w:r>
      <w:r w:rsidR="003239AF" w:rsidRPr="006206DE">
        <w:rPr>
          <w:rtl/>
        </w:rPr>
        <w:t>אך</w:t>
      </w:r>
      <w:r w:rsidR="00F0078F" w:rsidRPr="006206DE">
        <w:rPr>
          <w:rtl/>
        </w:rPr>
        <w:t xml:space="preserve"> </w:t>
      </w:r>
      <w:r w:rsidR="003239AF" w:rsidRPr="006206DE">
        <w:rPr>
          <w:rtl/>
        </w:rPr>
        <w:t>לא</w:t>
      </w:r>
      <w:r w:rsidR="00F0078F" w:rsidRPr="006206DE">
        <w:rPr>
          <w:rtl/>
        </w:rPr>
        <w:t xml:space="preserve"> </w:t>
      </w:r>
      <w:r w:rsidR="003239AF" w:rsidRPr="006206DE">
        <w:rPr>
          <w:rtl/>
        </w:rPr>
        <w:t>הגדיר</w:t>
      </w:r>
      <w:r w:rsidR="00F0078F" w:rsidRPr="006206DE">
        <w:rPr>
          <w:rtl/>
        </w:rPr>
        <w:t xml:space="preserve"> </w:t>
      </w:r>
      <w:r w:rsidR="003239AF" w:rsidRPr="006206DE">
        <w:rPr>
          <w:rtl/>
        </w:rPr>
        <w:t>את</w:t>
      </w:r>
      <w:r w:rsidR="00F0078F" w:rsidRPr="006206DE">
        <w:rPr>
          <w:rtl/>
        </w:rPr>
        <w:t xml:space="preserve"> </w:t>
      </w:r>
      <w:r w:rsidR="003239AF" w:rsidRPr="006206DE">
        <w:rPr>
          <w:rtl/>
        </w:rPr>
        <w:t>גבולותיה</w:t>
      </w:r>
      <w:r w:rsidR="00554694" w:rsidRPr="006206DE">
        <w:rPr>
          <w:rtl/>
        </w:rPr>
        <w:t>.</w:t>
      </w:r>
    </w:p>
    <w:p w14:paraId="5CFDA9E2" w14:textId="77777777" w:rsidR="003239AF" w:rsidRDefault="0077268F" w:rsidP="00EC645B">
      <w:pPr>
        <w:pStyle w:val="CitationRight"/>
        <w:tabs>
          <w:tab w:val="left" w:pos="851"/>
        </w:tabs>
        <w:ind w:left="851" w:hanging="284"/>
        <w:rPr>
          <w:rtl/>
        </w:rPr>
      </w:pPr>
      <w:r w:rsidRPr="006206DE">
        <w:rPr>
          <w:rtl/>
        </w:rPr>
        <w:t>•</w:t>
      </w:r>
      <w:r w:rsidRPr="006206DE">
        <w:rPr>
          <w:rtl/>
        </w:rPr>
        <w:tab/>
      </w:r>
      <w:r w:rsidR="003239AF" w:rsidRPr="006206DE">
        <w:rPr>
          <w:rtl/>
        </w:rPr>
        <w:t>רק</w:t>
      </w:r>
      <w:r w:rsidR="00F0078F" w:rsidRPr="006206DE">
        <w:rPr>
          <w:rtl/>
        </w:rPr>
        <w:t xml:space="preserve"> </w:t>
      </w:r>
      <w:r w:rsidR="003239AF" w:rsidRPr="006206DE">
        <w:rPr>
          <w:rtl/>
        </w:rPr>
        <w:t>בשנת</w:t>
      </w:r>
      <w:r w:rsidR="00F0078F" w:rsidRPr="006206DE">
        <w:rPr>
          <w:rtl/>
        </w:rPr>
        <w:t xml:space="preserve"> </w:t>
      </w:r>
      <w:r w:rsidR="003239AF" w:rsidRPr="006206DE">
        <w:rPr>
          <w:rtl/>
        </w:rPr>
        <w:t>2000</w:t>
      </w:r>
      <w:r w:rsidR="00F0078F" w:rsidRPr="006206DE">
        <w:rPr>
          <w:rtl/>
        </w:rPr>
        <w:t xml:space="preserve"> </w:t>
      </w:r>
      <w:r w:rsidR="003239AF" w:rsidRPr="006206DE">
        <w:rPr>
          <w:rtl/>
        </w:rPr>
        <w:t>הוגדרו</w:t>
      </w:r>
      <w:r w:rsidR="00F0078F" w:rsidRPr="006206DE">
        <w:rPr>
          <w:rtl/>
        </w:rPr>
        <w:t xml:space="preserve"> </w:t>
      </w:r>
      <w:r w:rsidR="003239AF" w:rsidRPr="006206DE">
        <w:rPr>
          <w:rtl/>
        </w:rPr>
        <w:t>בחוק</w:t>
      </w:r>
      <w:r w:rsidR="00F0078F" w:rsidRPr="006206DE">
        <w:rPr>
          <w:rtl/>
        </w:rPr>
        <w:t xml:space="preserve"> </w:t>
      </w:r>
      <w:r w:rsidR="003239AF" w:rsidRPr="006206DE">
        <w:rPr>
          <w:rtl/>
        </w:rPr>
        <w:t>גבולות</w:t>
      </w:r>
      <w:r w:rsidR="00F0078F" w:rsidRPr="006206DE">
        <w:rPr>
          <w:rtl/>
        </w:rPr>
        <w:t xml:space="preserve"> </w:t>
      </w:r>
      <w:r w:rsidR="003239AF" w:rsidRPr="006206DE">
        <w:rPr>
          <w:rtl/>
        </w:rPr>
        <w:t>ירושלים</w:t>
      </w:r>
      <w:r w:rsidR="00F0078F" w:rsidRPr="006206DE">
        <w:rPr>
          <w:rtl/>
        </w:rPr>
        <w:t xml:space="preserve"> </w:t>
      </w:r>
      <w:r w:rsidR="003239AF" w:rsidRPr="006206DE">
        <w:rPr>
          <w:rtl/>
        </w:rPr>
        <w:t>ונאסר</w:t>
      </w:r>
      <w:r w:rsidR="00F0078F" w:rsidRPr="006206DE">
        <w:rPr>
          <w:rtl/>
        </w:rPr>
        <w:t xml:space="preserve"> </w:t>
      </w:r>
      <w:r w:rsidR="003239AF" w:rsidRPr="006206DE">
        <w:rPr>
          <w:rtl/>
        </w:rPr>
        <w:t>להעבירה</w:t>
      </w:r>
      <w:r w:rsidR="00F0078F" w:rsidRPr="006206DE">
        <w:rPr>
          <w:rtl/>
        </w:rPr>
        <w:t xml:space="preserve"> </w:t>
      </w:r>
      <w:r w:rsidR="003239AF" w:rsidRPr="006206DE">
        <w:rPr>
          <w:rtl/>
        </w:rPr>
        <w:t>לגורם</w:t>
      </w:r>
      <w:r w:rsidR="00F0078F" w:rsidRPr="006206DE">
        <w:rPr>
          <w:rtl/>
        </w:rPr>
        <w:t xml:space="preserve"> </w:t>
      </w:r>
      <w:r w:rsidR="003239AF" w:rsidRPr="006206DE">
        <w:rPr>
          <w:rtl/>
        </w:rPr>
        <w:t>מדיני</w:t>
      </w:r>
      <w:r w:rsidR="00F0078F" w:rsidRPr="006206DE">
        <w:rPr>
          <w:rtl/>
        </w:rPr>
        <w:t xml:space="preserve"> </w:t>
      </w:r>
      <w:r w:rsidR="003239AF" w:rsidRPr="006206DE">
        <w:rPr>
          <w:rtl/>
        </w:rPr>
        <w:t>או</w:t>
      </w:r>
      <w:r w:rsidR="00F0078F" w:rsidRPr="006206DE">
        <w:rPr>
          <w:rtl/>
        </w:rPr>
        <w:t xml:space="preserve"> </w:t>
      </w:r>
      <w:r w:rsidR="003239AF" w:rsidRPr="006206DE">
        <w:rPr>
          <w:rtl/>
        </w:rPr>
        <w:t>שלטוני</w:t>
      </w:r>
      <w:r w:rsidR="00F0078F" w:rsidRPr="006206DE">
        <w:rPr>
          <w:rtl/>
        </w:rPr>
        <w:t xml:space="preserve"> </w:t>
      </w:r>
      <w:r w:rsidR="003239AF" w:rsidRPr="006206DE">
        <w:rPr>
          <w:rtl/>
        </w:rPr>
        <w:t>זר</w:t>
      </w:r>
      <w:r w:rsidR="00554694" w:rsidRPr="006206DE">
        <w:rPr>
          <w:rtl/>
        </w:rPr>
        <w:t>.</w:t>
      </w:r>
      <w:r w:rsidR="0053782E" w:rsidRPr="000225F4">
        <w:rPr>
          <w:rStyle w:val="FootnoteReference"/>
          <w:rtl/>
        </w:rPr>
        <w:footnoteReference w:id="27"/>
      </w:r>
    </w:p>
    <w:p w14:paraId="0A6B1AC5" w14:textId="77777777" w:rsidR="003239AF" w:rsidRDefault="0077268F" w:rsidP="00DB47BF">
      <w:pPr>
        <w:pStyle w:val="CitationRight"/>
        <w:tabs>
          <w:tab w:val="left" w:pos="851"/>
        </w:tabs>
        <w:ind w:left="851" w:hanging="284"/>
        <w:rPr>
          <w:rtl/>
        </w:rPr>
      </w:pPr>
      <w:r w:rsidRPr="006206DE">
        <w:rPr>
          <w:rtl/>
        </w:rPr>
        <w:t>•</w:t>
      </w:r>
      <w:r w:rsidRPr="006206DE">
        <w:rPr>
          <w:rtl/>
        </w:rPr>
        <w:tab/>
      </w:r>
      <w:r w:rsidR="0028396D" w:rsidRPr="006206DE">
        <w:rPr>
          <w:rtl/>
        </w:rPr>
        <w:t xml:space="preserve">החוק </w:t>
      </w:r>
      <w:r w:rsidR="003239AF" w:rsidRPr="006206DE">
        <w:rPr>
          <w:rtl/>
        </w:rPr>
        <w:t>[חוק</w:t>
      </w:r>
      <w:r w:rsidR="00DB47BF" w:rsidRPr="00DB47BF">
        <w:rPr>
          <w:position w:val="4"/>
          <w:rtl/>
        </w:rPr>
        <w:t>-</w:t>
      </w:r>
      <w:r w:rsidR="003239AF" w:rsidRPr="006206DE">
        <w:rPr>
          <w:rtl/>
        </w:rPr>
        <w:t>יסוד</w:t>
      </w:r>
      <w:r w:rsidR="00FB340C" w:rsidRPr="006206DE">
        <w:rPr>
          <w:rtl/>
        </w:rPr>
        <w:t>: משאל עם</w:t>
      </w:r>
      <w:r w:rsidR="0053782E" w:rsidRPr="000225F4">
        <w:rPr>
          <w:rStyle w:val="FootnoteReference"/>
          <w:rtl/>
        </w:rPr>
        <w:footnoteReference w:id="28"/>
      </w:r>
      <w:r w:rsidR="003239AF" w:rsidRPr="006206DE">
        <w:rPr>
          <w:rtl/>
        </w:rPr>
        <w:t>]</w:t>
      </w:r>
      <w:r w:rsidR="00F0078F" w:rsidRPr="006206DE">
        <w:rPr>
          <w:rtl/>
        </w:rPr>
        <w:t xml:space="preserve"> </w:t>
      </w:r>
      <w:r w:rsidR="003239AF" w:rsidRPr="006206DE">
        <w:rPr>
          <w:rtl/>
        </w:rPr>
        <w:t>שאסר</w:t>
      </w:r>
      <w:r w:rsidR="00F0078F" w:rsidRPr="006206DE">
        <w:rPr>
          <w:rtl/>
        </w:rPr>
        <w:t xml:space="preserve"> </w:t>
      </w:r>
      <w:r w:rsidR="003239AF" w:rsidRPr="006206DE">
        <w:rPr>
          <w:rtl/>
        </w:rPr>
        <w:t>ב</w:t>
      </w:r>
      <w:r w:rsidR="00DB47BF" w:rsidRPr="00DB47BF">
        <w:rPr>
          <w:position w:val="4"/>
          <w:rtl/>
        </w:rPr>
        <w:t>-</w:t>
      </w:r>
      <w:r w:rsidR="003239AF" w:rsidRPr="006206DE">
        <w:rPr>
          <w:rtl/>
        </w:rPr>
        <w:t>2014</w:t>
      </w:r>
      <w:r w:rsidR="00F0078F" w:rsidRPr="006206DE">
        <w:rPr>
          <w:rtl/>
        </w:rPr>
        <w:t xml:space="preserve"> </w:t>
      </w:r>
      <w:r w:rsidR="003239AF" w:rsidRPr="006206DE">
        <w:rPr>
          <w:rtl/>
        </w:rPr>
        <w:t>ויתור</w:t>
      </w:r>
      <w:r w:rsidR="00F0078F" w:rsidRPr="006206DE">
        <w:rPr>
          <w:rtl/>
        </w:rPr>
        <w:t xml:space="preserve"> </w:t>
      </w:r>
      <w:r w:rsidR="003239AF" w:rsidRPr="006206DE">
        <w:rPr>
          <w:rtl/>
        </w:rPr>
        <w:t>על</w:t>
      </w:r>
      <w:r w:rsidR="00F0078F" w:rsidRPr="006206DE">
        <w:rPr>
          <w:rtl/>
        </w:rPr>
        <w:t xml:space="preserve"> </w:t>
      </w:r>
      <w:r w:rsidR="003239AF" w:rsidRPr="006206DE">
        <w:rPr>
          <w:rtl/>
        </w:rPr>
        <w:t>שטח</w:t>
      </w:r>
      <w:r w:rsidR="00F0078F" w:rsidRPr="006206DE">
        <w:rPr>
          <w:rtl/>
        </w:rPr>
        <w:t xml:space="preserve"> </w:t>
      </w:r>
      <w:r w:rsidR="003239AF" w:rsidRPr="006206DE">
        <w:rPr>
          <w:rtl/>
        </w:rPr>
        <w:t>ריבוני</w:t>
      </w:r>
      <w:r w:rsidR="00F0078F" w:rsidRPr="006206DE">
        <w:rPr>
          <w:rtl/>
        </w:rPr>
        <w:t xml:space="preserve"> </w:t>
      </w:r>
      <w:r w:rsidR="003239AF" w:rsidRPr="006206DE">
        <w:rPr>
          <w:rtl/>
        </w:rPr>
        <w:t>ישראלי,</w:t>
      </w:r>
      <w:r w:rsidR="00F0078F" w:rsidRPr="006206DE">
        <w:rPr>
          <w:rtl/>
        </w:rPr>
        <w:t xml:space="preserve"> </w:t>
      </w:r>
      <w:r w:rsidR="003239AF" w:rsidRPr="006206DE">
        <w:rPr>
          <w:rtl/>
        </w:rPr>
        <w:t>ללא</w:t>
      </w:r>
      <w:r w:rsidR="00F0078F" w:rsidRPr="006206DE">
        <w:rPr>
          <w:rtl/>
        </w:rPr>
        <w:t xml:space="preserve"> </w:t>
      </w:r>
      <w:r w:rsidR="003239AF" w:rsidRPr="006206DE">
        <w:rPr>
          <w:rtl/>
        </w:rPr>
        <w:t>משאל</w:t>
      </w:r>
      <w:r w:rsidR="00F0078F" w:rsidRPr="006206DE">
        <w:rPr>
          <w:rtl/>
        </w:rPr>
        <w:t xml:space="preserve"> </w:t>
      </w:r>
      <w:r w:rsidR="003239AF" w:rsidRPr="006206DE">
        <w:rPr>
          <w:rtl/>
        </w:rPr>
        <w:t>עם</w:t>
      </w:r>
      <w:r w:rsidR="00F0078F" w:rsidRPr="006206DE">
        <w:rPr>
          <w:rtl/>
        </w:rPr>
        <w:t xml:space="preserve"> </w:t>
      </w:r>
      <w:r w:rsidR="003239AF" w:rsidRPr="006206DE">
        <w:rPr>
          <w:rtl/>
        </w:rPr>
        <w:t>–</w:t>
      </w:r>
      <w:r w:rsidR="00F0078F" w:rsidRPr="006206DE">
        <w:rPr>
          <w:rtl/>
        </w:rPr>
        <w:t xml:space="preserve"> </w:t>
      </w:r>
      <w:r w:rsidR="003239AF" w:rsidRPr="006206DE">
        <w:rPr>
          <w:rtl/>
        </w:rPr>
        <w:t>כוון</w:t>
      </w:r>
      <w:r w:rsidR="00F0078F" w:rsidRPr="006206DE">
        <w:rPr>
          <w:rtl/>
        </w:rPr>
        <w:t xml:space="preserve"> </w:t>
      </w:r>
      <w:r w:rsidR="003239AF" w:rsidRPr="006206DE">
        <w:rPr>
          <w:rtl/>
        </w:rPr>
        <w:t>לגולן</w:t>
      </w:r>
      <w:r w:rsidR="00F0078F" w:rsidRPr="006206DE">
        <w:rPr>
          <w:rtl/>
        </w:rPr>
        <w:t xml:space="preserve"> </w:t>
      </w:r>
      <w:r w:rsidR="003239AF" w:rsidRPr="006206DE">
        <w:rPr>
          <w:rtl/>
        </w:rPr>
        <w:t>ולירושלים.</w:t>
      </w:r>
    </w:p>
    <w:p w14:paraId="49EEBEF9" w14:textId="77777777" w:rsidR="003239AF" w:rsidRPr="006206DE" w:rsidRDefault="0077268F" w:rsidP="00DB47BF">
      <w:pPr>
        <w:pStyle w:val="CitationRight"/>
        <w:tabs>
          <w:tab w:val="left" w:pos="851"/>
        </w:tabs>
        <w:ind w:left="851" w:hanging="284"/>
        <w:rPr>
          <w:rtl/>
        </w:rPr>
      </w:pPr>
      <w:r w:rsidRPr="006206DE">
        <w:rPr>
          <w:rtl/>
        </w:rPr>
        <w:t>•</w:t>
      </w:r>
      <w:r w:rsidRPr="006206DE">
        <w:rPr>
          <w:rtl/>
        </w:rPr>
        <w:tab/>
      </w:r>
      <w:r w:rsidR="003239AF" w:rsidRPr="006206DE">
        <w:rPr>
          <w:rtl/>
        </w:rPr>
        <w:t>התיקון</w:t>
      </w:r>
      <w:r w:rsidR="00F0078F" w:rsidRPr="006206DE">
        <w:rPr>
          <w:rtl/>
        </w:rPr>
        <w:t xml:space="preserve"> </w:t>
      </w:r>
      <w:r w:rsidR="003239AF" w:rsidRPr="006206DE">
        <w:rPr>
          <w:rtl/>
        </w:rPr>
        <w:t>האחרון</w:t>
      </w:r>
      <w:r w:rsidR="00F0078F" w:rsidRPr="006206DE">
        <w:rPr>
          <w:rtl/>
        </w:rPr>
        <w:t xml:space="preserve"> </w:t>
      </w:r>
      <w:r w:rsidR="003239AF" w:rsidRPr="006206DE">
        <w:rPr>
          <w:rtl/>
        </w:rPr>
        <w:t>לחוק</w:t>
      </w:r>
      <w:r w:rsidR="00F0078F" w:rsidRPr="006206DE">
        <w:rPr>
          <w:rtl/>
        </w:rPr>
        <w:t xml:space="preserve"> </w:t>
      </w:r>
      <w:r w:rsidR="003239AF" w:rsidRPr="006206DE">
        <w:rPr>
          <w:rtl/>
        </w:rPr>
        <w:t>יסוד</w:t>
      </w:r>
      <w:r w:rsidR="00F0078F" w:rsidRPr="006206DE">
        <w:rPr>
          <w:rtl/>
        </w:rPr>
        <w:t xml:space="preserve"> </w:t>
      </w:r>
      <w:r w:rsidR="003239AF" w:rsidRPr="006206DE">
        <w:rPr>
          <w:rtl/>
        </w:rPr>
        <w:t>ירושלים</w:t>
      </w:r>
      <w:r w:rsidR="00F0078F" w:rsidRPr="006206DE">
        <w:rPr>
          <w:rtl/>
        </w:rPr>
        <w:t xml:space="preserve"> </w:t>
      </w:r>
      <w:r w:rsidR="003239AF" w:rsidRPr="006206DE">
        <w:rPr>
          <w:rtl/>
        </w:rPr>
        <w:t>מינואר</w:t>
      </w:r>
      <w:r w:rsidR="00F0078F" w:rsidRPr="006206DE">
        <w:rPr>
          <w:rtl/>
        </w:rPr>
        <w:t xml:space="preserve"> </w:t>
      </w:r>
      <w:r w:rsidR="003239AF" w:rsidRPr="006206DE">
        <w:rPr>
          <w:rtl/>
        </w:rPr>
        <w:t>2018,</w:t>
      </w:r>
      <w:r w:rsidR="004571CC" w:rsidRPr="000225F4">
        <w:rPr>
          <w:rStyle w:val="FootnoteReference"/>
          <w:rtl/>
        </w:rPr>
        <w:footnoteReference w:id="29"/>
      </w:r>
      <w:r w:rsidR="00F0078F" w:rsidRPr="006206DE">
        <w:rPr>
          <w:rtl/>
        </w:rPr>
        <w:t xml:space="preserve"> </w:t>
      </w:r>
      <w:r w:rsidR="003239AF" w:rsidRPr="006206DE">
        <w:rPr>
          <w:rtl/>
        </w:rPr>
        <w:t>קובע</w:t>
      </w:r>
      <w:r w:rsidR="00F0078F" w:rsidRPr="006206DE">
        <w:rPr>
          <w:rtl/>
        </w:rPr>
        <w:t xml:space="preserve"> </w:t>
      </w:r>
      <w:r w:rsidR="003239AF" w:rsidRPr="006206DE">
        <w:rPr>
          <w:rtl/>
        </w:rPr>
        <w:t>שלא</w:t>
      </w:r>
      <w:r w:rsidR="00F0078F" w:rsidRPr="006206DE">
        <w:rPr>
          <w:rtl/>
        </w:rPr>
        <w:t xml:space="preserve"> </w:t>
      </w:r>
      <w:r w:rsidR="003239AF" w:rsidRPr="006206DE">
        <w:rPr>
          <w:rtl/>
        </w:rPr>
        <w:t>ניתן</w:t>
      </w:r>
      <w:r w:rsidR="00F0078F" w:rsidRPr="006206DE">
        <w:rPr>
          <w:rtl/>
        </w:rPr>
        <w:t xml:space="preserve"> </w:t>
      </w:r>
      <w:r w:rsidR="003239AF" w:rsidRPr="006206DE">
        <w:rPr>
          <w:rtl/>
        </w:rPr>
        <w:t>להעביר</w:t>
      </w:r>
      <w:r w:rsidR="00F0078F" w:rsidRPr="006206DE">
        <w:rPr>
          <w:rtl/>
        </w:rPr>
        <w:t xml:space="preserve"> </w:t>
      </w:r>
      <w:r w:rsidR="003239AF" w:rsidRPr="006206DE">
        <w:rPr>
          <w:rtl/>
        </w:rPr>
        <w:t>שטחים</w:t>
      </w:r>
      <w:r w:rsidR="00F0078F" w:rsidRPr="006206DE">
        <w:rPr>
          <w:rtl/>
        </w:rPr>
        <w:t xml:space="preserve"> </w:t>
      </w:r>
      <w:r w:rsidR="003239AF" w:rsidRPr="006206DE">
        <w:rPr>
          <w:rtl/>
        </w:rPr>
        <w:t>מירושלים</w:t>
      </w:r>
      <w:r w:rsidR="00F0078F" w:rsidRPr="006206DE">
        <w:rPr>
          <w:rtl/>
        </w:rPr>
        <w:t xml:space="preserve"> </w:t>
      </w:r>
      <w:r w:rsidR="003239AF" w:rsidRPr="006206DE">
        <w:rPr>
          <w:rtl/>
        </w:rPr>
        <w:t>לגורם</w:t>
      </w:r>
      <w:r w:rsidR="00F0078F" w:rsidRPr="006206DE">
        <w:rPr>
          <w:rtl/>
        </w:rPr>
        <w:t xml:space="preserve"> </w:t>
      </w:r>
      <w:r w:rsidR="003239AF" w:rsidRPr="006206DE">
        <w:rPr>
          <w:rtl/>
        </w:rPr>
        <w:t>זר,</w:t>
      </w:r>
      <w:r w:rsidR="00F0078F" w:rsidRPr="006206DE">
        <w:rPr>
          <w:rtl/>
        </w:rPr>
        <w:t xml:space="preserve"> </w:t>
      </w:r>
      <w:r w:rsidR="003239AF" w:rsidRPr="006206DE">
        <w:rPr>
          <w:rtl/>
        </w:rPr>
        <w:t>ברוב</w:t>
      </w:r>
      <w:r w:rsidR="00F0078F" w:rsidRPr="006206DE">
        <w:rPr>
          <w:rtl/>
        </w:rPr>
        <w:t xml:space="preserve"> </w:t>
      </w:r>
      <w:r w:rsidR="003239AF" w:rsidRPr="006206DE">
        <w:rPr>
          <w:rtl/>
        </w:rPr>
        <w:t>של</w:t>
      </w:r>
      <w:r w:rsidR="00F0078F" w:rsidRPr="006206DE">
        <w:rPr>
          <w:rtl/>
        </w:rPr>
        <w:t xml:space="preserve"> </w:t>
      </w:r>
      <w:r w:rsidR="003239AF" w:rsidRPr="006206DE">
        <w:rPr>
          <w:rtl/>
        </w:rPr>
        <w:t>פחות</w:t>
      </w:r>
      <w:r w:rsidR="00F0078F" w:rsidRPr="006206DE">
        <w:rPr>
          <w:rtl/>
        </w:rPr>
        <w:t xml:space="preserve"> </w:t>
      </w:r>
      <w:r w:rsidR="003239AF" w:rsidRPr="006206DE">
        <w:rPr>
          <w:rtl/>
        </w:rPr>
        <w:t>מ</w:t>
      </w:r>
      <w:r w:rsidR="00DB47BF" w:rsidRPr="00DB47BF">
        <w:rPr>
          <w:position w:val="4"/>
          <w:rtl/>
        </w:rPr>
        <w:t>-</w:t>
      </w:r>
      <w:r w:rsidR="003239AF" w:rsidRPr="006206DE">
        <w:rPr>
          <w:rtl/>
        </w:rPr>
        <w:t>80</w:t>
      </w:r>
      <w:r w:rsidR="00F0078F" w:rsidRPr="006206DE">
        <w:rPr>
          <w:rtl/>
        </w:rPr>
        <w:t xml:space="preserve"> </w:t>
      </w:r>
      <w:proofErr w:type="spellStart"/>
      <w:r w:rsidR="003239AF" w:rsidRPr="006206DE">
        <w:rPr>
          <w:rtl/>
        </w:rPr>
        <w:t>חכי"ם</w:t>
      </w:r>
      <w:proofErr w:type="spellEnd"/>
      <w:r w:rsidR="00554694" w:rsidRPr="006206DE">
        <w:rPr>
          <w:rtl/>
        </w:rPr>
        <w:t>.</w:t>
      </w:r>
      <w:bookmarkStart w:id="23" w:name="_Ref28678095"/>
      <w:r w:rsidR="00045360" w:rsidRPr="000225F4">
        <w:rPr>
          <w:rStyle w:val="FootnoteReference"/>
          <w:rtl/>
        </w:rPr>
        <w:footnoteReference w:id="30"/>
      </w:r>
      <w:bookmarkEnd w:id="23"/>
    </w:p>
    <w:p w14:paraId="67213444" w14:textId="77777777" w:rsidR="007E13F5" w:rsidRPr="006206DE" w:rsidRDefault="00FB340C" w:rsidP="000E573D">
      <w:pPr>
        <w:pStyle w:val="HebrewFirst"/>
        <w:rPr>
          <w:rtl/>
        </w:rPr>
      </w:pPr>
      <w:r w:rsidRPr="006206DE">
        <w:rPr>
          <w:rtl/>
        </w:rPr>
        <w:t xml:space="preserve">על </w:t>
      </w:r>
      <w:r w:rsidR="000F1392" w:rsidRPr="006206DE">
        <w:rPr>
          <w:rtl/>
        </w:rPr>
        <w:t>הוראות הדין האמורות</w:t>
      </w:r>
      <w:r w:rsidRPr="006206DE">
        <w:rPr>
          <w:rtl/>
        </w:rPr>
        <w:t xml:space="preserve"> </w:t>
      </w:r>
      <w:r w:rsidR="00A239B9" w:rsidRPr="006206DE">
        <w:rPr>
          <w:rtl/>
        </w:rPr>
        <w:t>יש</w:t>
      </w:r>
      <w:r w:rsidR="009557D6" w:rsidRPr="006206DE">
        <w:rPr>
          <w:rtl/>
        </w:rPr>
        <w:t xml:space="preserve"> להוסיף גם את חוק</w:t>
      </w:r>
      <w:r w:rsidR="008C7882" w:rsidRPr="008C7882">
        <w:rPr>
          <w:position w:val="4"/>
          <w:rtl/>
        </w:rPr>
        <w:t>-</w:t>
      </w:r>
      <w:r w:rsidR="007E13F5" w:rsidRPr="006206DE">
        <w:rPr>
          <w:rtl/>
        </w:rPr>
        <w:t>היסוד החדש, חוק</w:t>
      </w:r>
      <w:r w:rsidR="008C7882" w:rsidRPr="008C7882">
        <w:rPr>
          <w:position w:val="4"/>
          <w:rtl/>
        </w:rPr>
        <w:t>-</w:t>
      </w:r>
      <w:r w:rsidR="009557D6" w:rsidRPr="006206DE">
        <w:rPr>
          <w:rtl/>
        </w:rPr>
        <w:t>יסוד</w:t>
      </w:r>
      <w:r w:rsidR="007E13F5" w:rsidRPr="006206DE">
        <w:rPr>
          <w:rtl/>
        </w:rPr>
        <w:t xml:space="preserve"> הלאום, הקובע </w:t>
      </w:r>
      <w:r w:rsidR="009557D6" w:rsidRPr="006206DE">
        <w:rPr>
          <w:rtl/>
        </w:rPr>
        <w:t>בסעיף 3 כי "ירושלים השלמה והמאוחדת היא בירת ישראל". חוק</w:t>
      </w:r>
      <w:r w:rsidR="008C7882" w:rsidRPr="008C7882">
        <w:rPr>
          <w:position w:val="4"/>
          <w:rtl/>
        </w:rPr>
        <w:t>-</w:t>
      </w:r>
      <w:r w:rsidR="009557D6" w:rsidRPr="006206DE">
        <w:rPr>
          <w:rtl/>
        </w:rPr>
        <w:t xml:space="preserve">יסוד </w:t>
      </w:r>
      <w:r w:rsidR="0067268A" w:rsidRPr="006206DE">
        <w:rPr>
          <w:rtl/>
        </w:rPr>
        <w:t>זה</w:t>
      </w:r>
      <w:r w:rsidR="009557D6" w:rsidRPr="006206DE">
        <w:rPr>
          <w:rtl/>
        </w:rPr>
        <w:t xml:space="preserve"> משוריין ב"רוב של חברי הכנסת</w:t>
      </w:r>
      <w:r w:rsidR="000E573D">
        <w:rPr>
          <w:rFonts w:hint="cs"/>
          <w:rtl/>
        </w:rPr>
        <w:t>"</w:t>
      </w:r>
      <w:r w:rsidRPr="006206DE">
        <w:rPr>
          <w:rtl/>
        </w:rPr>
        <w:t>,</w:t>
      </w:r>
      <w:r w:rsidR="007E13F5" w:rsidRPr="006206DE">
        <w:rPr>
          <w:rtl/>
        </w:rPr>
        <w:t xml:space="preserve"> משמע, </w:t>
      </w:r>
      <w:r w:rsidRPr="006206DE">
        <w:rPr>
          <w:rtl/>
        </w:rPr>
        <w:t>לשם שינויו נדרש</w:t>
      </w:r>
      <w:r w:rsidR="000E573D">
        <w:rPr>
          <w:rFonts w:hint="cs"/>
          <w:rtl/>
        </w:rPr>
        <w:t>ת</w:t>
      </w:r>
      <w:r w:rsidRPr="006206DE">
        <w:rPr>
          <w:rtl/>
        </w:rPr>
        <w:t xml:space="preserve"> </w:t>
      </w:r>
      <w:r w:rsidR="000E573D">
        <w:rPr>
          <w:rFonts w:hint="cs"/>
          <w:rtl/>
        </w:rPr>
        <w:t xml:space="preserve">תמיכה </w:t>
      </w:r>
      <w:r w:rsidR="007E13F5" w:rsidRPr="006206DE">
        <w:rPr>
          <w:rtl/>
        </w:rPr>
        <w:t xml:space="preserve">של </w:t>
      </w:r>
      <w:r w:rsidRPr="006206DE">
        <w:rPr>
          <w:rtl/>
        </w:rPr>
        <w:t xml:space="preserve">שישים ואחד </w:t>
      </w:r>
      <w:r w:rsidR="009557D6" w:rsidRPr="006206DE">
        <w:rPr>
          <w:rtl/>
        </w:rPr>
        <w:t>חברי כנסת</w:t>
      </w:r>
      <w:r w:rsidR="000E573D">
        <w:rPr>
          <w:rFonts w:hint="cs"/>
          <w:rtl/>
        </w:rPr>
        <w:t xml:space="preserve"> לפחות</w:t>
      </w:r>
      <w:r w:rsidR="009557D6" w:rsidRPr="006206DE">
        <w:rPr>
          <w:rtl/>
        </w:rPr>
        <w:t>.</w:t>
      </w:r>
    </w:p>
    <w:p w14:paraId="7FDEFE6C" w14:textId="77777777" w:rsidR="005D768F" w:rsidRPr="006206DE" w:rsidRDefault="00B037D5" w:rsidP="00D04046">
      <w:pPr>
        <w:pStyle w:val="HebrewRegular"/>
        <w:rPr>
          <w:rtl/>
        </w:rPr>
      </w:pPr>
      <w:r w:rsidRPr="006206DE">
        <w:rPr>
          <w:rtl/>
        </w:rPr>
        <w:t>הסדרה</w:t>
      </w:r>
      <w:r w:rsidR="00F0078F" w:rsidRPr="006206DE">
        <w:rPr>
          <w:rtl/>
        </w:rPr>
        <w:t xml:space="preserve"> </w:t>
      </w:r>
      <w:r w:rsidRPr="006206DE">
        <w:rPr>
          <w:rtl/>
        </w:rPr>
        <w:t>נוספת</w:t>
      </w:r>
      <w:r w:rsidR="00F0078F" w:rsidRPr="006206DE">
        <w:rPr>
          <w:rtl/>
        </w:rPr>
        <w:t xml:space="preserve"> </w:t>
      </w:r>
      <w:r w:rsidRPr="006206DE">
        <w:rPr>
          <w:rtl/>
        </w:rPr>
        <w:t>של</w:t>
      </w:r>
      <w:r w:rsidR="00F0078F" w:rsidRPr="006206DE">
        <w:rPr>
          <w:rtl/>
        </w:rPr>
        <w:t xml:space="preserve"> </w:t>
      </w:r>
      <w:r w:rsidRPr="006206DE">
        <w:rPr>
          <w:rtl/>
        </w:rPr>
        <w:t>פעולת</w:t>
      </w:r>
      <w:r w:rsidR="00F0078F" w:rsidRPr="006206DE">
        <w:rPr>
          <w:rtl/>
        </w:rPr>
        <w:t xml:space="preserve"> </w:t>
      </w:r>
      <w:r w:rsidRPr="006206DE">
        <w:rPr>
          <w:rtl/>
        </w:rPr>
        <w:t>סיפוח</w:t>
      </w:r>
      <w:r w:rsidR="00F0078F" w:rsidRPr="006206DE">
        <w:rPr>
          <w:rtl/>
        </w:rPr>
        <w:t xml:space="preserve"> </w:t>
      </w:r>
      <w:r w:rsidR="005D768F" w:rsidRPr="006206DE">
        <w:rPr>
          <w:rtl/>
        </w:rPr>
        <w:t>נעש</w:t>
      </w:r>
      <w:r w:rsidR="00CA46C9" w:rsidRPr="006206DE">
        <w:rPr>
          <w:rtl/>
        </w:rPr>
        <w:t>ת</w:t>
      </w:r>
      <w:r w:rsidR="005D768F" w:rsidRPr="006206DE">
        <w:rPr>
          <w:rtl/>
        </w:rPr>
        <w:t>ה</w:t>
      </w:r>
      <w:r w:rsidR="00F0078F" w:rsidRPr="006206DE">
        <w:rPr>
          <w:rtl/>
        </w:rPr>
        <w:t xml:space="preserve"> </w:t>
      </w:r>
      <w:r w:rsidR="005D768F" w:rsidRPr="006206DE">
        <w:rPr>
          <w:rtl/>
        </w:rPr>
        <w:t>בחוק</w:t>
      </w:r>
      <w:r w:rsidR="00F0078F" w:rsidRPr="006206DE">
        <w:rPr>
          <w:rtl/>
        </w:rPr>
        <w:t xml:space="preserve"> </w:t>
      </w:r>
      <w:r w:rsidR="005D768F" w:rsidRPr="006206DE">
        <w:rPr>
          <w:rtl/>
        </w:rPr>
        <w:t>רמת</w:t>
      </w:r>
      <w:r w:rsidR="00F0078F" w:rsidRPr="006206DE">
        <w:rPr>
          <w:rtl/>
        </w:rPr>
        <w:t xml:space="preserve"> </w:t>
      </w:r>
      <w:r w:rsidR="005D768F" w:rsidRPr="006206DE">
        <w:rPr>
          <w:rtl/>
        </w:rPr>
        <w:t>הגולן</w:t>
      </w:r>
      <w:r w:rsidR="0002640F" w:rsidRPr="006206DE">
        <w:rPr>
          <w:rtl/>
        </w:rPr>
        <w:t xml:space="preserve">, שהוזכר </w:t>
      </w:r>
      <w:r w:rsidR="00EC2393" w:rsidRPr="006206DE">
        <w:rPr>
          <w:rtl/>
        </w:rPr>
        <w:t>לעיל</w:t>
      </w:r>
      <w:r w:rsidR="005D768F" w:rsidRPr="006206DE">
        <w:rPr>
          <w:rtl/>
        </w:rPr>
        <w:t>.</w:t>
      </w:r>
      <w:r w:rsidR="00C024A8" w:rsidRPr="006206DE">
        <w:rPr>
          <w:rtl/>
        </w:rPr>
        <w:t xml:space="preserve"> </w:t>
      </w:r>
      <w:r w:rsidR="004C44B0" w:rsidRPr="006206DE">
        <w:rPr>
          <w:rtl/>
        </w:rPr>
        <w:t xml:space="preserve">נסיגה אחרת, </w:t>
      </w:r>
      <w:r w:rsidR="005D768F" w:rsidRPr="006206DE">
        <w:rPr>
          <w:rtl/>
        </w:rPr>
        <w:t>הנסיגה</w:t>
      </w:r>
      <w:r w:rsidR="00F0078F" w:rsidRPr="006206DE">
        <w:rPr>
          <w:rtl/>
        </w:rPr>
        <w:t xml:space="preserve"> </w:t>
      </w:r>
      <w:r w:rsidR="005D768F" w:rsidRPr="006206DE">
        <w:rPr>
          <w:rtl/>
        </w:rPr>
        <w:t>מסיני</w:t>
      </w:r>
      <w:r w:rsidR="00F0078F" w:rsidRPr="006206DE">
        <w:rPr>
          <w:rtl/>
        </w:rPr>
        <w:t xml:space="preserve"> </w:t>
      </w:r>
      <w:r w:rsidR="006009EC" w:rsidRPr="006206DE">
        <w:rPr>
          <w:rtl/>
        </w:rPr>
        <w:t>בשנים</w:t>
      </w:r>
      <w:r w:rsidR="00F0078F" w:rsidRPr="006206DE">
        <w:rPr>
          <w:rtl/>
        </w:rPr>
        <w:t xml:space="preserve"> </w:t>
      </w:r>
      <w:r w:rsidR="00026170" w:rsidRPr="006206DE">
        <w:rPr>
          <w:rtl/>
        </w:rPr>
        <w:t>1980</w:t>
      </w:r>
      <w:r w:rsidR="004E0674" w:rsidRPr="006206DE">
        <w:rPr>
          <w:rtl/>
        </w:rPr>
        <w:t>–1982</w:t>
      </w:r>
      <w:r w:rsidR="006009EC" w:rsidRPr="006206DE">
        <w:rPr>
          <w:rtl/>
        </w:rPr>
        <w:t>,</w:t>
      </w:r>
      <w:r w:rsidR="00F0078F" w:rsidRPr="006206DE">
        <w:rPr>
          <w:rtl/>
        </w:rPr>
        <w:t xml:space="preserve"> </w:t>
      </w:r>
      <w:r w:rsidR="00C024A8" w:rsidRPr="006206DE">
        <w:rPr>
          <w:rtl/>
        </w:rPr>
        <w:t>ש</w:t>
      </w:r>
      <w:r w:rsidR="00CA46C9" w:rsidRPr="006206DE">
        <w:rPr>
          <w:rtl/>
        </w:rPr>
        <w:t>הת</w:t>
      </w:r>
      <w:r w:rsidR="0002640F" w:rsidRPr="006206DE">
        <w:rPr>
          <w:rtl/>
        </w:rPr>
        <w:t>רחשה ב</w:t>
      </w:r>
      <w:r w:rsidR="00026170" w:rsidRPr="006206DE">
        <w:rPr>
          <w:rtl/>
        </w:rPr>
        <w:t>עקבות</w:t>
      </w:r>
      <w:r w:rsidR="00F0078F" w:rsidRPr="006206DE">
        <w:rPr>
          <w:rtl/>
        </w:rPr>
        <w:t xml:space="preserve"> </w:t>
      </w:r>
      <w:r w:rsidR="00026170" w:rsidRPr="006206DE">
        <w:rPr>
          <w:rtl/>
        </w:rPr>
        <w:t>הסכמי</w:t>
      </w:r>
      <w:r w:rsidR="00F0078F" w:rsidRPr="006206DE">
        <w:rPr>
          <w:rtl/>
        </w:rPr>
        <w:t xml:space="preserve"> </w:t>
      </w:r>
      <w:r w:rsidR="00026170" w:rsidRPr="006206DE">
        <w:rPr>
          <w:rtl/>
        </w:rPr>
        <w:t>קמפ</w:t>
      </w:r>
      <w:r w:rsidR="00DB47BF" w:rsidRPr="00DB47BF">
        <w:rPr>
          <w:position w:val="4"/>
          <w:rtl/>
        </w:rPr>
        <w:t>-</w:t>
      </w:r>
      <w:r w:rsidR="00026170" w:rsidRPr="006206DE">
        <w:rPr>
          <w:rtl/>
        </w:rPr>
        <w:t>ד</w:t>
      </w:r>
      <w:r w:rsidR="004E0674" w:rsidRPr="006206DE">
        <w:rPr>
          <w:rtl/>
        </w:rPr>
        <w:t>י</w:t>
      </w:r>
      <w:r w:rsidR="00026170" w:rsidRPr="006206DE">
        <w:rPr>
          <w:rtl/>
        </w:rPr>
        <w:t>י</w:t>
      </w:r>
      <w:r w:rsidR="004E0674" w:rsidRPr="006206DE">
        <w:rPr>
          <w:rtl/>
        </w:rPr>
        <w:t>ו</w:t>
      </w:r>
      <w:r w:rsidR="00026170" w:rsidRPr="006206DE">
        <w:rPr>
          <w:rtl/>
        </w:rPr>
        <w:t>ויד,</w:t>
      </w:r>
      <w:r w:rsidR="00F0078F" w:rsidRPr="006206DE">
        <w:rPr>
          <w:rtl/>
        </w:rPr>
        <w:t xml:space="preserve"> </w:t>
      </w:r>
      <w:r w:rsidR="00C024A8" w:rsidRPr="006206DE">
        <w:rPr>
          <w:rtl/>
        </w:rPr>
        <w:t xml:space="preserve">אושרה </w:t>
      </w:r>
      <w:r w:rsidR="007331B5" w:rsidRPr="006206DE">
        <w:rPr>
          <w:rtl/>
        </w:rPr>
        <w:t>ב</w:t>
      </w:r>
      <w:r w:rsidR="00026170" w:rsidRPr="006206DE">
        <w:rPr>
          <w:rtl/>
        </w:rPr>
        <w:t>שתי</w:t>
      </w:r>
      <w:r w:rsidR="00F0078F" w:rsidRPr="006206DE">
        <w:rPr>
          <w:rtl/>
        </w:rPr>
        <w:t xml:space="preserve"> </w:t>
      </w:r>
      <w:r w:rsidR="00026170" w:rsidRPr="006206DE">
        <w:rPr>
          <w:rtl/>
        </w:rPr>
        <w:t>החלטות</w:t>
      </w:r>
      <w:r w:rsidR="00F0078F" w:rsidRPr="006206DE">
        <w:rPr>
          <w:rtl/>
        </w:rPr>
        <w:t xml:space="preserve"> </w:t>
      </w:r>
      <w:r w:rsidR="00026170" w:rsidRPr="006206DE">
        <w:rPr>
          <w:rtl/>
        </w:rPr>
        <w:t>של</w:t>
      </w:r>
      <w:r w:rsidR="00F0078F" w:rsidRPr="006206DE">
        <w:rPr>
          <w:rtl/>
        </w:rPr>
        <w:t xml:space="preserve"> </w:t>
      </w:r>
      <w:r w:rsidR="00026170" w:rsidRPr="006206DE">
        <w:rPr>
          <w:rtl/>
        </w:rPr>
        <w:t>הכנסת</w:t>
      </w:r>
      <w:r w:rsidR="00F0078F" w:rsidRPr="006206DE">
        <w:rPr>
          <w:rtl/>
        </w:rPr>
        <w:t xml:space="preserve"> </w:t>
      </w:r>
      <w:r w:rsidR="00026170" w:rsidRPr="006206DE">
        <w:rPr>
          <w:rtl/>
        </w:rPr>
        <w:t>–</w:t>
      </w:r>
      <w:r w:rsidR="00F0078F" w:rsidRPr="006206DE">
        <w:rPr>
          <w:rtl/>
        </w:rPr>
        <w:t xml:space="preserve"> </w:t>
      </w:r>
      <w:r w:rsidR="00026170" w:rsidRPr="006206DE">
        <w:rPr>
          <w:rtl/>
        </w:rPr>
        <w:t>בספטמבר</w:t>
      </w:r>
      <w:r w:rsidR="00F0078F" w:rsidRPr="006206DE">
        <w:rPr>
          <w:rtl/>
        </w:rPr>
        <w:t xml:space="preserve"> </w:t>
      </w:r>
      <w:r w:rsidR="00026170" w:rsidRPr="006206DE">
        <w:rPr>
          <w:rtl/>
        </w:rPr>
        <w:t>1978</w:t>
      </w:r>
      <w:r w:rsidR="00F0078F" w:rsidRPr="006206DE">
        <w:rPr>
          <w:rtl/>
        </w:rPr>
        <w:t xml:space="preserve"> </w:t>
      </w:r>
      <w:r w:rsidR="00026170" w:rsidRPr="006206DE">
        <w:rPr>
          <w:rtl/>
        </w:rPr>
        <w:t>ובמרץ</w:t>
      </w:r>
      <w:r w:rsidR="00F0078F" w:rsidRPr="006206DE">
        <w:rPr>
          <w:rtl/>
        </w:rPr>
        <w:t xml:space="preserve"> </w:t>
      </w:r>
      <w:r w:rsidR="00026170" w:rsidRPr="006206DE">
        <w:rPr>
          <w:rtl/>
        </w:rPr>
        <w:t>1979</w:t>
      </w:r>
      <w:r w:rsidR="000B4120" w:rsidRPr="006206DE">
        <w:rPr>
          <w:rtl/>
        </w:rPr>
        <w:t>.</w:t>
      </w:r>
      <w:r w:rsidR="00F0078F" w:rsidRPr="006206DE">
        <w:rPr>
          <w:rtl/>
        </w:rPr>
        <w:t xml:space="preserve"> </w:t>
      </w:r>
      <w:r w:rsidR="00F71A63" w:rsidRPr="006206DE">
        <w:rPr>
          <w:rtl/>
        </w:rPr>
        <w:t>ביחס למתיישבי סיני</w:t>
      </w:r>
      <w:r w:rsidR="00F0078F" w:rsidRPr="006206DE">
        <w:rPr>
          <w:rtl/>
        </w:rPr>
        <w:t xml:space="preserve"> </w:t>
      </w:r>
      <w:r w:rsidR="000B4120" w:rsidRPr="006206DE">
        <w:rPr>
          <w:rtl/>
        </w:rPr>
        <w:t>התקבל</w:t>
      </w:r>
      <w:r w:rsidR="00F0078F" w:rsidRPr="006206DE">
        <w:rPr>
          <w:rtl/>
        </w:rPr>
        <w:t xml:space="preserve"> </w:t>
      </w:r>
      <w:bookmarkStart w:id="24" w:name="_Hlk62056333"/>
      <w:r w:rsidR="00C81258" w:rsidRPr="006206DE">
        <w:rPr>
          <w:rtl/>
        </w:rPr>
        <w:t>חוק</w:t>
      </w:r>
      <w:r w:rsidR="00F0078F" w:rsidRPr="006206DE">
        <w:rPr>
          <w:rtl/>
        </w:rPr>
        <w:t xml:space="preserve"> </w:t>
      </w:r>
      <w:r w:rsidR="00C81258" w:rsidRPr="006206DE">
        <w:rPr>
          <w:rtl/>
        </w:rPr>
        <w:t>פיצוי</w:t>
      </w:r>
      <w:r w:rsidR="00F0078F" w:rsidRPr="006206DE">
        <w:rPr>
          <w:rtl/>
        </w:rPr>
        <w:t xml:space="preserve"> </w:t>
      </w:r>
      <w:r w:rsidR="00C81258" w:rsidRPr="006206DE">
        <w:rPr>
          <w:rtl/>
        </w:rPr>
        <w:t>מפוני</w:t>
      </w:r>
      <w:r w:rsidR="00F0078F" w:rsidRPr="006206DE">
        <w:rPr>
          <w:rtl/>
        </w:rPr>
        <w:t xml:space="preserve"> </w:t>
      </w:r>
      <w:r w:rsidR="00C81258" w:rsidRPr="006206DE">
        <w:rPr>
          <w:rtl/>
        </w:rPr>
        <w:t>סיני,</w:t>
      </w:r>
      <w:r w:rsidR="00F0078F" w:rsidRPr="006206DE">
        <w:rPr>
          <w:rtl/>
        </w:rPr>
        <w:t xml:space="preserve"> </w:t>
      </w:r>
      <w:proofErr w:type="spellStart"/>
      <w:r w:rsidR="00C81258" w:rsidRPr="006206DE">
        <w:rPr>
          <w:rtl/>
        </w:rPr>
        <w:t>התשמ"ב</w:t>
      </w:r>
      <w:proofErr w:type="spellEnd"/>
      <w:r w:rsidR="00C50F90">
        <w:rPr>
          <w:rtl/>
        </w:rPr>
        <w:t>–</w:t>
      </w:r>
      <w:r w:rsidR="00C81258" w:rsidRPr="006206DE">
        <w:rPr>
          <w:rtl/>
        </w:rPr>
        <w:t>1982</w:t>
      </w:r>
      <w:bookmarkEnd w:id="24"/>
      <w:r w:rsidR="00C81258" w:rsidRPr="006206DE">
        <w:rPr>
          <w:rtl/>
        </w:rPr>
        <w:t>.</w:t>
      </w:r>
      <w:r w:rsidR="00C024A8" w:rsidRPr="006206DE">
        <w:rPr>
          <w:rtl/>
        </w:rPr>
        <w:t xml:space="preserve"> </w:t>
      </w:r>
      <w:r w:rsidR="002C38C2" w:rsidRPr="006206DE">
        <w:rPr>
          <w:rtl/>
        </w:rPr>
        <w:t>הסכם השלום בין ישראל לירדן אומץ בכנסת, ו</w:t>
      </w:r>
      <w:r w:rsidR="005D768F" w:rsidRPr="006206DE">
        <w:rPr>
          <w:rtl/>
        </w:rPr>
        <w:t>חילופי</w:t>
      </w:r>
      <w:r w:rsidR="007331B5" w:rsidRPr="006206DE">
        <w:rPr>
          <w:rtl/>
        </w:rPr>
        <w:t>ם</w:t>
      </w:r>
      <w:r w:rsidR="00F0078F" w:rsidRPr="006206DE">
        <w:rPr>
          <w:rtl/>
        </w:rPr>
        <w:t xml:space="preserve"> </w:t>
      </w:r>
      <w:r w:rsidR="007331B5" w:rsidRPr="006206DE">
        <w:rPr>
          <w:rtl/>
        </w:rPr>
        <w:t>מוגבלים</w:t>
      </w:r>
      <w:r w:rsidR="00F0078F" w:rsidRPr="006206DE">
        <w:rPr>
          <w:rtl/>
        </w:rPr>
        <w:t xml:space="preserve"> </w:t>
      </w:r>
      <w:r w:rsidR="007331B5" w:rsidRPr="006206DE">
        <w:rPr>
          <w:rtl/>
        </w:rPr>
        <w:t>של</w:t>
      </w:r>
      <w:r w:rsidR="00F0078F" w:rsidRPr="006206DE">
        <w:rPr>
          <w:rtl/>
        </w:rPr>
        <w:t xml:space="preserve"> </w:t>
      </w:r>
      <w:r w:rsidR="005D768F" w:rsidRPr="006206DE">
        <w:rPr>
          <w:rtl/>
        </w:rPr>
        <w:t>שטחים</w:t>
      </w:r>
      <w:r w:rsidR="00F0078F" w:rsidRPr="006206DE">
        <w:rPr>
          <w:rtl/>
        </w:rPr>
        <w:t xml:space="preserve"> </w:t>
      </w:r>
      <w:r w:rsidR="0002640F" w:rsidRPr="006206DE">
        <w:rPr>
          <w:rtl/>
        </w:rPr>
        <w:t>לא</w:t>
      </w:r>
      <w:r w:rsidR="00C50F90" w:rsidRPr="00C50F90">
        <w:rPr>
          <w:position w:val="4"/>
          <w:rtl/>
        </w:rPr>
        <w:t>-</w:t>
      </w:r>
      <w:r w:rsidR="0002640F" w:rsidRPr="006206DE">
        <w:rPr>
          <w:rtl/>
        </w:rPr>
        <w:t xml:space="preserve">מיושבים </w:t>
      </w:r>
      <w:r w:rsidR="005D768F" w:rsidRPr="006206DE">
        <w:rPr>
          <w:rtl/>
        </w:rPr>
        <w:t>בין</w:t>
      </w:r>
      <w:r w:rsidR="00F0078F" w:rsidRPr="006206DE">
        <w:rPr>
          <w:rtl/>
        </w:rPr>
        <w:t xml:space="preserve"> </w:t>
      </w:r>
      <w:r w:rsidR="005D768F" w:rsidRPr="006206DE">
        <w:rPr>
          <w:rtl/>
        </w:rPr>
        <w:t>ישראל</w:t>
      </w:r>
      <w:r w:rsidR="00F0078F" w:rsidRPr="006206DE">
        <w:rPr>
          <w:rtl/>
        </w:rPr>
        <w:t xml:space="preserve"> </w:t>
      </w:r>
      <w:r w:rsidR="005D768F" w:rsidRPr="006206DE">
        <w:rPr>
          <w:rtl/>
        </w:rPr>
        <w:t>לירדן</w:t>
      </w:r>
      <w:r w:rsidR="00F0078F" w:rsidRPr="006206DE">
        <w:rPr>
          <w:rtl/>
        </w:rPr>
        <w:t xml:space="preserve"> </w:t>
      </w:r>
      <w:r w:rsidR="005D768F" w:rsidRPr="006206DE">
        <w:rPr>
          <w:rtl/>
        </w:rPr>
        <w:t>באזור</w:t>
      </w:r>
      <w:r w:rsidR="00F0078F" w:rsidRPr="006206DE">
        <w:rPr>
          <w:rtl/>
        </w:rPr>
        <w:t xml:space="preserve"> </w:t>
      </w:r>
      <w:r w:rsidR="005D768F" w:rsidRPr="006206DE">
        <w:rPr>
          <w:rtl/>
        </w:rPr>
        <w:t>הערבה</w:t>
      </w:r>
      <w:r w:rsidR="00F0078F" w:rsidRPr="006206DE">
        <w:rPr>
          <w:rtl/>
        </w:rPr>
        <w:t xml:space="preserve"> </w:t>
      </w:r>
      <w:r w:rsidR="002C38C2" w:rsidRPr="006206DE">
        <w:rPr>
          <w:rtl/>
        </w:rPr>
        <w:t>וכן כינון משטרים מיוחדים במובלעות צופר ונהריים אומצו בחוק</w:t>
      </w:r>
      <w:r w:rsidR="005D768F" w:rsidRPr="006206DE">
        <w:rPr>
          <w:rtl/>
        </w:rPr>
        <w:t>.</w:t>
      </w:r>
      <w:bookmarkStart w:id="25" w:name="_Ref28679663"/>
      <w:r w:rsidR="00C024A8" w:rsidRPr="000225F4">
        <w:rPr>
          <w:rStyle w:val="FootnoteReference"/>
          <w:rtl/>
        </w:rPr>
        <w:footnoteReference w:id="31"/>
      </w:r>
      <w:bookmarkEnd w:id="25"/>
    </w:p>
    <w:p w14:paraId="28D380C1" w14:textId="77777777" w:rsidR="005D768F" w:rsidRPr="006206DE" w:rsidRDefault="00965567" w:rsidP="00BE40CD">
      <w:pPr>
        <w:pStyle w:val="HebrewRegular"/>
        <w:rPr>
          <w:rtl/>
        </w:rPr>
      </w:pPr>
      <w:r w:rsidRPr="006206DE">
        <w:rPr>
          <w:rtl/>
        </w:rPr>
        <w:t>ההתנתקות</w:t>
      </w:r>
      <w:r w:rsidR="00F0078F" w:rsidRPr="006206DE">
        <w:rPr>
          <w:rtl/>
        </w:rPr>
        <w:t xml:space="preserve"> </w:t>
      </w:r>
      <w:r w:rsidR="006009EC" w:rsidRPr="006206DE">
        <w:rPr>
          <w:rtl/>
        </w:rPr>
        <w:t>מרצועת</w:t>
      </w:r>
      <w:r w:rsidR="00F0078F" w:rsidRPr="006206DE">
        <w:rPr>
          <w:rtl/>
        </w:rPr>
        <w:t xml:space="preserve"> </w:t>
      </w:r>
      <w:r w:rsidR="006009EC" w:rsidRPr="006206DE">
        <w:rPr>
          <w:rtl/>
        </w:rPr>
        <w:t>עזה</w:t>
      </w:r>
      <w:r w:rsidR="00F0078F" w:rsidRPr="006206DE">
        <w:rPr>
          <w:rtl/>
        </w:rPr>
        <w:t xml:space="preserve"> </w:t>
      </w:r>
      <w:r w:rsidR="006009EC" w:rsidRPr="006206DE">
        <w:rPr>
          <w:rtl/>
        </w:rPr>
        <w:t>ב</w:t>
      </w:r>
      <w:r w:rsidR="000B4120" w:rsidRPr="006206DE">
        <w:rPr>
          <w:rtl/>
        </w:rPr>
        <w:t>קיץ</w:t>
      </w:r>
      <w:r w:rsidR="00F0078F" w:rsidRPr="006206DE">
        <w:rPr>
          <w:rtl/>
        </w:rPr>
        <w:t xml:space="preserve"> </w:t>
      </w:r>
      <w:r w:rsidR="006009EC" w:rsidRPr="006206DE">
        <w:rPr>
          <w:rtl/>
        </w:rPr>
        <w:t>2005</w:t>
      </w:r>
      <w:r w:rsidR="00F0078F" w:rsidRPr="006206DE">
        <w:rPr>
          <w:rtl/>
        </w:rPr>
        <w:t xml:space="preserve"> </w:t>
      </w:r>
      <w:r w:rsidR="006009EC" w:rsidRPr="006206DE">
        <w:rPr>
          <w:rtl/>
        </w:rPr>
        <w:t>התק</w:t>
      </w:r>
      <w:r w:rsidR="000B4120" w:rsidRPr="006206DE">
        <w:rPr>
          <w:rtl/>
        </w:rPr>
        <w:t>יימה</w:t>
      </w:r>
      <w:r w:rsidR="00F0078F" w:rsidRPr="006206DE">
        <w:rPr>
          <w:rtl/>
        </w:rPr>
        <w:t xml:space="preserve"> </w:t>
      </w:r>
      <w:r w:rsidR="000B4120" w:rsidRPr="006206DE">
        <w:rPr>
          <w:rtl/>
        </w:rPr>
        <w:t>ע</w:t>
      </w:r>
      <w:r w:rsidR="006009EC" w:rsidRPr="006206DE">
        <w:rPr>
          <w:rtl/>
        </w:rPr>
        <w:t>ל</w:t>
      </w:r>
      <w:r w:rsidR="00F0078F" w:rsidRPr="006206DE">
        <w:rPr>
          <w:rtl/>
        </w:rPr>
        <w:t xml:space="preserve"> </w:t>
      </w:r>
      <w:r w:rsidR="006009EC" w:rsidRPr="006206DE">
        <w:rPr>
          <w:rtl/>
        </w:rPr>
        <w:t>יסוד</w:t>
      </w:r>
      <w:r w:rsidR="00F0078F" w:rsidRPr="006206DE">
        <w:rPr>
          <w:rtl/>
        </w:rPr>
        <w:t xml:space="preserve"> </w:t>
      </w:r>
      <w:r w:rsidR="006009EC" w:rsidRPr="006206DE">
        <w:rPr>
          <w:rtl/>
        </w:rPr>
        <w:t>החלטת</w:t>
      </w:r>
      <w:r w:rsidR="00F0078F" w:rsidRPr="006206DE">
        <w:rPr>
          <w:rtl/>
        </w:rPr>
        <w:t xml:space="preserve"> </w:t>
      </w:r>
      <w:r w:rsidR="006009EC" w:rsidRPr="006206DE">
        <w:rPr>
          <w:rtl/>
        </w:rPr>
        <w:t>ממשלה</w:t>
      </w:r>
      <w:r w:rsidR="00F0078F" w:rsidRPr="006206DE">
        <w:rPr>
          <w:rtl/>
        </w:rPr>
        <w:t xml:space="preserve"> </w:t>
      </w:r>
      <w:r w:rsidR="006009EC" w:rsidRPr="006206DE">
        <w:rPr>
          <w:rtl/>
        </w:rPr>
        <w:t>שזכתה</w:t>
      </w:r>
      <w:r w:rsidR="00F0078F" w:rsidRPr="006206DE">
        <w:rPr>
          <w:rtl/>
        </w:rPr>
        <w:t xml:space="preserve"> </w:t>
      </w:r>
      <w:r w:rsidR="00121781" w:rsidRPr="006206DE">
        <w:rPr>
          <w:rtl/>
        </w:rPr>
        <w:t>ב</w:t>
      </w:r>
      <w:r w:rsidR="006009EC" w:rsidRPr="006206DE">
        <w:rPr>
          <w:rtl/>
        </w:rPr>
        <w:t>אישור</w:t>
      </w:r>
      <w:r w:rsidR="00F0078F" w:rsidRPr="006206DE">
        <w:rPr>
          <w:rtl/>
        </w:rPr>
        <w:t xml:space="preserve"> </w:t>
      </w:r>
      <w:r w:rsidR="006009EC" w:rsidRPr="006206DE">
        <w:rPr>
          <w:rtl/>
        </w:rPr>
        <w:t>הכנסת</w:t>
      </w:r>
      <w:r w:rsidR="00F0078F" w:rsidRPr="006206DE">
        <w:rPr>
          <w:rtl/>
        </w:rPr>
        <w:t xml:space="preserve"> </w:t>
      </w:r>
      <w:r w:rsidR="00C81258" w:rsidRPr="006206DE">
        <w:rPr>
          <w:rtl/>
        </w:rPr>
        <w:t>בחודש</w:t>
      </w:r>
      <w:r w:rsidR="00F0078F" w:rsidRPr="006206DE">
        <w:rPr>
          <w:rtl/>
        </w:rPr>
        <w:t xml:space="preserve"> </w:t>
      </w:r>
      <w:r w:rsidR="00C81258" w:rsidRPr="006206DE">
        <w:rPr>
          <w:rtl/>
        </w:rPr>
        <w:t>אפריל</w:t>
      </w:r>
      <w:r w:rsidR="00F0078F" w:rsidRPr="006206DE">
        <w:rPr>
          <w:rtl/>
        </w:rPr>
        <w:t xml:space="preserve"> </w:t>
      </w:r>
      <w:r w:rsidR="00C81258" w:rsidRPr="006206DE">
        <w:rPr>
          <w:rtl/>
        </w:rPr>
        <w:t>2004</w:t>
      </w:r>
      <w:r w:rsidR="00121781" w:rsidRPr="006206DE">
        <w:rPr>
          <w:rtl/>
        </w:rPr>
        <w:t>.</w:t>
      </w:r>
      <w:r w:rsidR="00F0078F" w:rsidRPr="006206DE">
        <w:rPr>
          <w:rtl/>
        </w:rPr>
        <w:t xml:space="preserve"> </w:t>
      </w:r>
      <w:r w:rsidR="00BE40CD">
        <w:rPr>
          <w:rFonts w:hint="cs"/>
          <w:rtl/>
        </w:rPr>
        <w:t>על אירוע זה</w:t>
      </w:r>
      <w:r w:rsidR="00BE40CD" w:rsidRPr="006206DE">
        <w:rPr>
          <w:rtl/>
        </w:rPr>
        <w:t xml:space="preserve"> </w:t>
      </w:r>
      <w:r w:rsidR="00EC2393" w:rsidRPr="006206DE">
        <w:rPr>
          <w:rtl/>
        </w:rPr>
        <w:t>אתעכב מעט. ה</w:t>
      </w:r>
      <w:r w:rsidR="00F71A63" w:rsidRPr="006206DE">
        <w:rPr>
          <w:rtl/>
        </w:rPr>
        <w:t xml:space="preserve">התנתקות </w:t>
      </w:r>
      <w:r w:rsidR="00EC2393" w:rsidRPr="006206DE">
        <w:rPr>
          <w:rtl/>
        </w:rPr>
        <w:t xml:space="preserve">מגלה כי במשפט הישראלי </w:t>
      </w:r>
      <w:r w:rsidR="00BE40CD">
        <w:rPr>
          <w:rFonts w:hint="cs"/>
          <w:rtl/>
        </w:rPr>
        <w:t xml:space="preserve">אין </w:t>
      </w:r>
      <w:r w:rsidR="0042751F" w:rsidRPr="006206DE">
        <w:rPr>
          <w:rtl/>
        </w:rPr>
        <w:t>עדיין מגבלה חוקתית מיוחדת ביחס ל</w:t>
      </w:r>
      <w:r w:rsidR="00687B92" w:rsidRPr="006206DE">
        <w:rPr>
          <w:rtl/>
        </w:rPr>
        <w:t>עצם ה</w:t>
      </w:r>
      <w:r w:rsidR="0042751F" w:rsidRPr="006206DE">
        <w:rPr>
          <w:rtl/>
        </w:rPr>
        <w:t>נסיגה משטח שאינו שטחה הריבוני של ישראל על</w:t>
      </w:r>
      <w:r w:rsidR="007764AE" w:rsidRPr="007764AE">
        <w:rPr>
          <w:position w:val="4"/>
          <w:rtl/>
        </w:rPr>
        <w:t>-</w:t>
      </w:r>
      <w:r w:rsidR="0042751F" w:rsidRPr="006206DE">
        <w:rPr>
          <w:rtl/>
        </w:rPr>
        <w:t>פי משפטה</w:t>
      </w:r>
      <w:r w:rsidR="00BE40CD">
        <w:rPr>
          <w:rFonts w:hint="cs"/>
          <w:rtl/>
        </w:rPr>
        <w:t>,</w:t>
      </w:r>
      <w:r w:rsidR="00687B92" w:rsidRPr="006206DE">
        <w:rPr>
          <w:rtl/>
        </w:rPr>
        <w:t xml:space="preserve"> אולם ככל שנסיגה זו פוגעת ישירות בזכויותיהם של אזרחים, היא מותנית </w:t>
      </w:r>
      <w:r w:rsidR="000B4120" w:rsidRPr="006206DE">
        <w:rPr>
          <w:rtl/>
        </w:rPr>
        <w:t>ב</w:t>
      </w:r>
      <w:r w:rsidR="00687B92" w:rsidRPr="006206DE">
        <w:rPr>
          <w:rtl/>
        </w:rPr>
        <w:t>קבלתה ב</w:t>
      </w:r>
      <w:r w:rsidR="000B4120" w:rsidRPr="006206DE">
        <w:rPr>
          <w:rtl/>
        </w:rPr>
        <w:t>חקיקה</w:t>
      </w:r>
      <w:r w:rsidR="00687B92" w:rsidRPr="006206DE">
        <w:rPr>
          <w:rtl/>
        </w:rPr>
        <w:t xml:space="preserve"> </w:t>
      </w:r>
      <w:r w:rsidR="000B4120" w:rsidRPr="006206DE">
        <w:rPr>
          <w:rtl/>
        </w:rPr>
        <w:t>ש</w:t>
      </w:r>
      <w:r w:rsidR="00127F1C" w:rsidRPr="006206DE">
        <w:rPr>
          <w:rtl/>
        </w:rPr>
        <w:t>תעמוד</w:t>
      </w:r>
      <w:r w:rsidR="00F0078F" w:rsidRPr="006206DE">
        <w:rPr>
          <w:rtl/>
        </w:rPr>
        <w:t xml:space="preserve"> </w:t>
      </w:r>
      <w:r w:rsidR="00BE40CD">
        <w:rPr>
          <w:rFonts w:hint="cs"/>
          <w:rtl/>
        </w:rPr>
        <w:t>ב</w:t>
      </w:r>
      <w:r w:rsidR="00127F1C" w:rsidRPr="006206DE">
        <w:rPr>
          <w:rtl/>
        </w:rPr>
        <w:t>דרישותיה</w:t>
      </w:r>
      <w:r w:rsidR="00F0078F" w:rsidRPr="006206DE">
        <w:rPr>
          <w:rtl/>
        </w:rPr>
        <w:t xml:space="preserve"> </w:t>
      </w:r>
      <w:r w:rsidR="00127F1C" w:rsidRPr="006206DE">
        <w:rPr>
          <w:rtl/>
        </w:rPr>
        <w:t>של</w:t>
      </w:r>
      <w:r w:rsidR="00F0078F" w:rsidRPr="006206DE">
        <w:rPr>
          <w:rtl/>
        </w:rPr>
        <w:t xml:space="preserve"> </w:t>
      </w:r>
      <w:r w:rsidR="00127F1C" w:rsidRPr="006206DE">
        <w:rPr>
          <w:rtl/>
        </w:rPr>
        <w:t>פסקת</w:t>
      </w:r>
      <w:r w:rsidR="00F0078F" w:rsidRPr="006206DE">
        <w:rPr>
          <w:rtl/>
        </w:rPr>
        <w:t xml:space="preserve"> </w:t>
      </w:r>
      <w:r w:rsidR="00127F1C" w:rsidRPr="006206DE">
        <w:rPr>
          <w:rtl/>
        </w:rPr>
        <w:lastRenderedPageBreak/>
        <w:t>ההגבלה</w:t>
      </w:r>
      <w:r w:rsidR="00F0078F" w:rsidRPr="006206DE">
        <w:rPr>
          <w:rtl/>
        </w:rPr>
        <w:t xml:space="preserve"> </w:t>
      </w:r>
      <w:r w:rsidR="00121781" w:rsidRPr="006206DE">
        <w:rPr>
          <w:rtl/>
        </w:rPr>
        <w:t>ש</w:t>
      </w:r>
      <w:r w:rsidR="00127F1C" w:rsidRPr="006206DE">
        <w:rPr>
          <w:rtl/>
        </w:rPr>
        <w:t>בחוק</w:t>
      </w:r>
      <w:r w:rsidR="008C7882" w:rsidRPr="008C7882">
        <w:rPr>
          <w:position w:val="4"/>
          <w:rtl/>
        </w:rPr>
        <w:t>-</w:t>
      </w:r>
      <w:r w:rsidR="00127F1C" w:rsidRPr="006206DE">
        <w:rPr>
          <w:rtl/>
        </w:rPr>
        <w:t>יסוד:</w:t>
      </w:r>
      <w:r w:rsidR="00F0078F" w:rsidRPr="006206DE">
        <w:rPr>
          <w:rtl/>
        </w:rPr>
        <w:t xml:space="preserve"> </w:t>
      </w:r>
      <w:r w:rsidR="00127F1C" w:rsidRPr="006206DE">
        <w:rPr>
          <w:rtl/>
        </w:rPr>
        <w:t>כבוד</w:t>
      </w:r>
      <w:r w:rsidR="00F0078F" w:rsidRPr="006206DE">
        <w:rPr>
          <w:rtl/>
        </w:rPr>
        <w:t xml:space="preserve"> </w:t>
      </w:r>
      <w:r w:rsidR="00127F1C" w:rsidRPr="006206DE">
        <w:rPr>
          <w:rtl/>
        </w:rPr>
        <w:t>האדם</w:t>
      </w:r>
      <w:r w:rsidR="00F0078F" w:rsidRPr="006206DE">
        <w:rPr>
          <w:rtl/>
        </w:rPr>
        <w:t xml:space="preserve"> </w:t>
      </w:r>
      <w:r w:rsidR="00127F1C" w:rsidRPr="006206DE">
        <w:rPr>
          <w:rtl/>
        </w:rPr>
        <w:t>וחירותו</w:t>
      </w:r>
      <w:r w:rsidR="00F71A63" w:rsidRPr="006206DE">
        <w:rPr>
          <w:rtl/>
        </w:rPr>
        <w:t>. אכן</w:t>
      </w:r>
      <w:r w:rsidR="00BE40CD">
        <w:rPr>
          <w:rFonts w:hint="cs"/>
          <w:rtl/>
        </w:rPr>
        <w:t>,</w:t>
      </w:r>
      <w:r w:rsidR="00F71A63" w:rsidRPr="006206DE">
        <w:rPr>
          <w:rtl/>
        </w:rPr>
        <w:t xml:space="preserve"> הכנסת אימצה את ההתנתקות ב</w:t>
      </w:r>
      <w:r w:rsidR="006009EC" w:rsidRPr="006206DE">
        <w:rPr>
          <w:rtl/>
        </w:rPr>
        <w:t>חוק</w:t>
      </w:r>
      <w:r w:rsidR="00F71A63" w:rsidRPr="006206DE">
        <w:rPr>
          <w:rtl/>
        </w:rPr>
        <w:t>: חוק</w:t>
      </w:r>
      <w:r w:rsidR="00F0078F" w:rsidRPr="006206DE">
        <w:rPr>
          <w:rtl/>
        </w:rPr>
        <w:t xml:space="preserve"> </w:t>
      </w:r>
      <w:r w:rsidR="00C81258" w:rsidRPr="006206DE">
        <w:rPr>
          <w:rtl/>
        </w:rPr>
        <w:t>יישום</w:t>
      </w:r>
      <w:r w:rsidR="00F0078F" w:rsidRPr="006206DE">
        <w:rPr>
          <w:rtl/>
        </w:rPr>
        <w:t xml:space="preserve"> </w:t>
      </w:r>
      <w:r w:rsidR="00BE40CD">
        <w:rPr>
          <w:rFonts w:hint="cs"/>
          <w:rtl/>
        </w:rPr>
        <w:t>ת</w:t>
      </w:r>
      <w:r w:rsidR="00C81258" w:rsidRPr="006206DE">
        <w:rPr>
          <w:rtl/>
        </w:rPr>
        <w:t>כנית</w:t>
      </w:r>
      <w:r w:rsidR="00F0078F" w:rsidRPr="006206DE">
        <w:rPr>
          <w:rtl/>
        </w:rPr>
        <w:t xml:space="preserve"> </w:t>
      </w:r>
      <w:r w:rsidR="006009EC" w:rsidRPr="006206DE">
        <w:rPr>
          <w:rtl/>
        </w:rPr>
        <w:t>ההתנתקות</w:t>
      </w:r>
      <w:r w:rsidR="00C81258" w:rsidRPr="006206DE">
        <w:rPr>
          <w:rtl/>
        </w:rPr>
        <w:t>,</w:t>
      </w:r>
      <w:r w:rsidR="00F0078F" w:rsidRPr="006206DE">
        <w:rPr>
          <w:rtl/>
        </w:rPr>
        <w:t xml:space="preserve"> </w:t>
      </w:r>
      <w:proofErr w:type="spellStart"/>
      <w:r w:rsidR="00C81258" w:rsidRPr="006206DE">
        <w:rPr>
          <w:rtl/>
        </w:rPr>
        <w:t>התשס"ה</w:t>
      </w:r>
      <w:proofErr w:type="spellEnd"/>
      <w:r w:rsidR="00C50F90">
        <w:rPr>
          <w:rtl/>
        </w:rPr>
        <w:t>–</w:t>
      </w:r>
      <w:r w:rsidR="00C81258" w:rsidRPr="006206DE">
        <w:rPr>
          <w:rtl/>
        </w:rPr>
        <w:t>2005</w:t>
      </w:r>
      <w:r w:rsidR="000B4120" w:rsidRPr="006206DE">
        <w:rPr>
          <w:rtl/>
        </w:rPr>
        <w:t>,</w:t>
      </w:r>
      <w:r w:rsidR="00F0078F" w:rsidRPr="006206DE">
        <w:rPr>
          <w:rtl/>
        </w:rPr>
        <w:t xml:space="preserve"> </w:t>
      </w:r>
      <w:r w:rsidR="000B4120" w:rsidRPr="006206DE">
        <w:rPr>
          <w:rtl/>
        </w:rPr>
        <w:t>ו</w:t>
      </w:r>
      <w:r w:rsidR="00F71A63" w:rsidRPr="006206DE">
        <w:rPr>
          <w:rtl/>
        </w:rPr>
        <w:t>בית</w:t>
      </w:r>
      <w:r w:rsidR="00E300A9" w:rsidRPr="00E300A9">
        <w:rPr>
          <w:position w:val="4"/>
          <w:rtl/>
        </w:rPr>
        <w:t>-</w:t>
      </w:r>
      <w:r w:rsidR="00F71A63" w:rsidRPr="006206DE">
        <w:rPr>
          <w:rtl/>
        </w:rPr>
        <w:t>המשפט העליון בחן אותו</w:t>
      </w:r>
      <w:r w:rsidR="009C2070" w:rsidRPr="006206DE">
        <w:rPr>
          <w:rtl/>
        </w:rPr>
        <w:t>.</w:t>
      </w:r>
      <w:r w:rsidR="00121781" w:rsidRPr="000225F4">
        <w:rPr>
          <w:rStyle w:val="FootnoteReference"/>
          <w:rtl/>
        </w:rPr>
        <w:footnoteReference w:id="32"/>
      </w:r>
    </w:p>
    <w:p w14:paraId="54FF27FB" w14:textId="77777777" w:rsidR="00150CA4" w:rsidRPr="006206DE" w:rsidRDefault="006009EC" w:rsidP="00C66EF7">
      <w:pPr>
        <w:pStyle w:val="HebrewRegular"/>
        <w:rPr>
          <w:rtl/>
        </w:rPr>
      </w:pPr>
      <w:r w:rsidRPr="006206DE">
        <w:rPr>
          <w:rtl/>
        </w:rPr>
        <w:t>ההתנתקות</w:t>
      </w:r>
      <w:r w:rsidR="00F0078F" w:rsidRPr="006206DE">
        <w:rPr>
          <w:rtl/>
        </w:rPr>
        <w:t xml:space="preserve"> </w:t>
      </w:r>
      <w:r w:rsidR="00E074D6" w:rsidRPr="006206DE">
        <w:rPr>
          <w:rtl/>
        </w:rPr>
        <w:t>הייתה</w:t>
      </w:r>
      <w:r w:rsidR="00F0078F" w:rsidRPr="006206DE">
        <w:rPr>
          <w:rtl/>
        </w:rPr>
        <w:t xml:space="preserve"> </w:t>
      </w:r>
      <w:r w:rsidR="00E074D6" w:rsidRPr="006206DE">
        <w:rPr>
          <w:rtl/>
        </w:rPr>
        <w:t>נקודת</w:t>
      </w:r>
      <w:r w:rsidR="00F0078F" w:rsidRPr="006206DE">
        <w:rPr>
          <w:rtl/>
        </w:rPr>
        <w:t xml:space="preserve"> </w:t>
      </w:r>
      <w:r w:rsidR="00E074D6" w:rsidRPr="006206DE">
        <w:rPr>
          <w:rtl/>
        </w:rPr>
        <w:t>שבר</w:t>
      </w:r>
      <w:r w:rsidR="00F0078F" w:rsidRPr="006206DE">
        <w:rPr>
          <w:rtl/>
        </w:rPr>
        <w:t xml:space="preserve"> </w:t>
      </w:r>
      <w:r w:rsidR="00E074D6" w:rsidRPr="006206DE">
        <w:rPr>
          <w:rtl/>
        </w:rPr>
        <w:t>פנימית</w:t>
      </w:r>
      <w:r w:rsidR="00F0078F" w:rsidRPr="006206DE">
        <w:rPr>
          <w:rtl/>
        </w:rPr>
        <w:t xml:space="preserve"> </w:t>
      </w:r>
      <w:r w:rsidR="00150CA4" w:rsidRPr="006206DE">
        <w:rPr>
          <w:rtl/>
        </w:rPr>
        <w:t>בחברה הישראלית</w:t>
      </w:r>
      <w:r w:rsidR="00DB47BF" w:rsidRPr="00DB47BF">
        <w:rPr>
          <w:position w:val="4"/>
          <w:rtl/>
        </w:rPr>
        <w:t>-</w:t>
      </w:r>
      <w:r w:rsidR="003A65CD">
        <w:rPr>
          <w:rFonts w:hint="cs"/>
          <w:rtl/>
        </w:rPr>
        <w:t>ה</w:t>
      </w:r>
      <w:r w:rsidR="00150CA4" w:rsidRPr="006206DE">
        <w:rPr>
          <w:rtl/>
        </w:rPr>
        <w:t xml:space="preserve">יהודית, שהייתה </w:t>
      </w:r>
      <w:r w:rsidR="00E074D6" w:rsidRPr="006206DE">
        <w:rPr>
          <w:rtl/>
        </w:rPr>
        <w:t>קשה</w:t>
      </w:r>
      <w:r w:rsidR="00F0078F" w:rsidRPr="006206DE">
        <w:rPr>
          <w:rtl/>
        </w:rPr>
        <w:t xml:space="preserve"> </w:t>
      </w:r>
      <w:r w:rsidR="00150CA4" w:rsidRPr="006206DE">
        <w:rPr>
          <w:rtl/>
        </w:rPr>
        <w:t xml:space="preserve">בהרבה </w:t>
      </w:r>
      <w:r w:rsidR="00E074D6" w:rsidRPr="006206DE">
        <w:rPr>
          <w:rtl/>
        </w:rPr>
        <w:t>מהנסיגה</w:t>
      </w:r>
      <w:r w:rsidR="00F0078F" w:rsidRPr="006206DE">
        <w:rPr>
          <w:rtl/>
        </w:rPr>
        <w:t xml:space="preserve"> </w:t>
      </w:r>
      <w:r w:rsidR="00E074D6" w:rsidRPr="006206DE">
        <w:rPr>
          <w:rtl/>
        </w:rPr>
        <w:t>מסיני</w:t>
      </w:r>
      <w:r w:rsidR="00150CA4" w:rsidRPr="006206DE">
        <w:rPr>
          <w:rtl/>
        </w:rPr>
        <w:t>.</w:t>
      </w:r>
      <w:r w:rsidR="00F0078F" w:rsidRPr="006206DE">
        <w:rPr>
          <w:rtl/>
        </w:rPr>
        <w:t xml:space="preserve"> </w:t>
      </w:r>
      <w:r w:rsidR="00150CA4" w:rsidRPr="006206DE">
        <w:rPr>
          <w:rtl/>
        </w:rPr>
        <w:t xml:space="preserve">זאת, משום שהיא הייתה </w:t>
      </w:r>
      <w:r w:rsidR="00503B20" w:rsidRPr="006206DE">
        <w:rPr>
          <w:rtl/>
        </w:rPr>
        <w:t>חד</w:t>
      </w:r>
      <w:r w:rsidR="00DB47BF" w:rsidRPr="00DB47BF">
        <w:rPr>
          <w:position w:val="4"/>
          <w:rtl/>
        </w:rPr>
        <w:t>-</w:t>
      </w:r>
      <w:r w:rsidR="00503B20" w:rsidRPr="006206DE">
        <w:rPr>
          <w:rtl/>
        </w:rPr>
        <w:t>צדדית</w:t>
      </w:r>
      <w:r w:rsidR="00905E20" w:rsidRPr="006206DE">
        <w:rPr>
          <w:rtl/>
        </w:rPr>
        <w:t xml:space="preserve">, </w:t>
      </w:r>
      <w:r w:rsidR="00150CA4" w:rsidRPr="006206DE">
        <w:rPr>
          <w:rtl/>
        </w:rPr>
        <w:t xml:space="preserve">ולא הבטיחה שינוי רב לטובה, בניגוד להסדר השלום עם מצרים; </w:t>
      </w:r>
      <w:r w:rsidR="006C3BEB" w:rsidRPr="006206DE">
        <w:rPr>
          <w:rtl/>
        </w:rPr>
        <w:t>ומשום שהמתנחלים שנעקרו בה – בניגוד למתנחלי ימית</w:t>
      </w:r>
      <w:r w:rsidR="00E851DD" w:rsidRPr="006206DE">
        <w:rPr>
          <w:rtl/>
        </w:rPr>
        <w:t>,</w:t>
      </w:r>
      <w:r w:rsidR="006C3BEB" w:rsidRPr="006206DE">
        <w:rPr>
          <w:rtl/>
        </w:rPr>
        <w:t xml:space="preserve"> אופירה </w:t>
      </w:r>
      <w:r w:rsidR="00E851DD" w:rsidRPr="006206DE">
        <w:rPr>
          <w:rtl/>
        </w:rPr>
        <w:t>ו</w:t>
      </w:r>
      <w:r w:rsidR="005F557D">
        <w:rPr>
          <w:rFonts w:hint="cs"/>
          <w:rtl/>
        </w:rPr>
        <w:t>י</w:t>
      </w:r>
      <w:r w:rsidR="00E851DD" w:rsidRPr="006206DE">
        <w:rPr>
          <w:rtl/>
        </w:rPr>
        <w:t xml:space="preserve">ישובים נוספים </w:t>
      </w:r>
      <w:r w:rsidR="006C3BEB" w:rsidRPr="006206DE">
        <w:rPr>
          <w:rtl/>
        </w:rPr>
        <w:t xml:space="preserve">שפונו עם הנסיגה מסיני – </w:t>
      </w:r>
      <w:r w:rsidR="00FB484C" w:rsidRPr="006206DE">
        <w:rPr>
          <w:rtl/>
        </w:rPr>
        <w:t>התיישבו שם</w:t>
      </w:r>
      <w:r w:rsidR="006C3BEB" w:rsidRPr="006206DE">
        <w:rPr>
          <w:rtl/>
        </w:rPr>
        <w:t xml:space="preserve"> </w:t>
      </w:r>
      <w:r w:rsidR="00C71C4A" w:rsidRPr="006206DE">
        <w:rPr>
          <w:rtl/>
        </w:rPr>
        <w:t xml:space="preserve">ברובם הגדול מתוך </w:t>
      </w:r>
      <w:r w:rsidR="00AB4144" w:rsidRPr="006206DE">
        <w:rPr>
          <w:rtl/>
        </w:rPr>
        <w:t>דחף אידיאולוגי</w:t>
      </w:r>
      <w:r w:rsidR="006C3BEB" w:rsidRPr="006206DE">
        <w:rPr>
          <w:rtl/>
        </w:rPr>
        <w:t>, והם ותומכיהם נאבקו בעוצמה עד לרגע עקירתם. השבר העמיק עוד יותר בשל עליית שלטון החמאס ברצועת עזה שנה לאחר ההתנתקות, ובשל שפיכות</w:t>
      </w:r>
      <w:r w:rsidR="00DB47BF" w:rsidRPr="00DB47BF">
        <w:rPr>
          <w:position w:val="4"/>
          <w:rtl/>
        </w:rPr>
        <w:t>-</w:t>
      </w:r>
      <w:r w:rsidR="006C3BEB" w:rsidRPr="006206DE">
        <w:rPr>
          <w:rtl/>
        </w:rPr>
        <w:t>הדמים הרבה המלווה את העימות בין ישראל לבין החמאס מני אז. התרחשויות אל</w:t>
      </w:r>
      <w:r w:rsidR="00D82FE5">
        <w:rPr>
          <w:rFonts w:hint="cs"/>
          <w:rtl/>
        </w:rPr>
        <w:t>ו</w:t>
      </w:r>
      <w:r w:rsidR="006C3BEB" w:rsidRPr="006206DE">
        <w:rPr>
          <w:rtl/>
        </w:rPr>
        <w:t xml:space="preserve"> חיזקו מאוד </w:t>
      </w:r>
      <w:r w:rsidR="00AB4144" w:rsidRPr="006206DE">
        <w:rPr>
          <w:rtl/>
        </w:rPr>
        <w:t xml:space="preserve">בציבוריות הישראלית </w:t>
      </w:r>
      <w:r w:rsidR="006C3BEB" w:rsidRPr="006206DE">
        <w:rPr>
          <w:rtl/>
        </w:rPr>
        <w:t>את הלך</w:t>
      </w:r>
      <w:r w:rsidR="003A65CD" w:rsidRPr="003A65CD">
        <w:rPr>
          <w:position w:val="4"/>
          <w:rtl/>
        </w:rPr>
        <w:t>-</w:t>
      </w:r>
      <w:r w:rsidR="006C3BEB" w:rsidRPr="006206DE">
        <w:rPr>
          <w:rtl/>
        </w:rPr>
        <w:t xml:space="preserve">המחשבה </w:t>
      </w:r>
      <w:r w:rsidR="003A65CD">
        <w:rPr>
          <w:rFonts w:hint="cs"/>
          <w:rtl/>
        </w:rPr>
        <w:t>ש</w:t>
      </w:r>
      <w:r w:rsidR="007474FB" w:rsidRPr="006206DE">
        <w:rPr>
          <w:rtl/>
        </w:rPr>
        <w:t>לפיו "</w:t>
      </w:r>
      <w:r w:rsidR="006C3BEB" w:rsidRPr="006206DE">
        <w:rPr>
          <w:rtl/>
        </w:rPr>
        <w:t>הסיפור האמיתי הוא 1948</w:t>
      </w:r>
      <w:r w:rsidR="003A65CD">
        <w:rPr>
          <w:rFonts w:hint="cs"/>
          <w:rtl/>
        </w:rPr>
        <w:t>,</w:t>
      </w:r>
      <w:r w:rsidR="006C3BEB" w:rsidRPr="006206DE">
        <w:rPr>
          <w:rtl/>
        </w:rPr>
        <w:t xml:space="preserve"> ולא 1967</w:t>
      </w:r>
      <w:r w:rsidR="007474FB" w:rsidRPr="006206DE">
        <w:rPr>
          <w:rtl/>
        </w:rPr>
        <w:t xml:space="preserve">" ו"אין עם מי לדבר". זהו </w:t>
      </w:r>
      <w:r w:rsidR="006C3BEB" w:rsidRPr="006206DE">
        <w:rPr>
          <w:rtl/>
        </w:rPr>
        <w:t>הסבר חשוב ל</w:t>
      </w:r>
      <w:r w:rsidR="00AB4144" w:rsidRPr="006206DE">
        <w:rPr>
          <w:rtl/>
        </w:rPr>
        <w:t xml:space="preserve">התחזקות </w:t>
      </w:r>
      <w:r w:rsidR="006C3BEB" w:rsidRPr="006206DE">
        <w:rPr>
          <w:rtl/>
        </w:rPr>
        <w:t>הימין הישראלי ולתחושת הצדק של תומכיו.</w:t>
      </w:r>
    </w:p>
    <w:p w14:paraId="5BADA70B" w14:textId="77777777" w:rsidR="00850722" w:rsidRPr="006206DE" w:rsidRDefault="00150CA4" w:rsidP="008E5350">
      <w:pPr>
        <w:pStyle w:val="HebrewRegular"/>
        <w:rPr>
          <w:rtl/>
        </w:rPr>
      </w:pPr>
      <w:r w:rsidRPr="006206DE">
        <w:rPr>
          <w:rtl/>
        </w:rPr>
        <w:t xml:space="preserve">כל זה </w:t>
      </w:r>
      <w:r w:rsidR="006009EC" w:rsidRPr="006206DE">
        <w:rPr>
          <w:rtl/>
        </w:rPr>
        <w:t>הוביל</w:t>
      </w:r>
      <w:r w:rsidR="00F0078F" w:rsidRPr="006206DE">
        <w:rPr>
          <w:rtl/>
        </w:rPr>
        <w:t xml:space="preserve"> </w:t>
      </w:r>
      <w:r w:rsidR="006009EC" w:rsidRPr="006206DE">
        <w:rPr>
          <w:rtl/>
        </w:rPr>
        <w:t>לשינוי</w:t>
      </w:r>
      <w:r w:rsidR="00F0078F" w:rsidRPr="006206DE">
        <w:rPr>
          <w:rtl/>
        </w:rPr>
        <w:t xml:space="preserve"> </w:t>
      </w:r>
      <w:r w:rsidR="007331B5" w:rsidRPr="006206DE">
        <w:rPr>
          <w:rtl/>
        </w:rPr>
        <w:t>בהתנהלות</w:t>
      </w:r>
      <w:r w:rsidR="00F0078F" w:rsidRPr="006206DE">
        <w:rPr>
          <w:rtl/>
        </w:rPr>
        <w:t xml:space="preserve"> </w:t>
      </w:r>
      <w:r w:rsidR="007331B5" w:rsidRPr="006206DE">
        <w:rPr>
          <w:rtl/>
        </w:rPr>
        <w:t>הפוליטית</w:t>
      </w:r>
      <w:r w:rsidR="00F0078F" w:rsidRPr="006206DE">
        <w:rPr>
          <w:rtl/>
        </w:rPr>
        <w:t xml:space="preserve"> </w:t>
      </w:r>
      <w:r w:rsidR="00905E20" w:rsidRPr="006206DE">
        <w:rPr>
          <w:rtl/>
        </w:rPr>
        <w:t>ובמשפט ב</w:t>
      </w:r>
      <w:r w:rsidR="000B4120" w:rsidRPr="006206DE">
        <w:rPr>
          <w:rtl/>
        </w:rPr>
        <w:t>ישראל</w:t>
      </w:r>
      <w:r w:rsidR="006009EC" w:rsidRPr="006206DE">
        <w:rPr>
          <w:rtl/>
        </w:rPr>
        <w:t>.</w:t>
      </w:r>
      <w:r w:rsidR="00F0078F" w:rsidRPr="006206DE">
        <w:rPr>
          <w:rtl/>
        </w:rPr>
        <w:t xml:space="preserve"> </w:t>
      </w:r>
      <w:r w:rsidR="00E074D6" w:rsidRPr="006206DE">
        <w:rPr>
          <w:rtl/>
        </w:rPr>
        <w:t>ב</w:t>
      </w:r>
      <w:r w:rsidR="00FB340C" w:rsidRPr="006206DE">
        <w:rPr>
          <w:rtl/>
        </w:rPr>
        <w:t>שנת</w:t>
      </w:r>
      <w:r w:rsidR="00F0078F" w:rsidRPr="006206DE">
        <w:rPr>
          <w:rtl/>
        </w:rPr>
        <w:t xml:space="preserve"> </w:t>
      </w:r>
      <w:r w:rsidR="00E074D6" w:rsidRPr="006206DE">
        <w:rPr>
          <w:rtl/>
        </w:rPr>
        <w:t>2014</w:t>
      </w:r>
      <w:r w:rsidR="00F0078F" w:rsidRPr="006206DE">
        <w:rPr>
          <w:rtl/>
        </w:rPr>
        <w:t xml:space="preserve"> </w:t>
      </w:r>
      <w:r w:rsidR="007F05DD" w:rsidRPr="006206DE">
        <w:rPr>
          <w:rtl/>
        </w:rPr>
        <w:t xml:space="preserve">קיבלה הכנסת </w:t>
      </w:r>
      <w:r w:rsidR="006009EC" w:rsidRPr="006206DE">
        <w:rPr>
          <w:rtl/>
        </w:rPr>
        <w:t>את</w:t>
      </w:r>
      <w:r w:rsidR="00F0078F" w:rsidRPr="006206DE">
        <w:rPr>
          <w:rtl/>
        </w:rPr>
        <w:t xml:space="preserve"> </w:t>
      </w:r>
      <w:r w:rsidR="006009EC" w:rsidRPr="006206DE">
        <w:rPr>
          <w:rtl/>
        </w:rPr>
        <w:t>חוק</w:t>
      </w:r>
      <w:r w:rsidR="008C7882" w:rsidRPr="008C7882">
        <w:rPr>
          <w:position w:val="4"/>
          <w:rtl/>
        </w:rPr>
        <w:t>-</w:t>
      </w:r>
      <w:r w:rsidR="006009EC" w:rsidRPr="006206DE">
        <w:rPr>
          <w:rtl/>
        </w:rPr>
        <w:t>יסוד:</w:t>
      </w:r>
      <w:r w:rsidR="00F0078F" w:rsidRPr="006206DE">
        <w:rPr>
          <w:rtl/>
        </w:rPr>
        <w:t xml:space="preserve"> </w:t>
      </w:r>
      <w:r w:rsidR="006009EC" w:rsidRPr="006206DE">
        <w:rPr>
          <w:rtl/>
        </w:rPr>
        <w:t>משאל</w:t>
      </w:r>
      <w:r w:rsidR="00F0078F" w:rsidRPr="006206DE">
        <w:rPr>
          <w:rtl/>
        </w:rPr>
        <w:t xml:space="preserve"> </w:t>
      </w:r>
      <w:r w:rsidR="006009EC" w:rsidRPr="006206DE">
        <w:rPr>
          <w:rtl/>
        </w:rPr>
        <w:t>עם</w:t>
      </w:r>
      <w:r w:rsidR="000B4120" w:rsidRPr="006206DE">
        <w:rPr>
          <w:rtl/>
        </w:rPr>
        <w:t>.</w:t>
      </w:r>
      <w:bookmarkStart w:id="27" w:name="_Ref83772342"/>
      <w:r w:rsidR="00E074D6" w:rsidRPr="000225F4">
        <w:rPr>
          <w:rStyle w:val="FootnoteReference"/>
          <w:rtl/>
        </w:rPr>
        <w:footnoteReference w:id="33"/>
      </w:r>
      <w:bookmarkEnd w:id="27"/>
      <w:r w:rsidR="00F0078F" w:rsidRPr="006206DE">
        <w:rPr>
          <w:rtl/>
        </w:rPr>
        <w:t xml:space="preserve"> </w:t>
      </w:r>
      <w:r w:rsidR="006009EC" w:rsidRPr="006206DE">
        <w:rPr>
          <w:rtl/>
        </w:rPr>
        <w:t>חוק</w:t>
      </w:r>
      <w:r w:rsidR="008C7882" w:rsidRPr="008C7882">
        <w:rPr>
          <w:position w:val="4"/>
          <w:rtl/>
        </w:rPr>
        <w:t>-</w:t>
      </w:r>
      <w:r w:rsidR="006009EC" w:rsidRPr="006206DE">
        <w:rPr>
          <w:rtl/>
        </w:rPr>
        <w:t>יסוד</w:t>
      </w:r>
      <w:r w:rsidR="00F0078F" w:rsidRPr="006206DE">
        <w:rPr>
          <w:rtl/>
        </w:rPr>
        <w:t xml:space="preserve"> </w:t>
      </w:r>
      <w:r w:rsidR="00C81258" w:rsidRPr="006206DE">
        <w:rPr>
          <w:rtl/>
        </w:rPr>
        <w:t>זה</w:t>
      </w:r>
      <w:r w:rsidR="00F0078F" w:rsidRPr="006206DE">
        <w:rPr>
          <w:rtl/>
        </w:rPr>
        <w:t xml:space="preserve"> </w:t>
      </w:r>
      <w:r w:rsidR="00AB4144" w:rsidRPr="006206DE">
        <w:rPr>
          <w:rtl/>
        </w:rPr>
        <w:t>א</w:t>
      </w:r>
      <w:r w:rsidR="00514E6E">
        <w:rPr>
          <w:rFonts w:hint="cs"/>
          <w:rtl/>
        </w:rPr>
        <w:t>ו</w:t>
      </w:r>
      <w:r w:rsidR="00AB4144" w:rsidRPr="006206DE">
        <w:rPr>
          <w:rtl/>
        </w:rPr>
        <w:t xml:space="preserve">מנם </w:t>
      </w:r>
      <w:r w:rsidR="00361079" w:rsidRPr="006206DE">
        <w:rPr>
          <w:rtl/>
        </w:rPr>
        <w:t xml:space="preserve">חל </w:t>
      </w:r>
      <w:r w:rsidR="008E5350">
        <w:rPr>
          <w:rFonts w:hint="cs"/>
          <w:rtl/>
        </w:rPr>
        <w:t xml:space="preserve">באופן </w:t>
      </w:r>
      <w:r w:rsidR="00361079" w:rsidRPr="006206DE">
        <w:rPr>
          <w:rtl/>
        </w:rPr>
        <w:t>ישיר</w:t>
      </w:r>
      <w:r w:rsidR="00F0078F" w:rsidRPr="006206DE">
        <w:rPr>
          <w:rtl/>
        </w:rPr>
        <w:t xml:space="preserve"> </w:t>
      </w:r>
      <w:r w:rsidR="000B4120" w:rsidRPr="006206DE">
        <w:rPr>
          <w:rtl/>
        </w:rPr>
        <w:t>רק</w:t>
      </w:r>
      <w:r w:rsidR="00F0078F" w:rsidRPr="006206DE">
        <w:rPr>
          <w:rtl/>
        </w:rPr>
        <w:t xml:space="preserve"> </w:t>
      </w:r>
      <w:r w:rsidR="00361079" w:rsidRPr="006206DE">
        <w:rPr>
          <w:rtl/>
        </w:rPr>
        <w:t xml:space="preserve">על </w:t>
      </w:r>
      <w:r w:rsidR="006009EC" w:rsidRPr="006206DE">
        <w:rPr>
          <w:rtl/>
        </w:rPr>
        <w:t>נסיגה</w:t>
      </w:r>
      <w:r w:rsidR="00F0078F" w:rsidRPr="006206DE">
        <w:rPr>
          <w:rtl/>
        </w:rPr>
        <w:t xml:space="preserve"> </w:t>
      </w:r>
      <w:r w:rsidR="006009EC" w:rsidRPr="006206DE">
        <w:rPr>
          <w:rtl/>
        </w:rPr>
        <w:t>משטח</w:t>
      </w:r>
      <w:r w:rsidR="00F0078F" w:rsidRPr="006206DE">
        <w:rPr>
          <w:rtl/>
        </w:rPr>
        <w:t xml:space="preserve"> </w:t>
      </w:r>
      <w:r w:rsidR="000B4120" w:rsidRPr="006206DE">
        <w:rPr>
          <w:rtl/>
        </w:rPr>
        <w:t>המצוי</w:t>
      </w:r>
      <w:r w:rsidR="00F0078F" w:rsidRPr="006206DE">
        <w:rPr>
          <w:rtl/>
        </w:rPr>
        <w:t xml:space="preserve"> </w:t>
      </w:r>
      <w:r w:rsidR="006009EC" w:rsidRPr="006206DE">
        <w:rPr>
          <w:rtl/>
        </w:rPr>
        <w:t>בריבונות</w:t>
      </w:r>
      <w:r w:rsidR="00F0078F" w:rsidRPr="006206DE">
        <w:rPr>
          <w:rtl/>
        </w:rPr>
        <w:t xml:space="preserve"> </w:t>
      </w:r>
      <w:r w:rsidR="006009EC" w:rsidRPr="006206DE">
        <w:rPr>
          <w:rtl/>
        </w:rPr>
        <w:t>ישראל</w:t>
      </w:r>
      <w:r w:rsidR="00F0078F" w:rsidRPr="006206DE">
        <w:rPr>
          <w:rtl/>
        </w:rPr>
        <w:t xml:space="preserve"> </w:t>
      </w:r>
      <w:r w:rsidR="000B4120" w:rsidRPr="006206DE">
        <w:rPr>
          <w:rtl/>
        </w:rPr>
        <w:t>(על</w:t>
      </w:r>
      <w:r w:rsidR="00DB47BF" w:rsidRPr="00DB47BF">
        <w:rPr>
          <w:position w:val="4"/>
          <w:rtl/>
        </w:rPr>
        <w:t>-</w:t>
      </w:r>
      <w:r w:rsidR="000B4120" w:rsidRPr="006206DE">
        <w:rPr>
          <w:rtl/>
        </w:rPr>
        <w:t>פי</w:t>
      </w:r>
      <w:r w:rsidR="00F0078F" w:rsidRPr="006206DE">
        <w:rPr>
          <w:rtl/>
        </w:rPr>
        <w:t xml:space="preserve"> </w:t>
      </w:r>
      <w:r w:rsidR="000B4120" w:rsidRPr="006206DE">
        <w:rPr>
          <w:rtl/>
        </w:rPr>
        <w:t>משפטה</w:t>
      </w:r>
      <w:r w:rsidR="00F0078F" w:rsidRPr="006206DE">
        <w:rPr>
          <w:rtl/>
        </w:rPr>
        <w:t xml:space="preserve"> </w:t>
      </w:r>
      <w:r w:rsidR="000B4120" w:rsidRPr="006206DE">
        <w:rPr>
          <w:rtl/>
        </w:rPr>
        <w:t>הפנימי)</w:t>
      </w:r>
      <w:r w:rsidR="006009EC" w:rsidRPr="006206DE">
        <w:rPr>
          <w:rtl/>
        </w:rPr>
        <w:t>,</w:t>
      </w:r>
      <w:r w:rsidR="00F0078F" w:rsidRPr="006206DE">
        <w:rPr>
          <w:rtl/>
        </w:rPr>
        <w:t xml:space="preserve"> </w:t>
      </w:r>
      <w:r w:rsidR="006009EC" w:rsidRPr="006206DE">
        <w:rPr>
          <w:rtl/>
        </w:rPr>
        <w:t>להבדיל</w:t>
      </w:r>
      <w:r w:rsidR="00F0078F" w:rsidRPr="006206DE">
        <w:rPr>
          <w:rtl/>
        </w:rPr>
        <w:t xml:space="preserve"> </w:t>
      </w:r>
      <w:r w:rsidR="006009EC" w:rsidRPr="006206DE">
        <w:rPr>
          <w:rtl/>
        </w:rPr>
        <w:t>מנסיגה</w:t>
      </w:r>
      <w:r w:rsidR="00F0078F" w:rsidRPr="006206DE">
        <w:rPr>
          <w:rtl/>
        </w:rPr>
        <w:t xml:space="preserve"> </w:t>
      </w:r>
      <w:r w:rsidR="006009EC" w:rsidRPr="006206DE">
        <w:rPr>
          <w:rtl/>
        </w:rPr>
        <w:t>משטח</w:t>
      </w:r>
      <w:r w:rsidR="00F0078F" w:rsidRPr="006206DE">
        <w:rPr>
          <w:rtl/>
        </w:rPr>
        <w:t xml:space="preserve"> </w:t>
      </w:r>
      <w:r w:rsidR="006009EC" w:rsidRPr="006206DE">
        <w:rPr>
          <w:rtl/>
        </w:rPr>
        <w:t>הנתון</w:t>
      </w:r>
      <w:r w:rsidR="00F0078F" w:rsidRPr="006206DE">
        <w:rPr>
          <w:rtl/>
        </w:rPr>
        <w:t xml:space="preserve"> </w:t>
      </w:r>
      <w:r w:rsidR="006009EC" w:rsidRPr="006206DE">
        <w:rPr>
          <w:rtl/>
        </w:rPr>
        <w:t>ב</w:t>
      </w:r>
      <w:r w:rsidR="002771E2" w:rsidRPr="006206DE">
        <w:rPr>
          <w:rtl/>
        </w:rPr>
        <w:t>"</w:t>
      </w:r>
      <w:r w:rsidR="006009EC" w:rsidRPr="006206DE">
        <w:rPr>
          <w:rtl/>
        </w:rPr>
        <w:t>תפיסה</w:t>
      </w:r>
      <w:r w:rsidR="00F0078F" w:rsidRPr="006206DE">
        <w:rPr>
          <w:rtl/>
        </w:rPr>
        <w:t xml:space="preserve"> </w:t>
      </w:r>
      <w:proofErr w:type="spellStart"/>
      <w:r w:rsidR="006009EC" w:rsidRPr="006206DE">
        <w:rPr>
          <w:rtl/>
        </w:rPr>
        <w:t>לוחמתית</w:t>
      </w:r>
      <w:proofErr w:type="spellEnd"/>
      <w:r w:rsidR="006009EC" w:rsidRPr="006206DE">
        <w:rPr>
          <w:rtl/>
        </w:rPr>
        <w:t>"</w:t>
      </w:r>
      <w:r w:rsidR="008E5350">
        <w:rPr>
          <w:rFonts w:hint="cs"/>
          <w:rtl/>
        </w:rPr>
        <w:t>,</w:t>
      </w:r>
      <w:r w:rsidR="002771E2" w:rsidRPr="006206DE">
        <w:rPr>
          <w:rtl/>
        </w:rPr>
        <w:t xml:space="preserve"> </w:t>
      </w:r>
      <w:r w:rsidR="006009EC" w:rsidRPr="006206DE">
        <w:rPr>
          <w:rtl/>
        </w:rPr>
        <w:t>אולם</w:t>
      </w:r>
      <w:r w:rsidR="00F0078F" w:rsidRPr="006206DE">
        <w:rPr>
          <w:rtl/>
        </w:rPr>
        <w:t xml:space="preserve"> </w:t>
      </w:r>
      <w:r w:rsidR="008E5350">
        <w:rPr>
          <w:rFonts w:hint="cs"/>
          <w:rtl/>
        </w:rPr>
        <w:t>מ</w:t>
      </w:r>
      <w:r w:rsidR="006009EC" w:rsidRPr="006206DE">
        <w:rPr>
          <w:rtl/>
        </w:rPr>
        <w:t>כיוון</w:t>
      </w:r>
      <w:r w:rsidR="00F0078F" w:rsidRPr="006206DE">
        <w:rPr>
          <w:rtl/>
        </w:rPr>
        <w:t xml:space="preserve"> </w:t>
      </w:r>
      <w:r w:rsidR="006009EC" w:rsidRPr="006206DE">
        <w:rPr>
          <w:rtl/>
        </w:rPr>
        <w:t>שכל</w:t>
      </w:r>
      <w:r w:rsidR="00F0078F" w:rsidRPr="006206DE">
        <w:rPr>
          <w:rtl/>
        </w:rPr>
        <w:t xml:space="preserve"> </w:t>
      </w:r>
      <w:r w:rsidR="006009EC" w:rsidRPr="006206DE">
        <w:rPr>
          <w:rtl/>
        </w:rPr>
        <w:t>הסדר</w:t>
      </w:r>
      <w:r w:rsidR="00F0078F" w:rsidRPr="006206DE">
        <w:rPr>
          <w:rtl/>
        </w:rPr>
        <w:t xml:space="preserve"> </w:t>
      </w:r>
      <w:r w:rsidR="00B67915" w:rsidRPr="006206DE">
        <w:rPr>
          <w:rtl/>
        </w:rPr>
        <w:t xml:space="preserve">טריטוריאלי </w:t>
      </w:r>
      <w:r w:rsidR="006009EC" w:rsidRPr="006206DE">
        <w:rPr>
          <w:rtl/>
        </w:rPr>
        <w:t>עם</w:t>
      </w:r>
      <w:r w:rsidR="00F0078F" w:rsidRPr="006206DE">
        <w:rPr>
          <w:rtl/>
        </w:rPr>
        <w:t xml:space="preserve"> </w:t>
      </w:r>
      <w:r w:rsidR="006009EC" w:rsidRPr="006206DE">
        <w:rPr>
          <w:rtl/>
        </w:rPr>
        <w:t>הפלסטינים</w:t>
      </w:r>
      <w:r w:rsidR="00F0078F" w:rsidRPr="006206DE">
        <w:rPr>
          <w:rtl/>
        </w:rPr>
        <w:t xml:space="preserve"> </w:t>
      </w:r>
      <w:r w:rsidR="006009EC" w:rsidRPr="006206DE">
        <w:rPr>
          <w:rtl/>
        </w:rPr>
        <w:t>צפוי</w:t>
      </w:r>
      <w:r w:rsidR="00F0078F" w:rsidRPr="006206DE">
        <w:rPr>
          <w:rtl/>
        </w:rPr>
        <w:t xml:space="preserve"> </w:t>
      </w:r>
      <w:r w:rsidR="006009EC" w:rsidRPr="006206DE">
        <w:rPr>
          <w:rtl/>
        </w:rPr>
        <w:t>להיות</w:t>
      </w:r>
      <w:r w:rsidR="00F0078F" w:rsidRPr="006206DE">
        <w:rPr>
          <w:rtl/>
        </w:rPr>
        <w:t xml:space="preserve"> </w:t>
      </w:r>
      <w:r w:rsidR="006009EC" w:rsidRPr="006206DE">
        <w:rPr>
          <w:rtl/>
        </w:rPr>
        <w:t>כרוך</w:t>
      </w:r>
      <w:r w:rsidR="00F0078F" w:rsidRPr="006206DE">
        <w:rPr>
          <w:rtl/>
        </w:rPr>
        <w:t xml:space="preserve"> </w:t>
      </w:r>
      <w:r w:rsidR="006009EC" w:rsidRPr="006206DE">
        <w:rPr>
          <w:rtl/>
        </w:rPr>
        <w:t>בחילופי</w:t>
      </w:r>
      <w:r w:rsidR="00F0078F" w:rsidRPr="006206DE">
        <w:rPr>
          <w:rtl/>
        </w:rPr>
        <w:t xml:space="preserve"> </w:t>
      </w:r>
      <w:r w:rsidR="006009EC" w:rsidRPr="006206DE">
        <w:rPr>
          <w:rtl/>
        </w:rPr>
        <w:t>שטחים</w:t>
      </w:r>
      <w:r w:rsidR="00F0078F" w:rsidRPr="006206DE">
        <w:rPr>
          <w:rtl/>
        </w:rPr>
        <w:t xml:space="preserve"> </w:t>
      </w:r>
      <w:r w:rsidR="006009EC" w:rsidRPr="006206DE">
        <w:rPr>
          <w:rtl/>
        </w:rPr>
        <w:t>כלשהם</w:t>
      </w:r>
      <w:r w:rsidR="007474FB" w:rsidRPr="006206DE">
        <w:rPr>
          <w:rtl/>
        </w:rPr>
        <w:t xml:space="preserve"> (וצפוי לעסוק בהסדרים הנוגעים </w:t>
      </w:r>
      <w:r w:rsidR="008E5350">
        <w:rPr>
          <w:rFonts w:hint="cs"/>
          <w:rtl/>
        </w:rPr>
        <w:t>ב</w:t>
      </w:r>
      <w:r w:rsidR="007474FB" w:rsidRPr="006206DE">
        <w:rPr>
          <w:rtl/>
        </w:rPr>
        <w:t>ירושלים)</w:t>
      </w:r>
      <w:r w:rsidR="006009EC" w:rsidRPr="006206DE">
        <w:rPr>
          <w:rtl/>
        </w:rPr>
        <w:t>,</w:t>
      </w:r>
      <w:r w:rsidR="00F0078F" w:rsidRPr="006206DE">
        <w:rPr>
          <w:rtl/>
        </w:rPr>
        <w:t xml:space="preserve"> </w:t>
      </w:r>
      <w:r w:rsidR="006009EC" w:rsidRPr="006206DE">
        <w:rPr>
          <w:rtl/>
        </w:rPr>
        <w:t>אימוצו</w:t>
      </w:r>
      <w:r w:rsidR="00F0078F" w:rsidRPr="006206DE">
        <w:rPr>
          <w:rtl/>
        </w:rPr>
        <w:t xml:space="preserve"> </w:t>
      </w:r>
      <w:r w:rsidR="006009EC" w:rsidRPr="006206DE">
        <w:rPr>
          <w:rtl/>
        </w:rPr>
        <w:t>של</w:t>
      </w:r>
      <w:r w:rsidR="00F0078F" w:rsidRPr="006206DE">
        <w:rPr>
          <w:rtl/>
        </w:rPr>
        <w:t xml:space="preserve"> </w:t>
      </w:r>
      <w:r w:rsidR="006009EC" w:rsidRPr="006206DE">
        <w:rPr>
          <w:rtl/>
        </w:rPr>
        <w:t>הסדר</w:t>
      </w:r>
      <w:r w:rsidR="00F0078F" w:rsidRPr="006206DE">
        <w:rPr>
          <w:rtl/>
        </w:rPr>
        <w:t xml:space="preserve"> </w:t>
      </w:r>
      <w:r w:rsidR="006009EC" w:rsidRPr="006206DE">
        <w:rPr>
          <w:rtl/>
        </w:rPr>
        <w:t>זה</w:t>
      </w:r>
      <w:r w:rsidR="007E13F5" w:rsidRPr="006206DE">
        <w:rPr>
          <w:rtl/>
        </w:rPr>
        <w:t>, אם וכאשר</w:t>
      </w:r>
      <w:r w:rsidR="002771E2" w:rsidRPr="006206DE">
        <w:rPr>
          <w:rtl/>
        </w:rPr>
        <w:t xml:space="preserve"> יתגבש</w:t>
      </w:r>
      <w:r w:rsidR="007E13F5" w:rsidRPr="006206DE">
        <w:rPr>
          <w:rtl/>
        </w:rPr>
        <w:t>,</w:t>
      </w:r>
      <w:r w:rsidR="00F0078F" w:rsidRPr="006206DE">
        <w:rPr>
          <w:rtl/>
        </w:rPr>
        <w:t xml:space="preserve"> </w:t>
      </w:r>
      <w:r w:rsidR="00850722" w:rsidRPr="006206DE">
        <w:rPr>
          <w:rtl/>
        </w:rPr>
        <w:t>יהא</w:t>
      </w:r>
      <w:r w:rsidR="00F0078F" w:rsidRPr="006206DE">
        <w:rPr>
          <w:rtl/>
        </w:rPr>
        <w:t xml:space="preserve"> </w:t>
      </w:r>
      <w:r w:rsidR="006009EC" w:rsidRPr="006206DE">
        <w:rPr>
          <w:rtl/>
        </w:rPr>
        <w:t>כפוף</w:t>
      </w:r>
      <w:r w:rsidR="00F0078F" w:rsidRPr="006206DE">
        <w:rPr>
          <w:rtl/>
        </w:rPr>
        <w:t xml:space="preserve"> </w:t>
      </w:r>
      <w:r w:rsidR="006009EC" w:rsidRPr="006206DE">
        <w:rPr>
          <w:rtl/>
        </w:rPr>
        <w:t>למשאל</w:t>
      </w:r>
      <w:r w:rsidR="00C15D41" w:rsidRPr="00C15D41">
        <w:rPr>
          <w:position w:val="4"/>
          <w:rtl/>
        </w:rPr>
        <w:t>-</w:t>
      </w:r>
      <w:r w:rsidR="006009EC" w:rsidRPr="006206DE">
        <w:rPr>
          <w:rtl/>
        </w:rPr>
        <w:t>עם.</w:t>
      </w:r>
      <w:r w:rsidR="006C3BEB" w:rsidRPr="006206DE">
        <w:rPr>
          <w:rtl/>
        </w:rPr>
        <w:t xml:space="preserve"> </w:t>
      </w:r>
      <w:r w:rsidR="00850722" w:rsidRPr="006206DE">
        <w:rPr>
          <w:rtl/>
        </w:rPr>
        <w:t>להלן</w:t>
      </w:r>
      <w:r w:rsidR="00F0078F" w:rsidRPr="006206DE">
        <w:rPr>
          <w:rtl/>
        </w:rPr>
        <w:t xml:space="preserve"> </w:t>
      </w:r>
      <w:r w:rsidR="00850722" w:rsidRPr="006206DE">
        <w:rPr>
          <w:rtl/>
        </w:rPr>
        <w:t>עיקרי</w:t>
      </w:r>
      <w:r w:rsidR="00F0078F" w:rsidRPr="006206DE">
        <w:rPr>
          <w:rtl/>
        </w:rPr>
        <w:t xml:space="preserve"> </w:t>
      </w:r>
      <w:r w:rsidR="00850722" w:rsidRPr="006206DE">
        <w:rPr>
          <w:rtl/>
        </w:rPr>
        <w:t>ההסדר</w:t>
      </w:r>
      <w:r w:rsidR="00F0078F" w:rsidRPr="006206DE">
        <w:rPr>
          <w:rtl/>
        </w:rPr>
        <w:t xml:space="preserve"> </w:t>
      </w:r>
      <w:r w:rsidR="00850722" w:rsidRPr="006206DE">
        <w:rPr>
          <w:rtl/>
        </w:rPr>
        <w:t>הקבוע</w:t>
      </w:r>
      <w:r w:rsidR="00F0078F" w:rsidRPr="006206DE">
        <w:rPr>
          <w:rtl/>
        </w:rPr>
        <w:t xml:space="preserve"> </w:t>
      </w:r>
      <w:r w:rsidR="00850722" w:rsidRPr="006206DE">
        <w:rPr>
          <w:rtl/>
        </w:rPr>
        <w:t>בחוק</w:t>
      </w:r>
      <w:r w:rsidR="008C7882" w:rsidRPr="008C7882">
        <w:rPr>
          <w:position w:val="4"/>
          <w:rtl/>
        </w:rPr>
        <w:t>-</w:t>
      </w:r>
      <w:r w:rsidR="0002640F" w:rsidRPr="006206DE">
        <w:rPr>
          <w:rtl/>
        </w:rPr>
        <w:t>ה</w:t>
      </w:r>
      <w:r w:rsidR="00850722" w:rsidRPr="006206DE">
        <w:rPr>
          <w:rtl/>
        </w:rPr>
        <w:t>יסוד:</w:t>
      </w:r>
    </w:p>
    <w:p w14:paraId="2FEE2930" w14:textId="77777777" w:rsidR="00850722" w:rsidRPr="006206DE" w:rsidRDefault="00F0078F" w:rsidP="00EC645B">
      <w:pPr>
        <w:pStyle w:val="CitationRight"/>
        <w:tabs>
          <w:tab w:val="left" w:pos="851"/>
          <w:tab w:val="left" w:pos="1134"/>
        </w:tabs>
        <w:ind w:left="1134" w:hanging="567"/>
        <w:rPr>
          <w:rtl/>
        </w:rPr>
      </w:pPr>
      <w:r w:rsidRPr="006206DE">
        <w:rPr>
          <w:rtl/>
        </w:rPr>
        <w:lastRenderedPageBreak/>
        <w:t>1</w:t>
      </w:r>
      <w:r w:rsidR="00147708" w:rsidRPr="006206DE">
        <w:rPr>
          <w:rtl/>
        </w:rPr>
        <w:t>.</w:t>
      </w:r>
      <w:r w:rsidR="00EC645B">
        <w:rPr>
          <w:rtl/>
        </w:rPr>
        <w:tab/>
      </w:r>
      <w:r w:rsidRPr="006206DE">
        <w:rPr>
          <w:rtl/>
        </w:rPr>
        <w:t>(א)</w:t>
      </w:r>
      <w:r w:rsidR="00EC645B">
        <w:rPr>
          <w:rtl/>
        </w:rPr>
        <w:tab/>
      </w:r>
      <w:r w:rsidR="00850722" w:rsidRPr="006206DE">
        <w:rPr>
          <w:rtl/>
        </w:rPr>
        <w:t>החליטה</w:t>
      </w:r>
      <w:r w:rsidRPr="006206DE">
        <w:rPr>
          <w:rtl/>
        </w:rPr>
        <w:t xml:space="preserve"> </w:t>
      </w:r>
      <w:r w:rsidR="00850722" w:rsidRPr="006206DE">
        <w:rPr>
          <w:rtl/>
        </w:rPr>
        <w:t>הממשלה</w:t>
      </w:r>
      <w:r w:rsidRPr="006206DE">
        <w:rPr>
          <w:rtl/>
        </w:rPr>
        <w:t xml:space="preserve"> </w:t>
      </w:r>
      <w:r w:rsidR="00850722" w:rsidRPr="006206DE">
        <w:rPr>
          <w:rtl/>
        </w:rPr>
        <w:t>לאשרר</w:t>
      </w:r>
      <w:r w:rsidRPr="006206DE">
        <w:rPr>
          <w:rtl/>
        </w:rPr>
        <w:t xml:space="preserve"> </w:t>
      </w:r>
      <w:r w:rsidR="00850722" w:rsidRPr="006206DE">
        <w:rPr>
          <w:rtl/>
        </w:rPr>
        <w:t>הסכם</w:t>
      </w:r>
      <w:r w:rsidRPr="006206DE">
        <w:rPr>
          <w:rtl/>
        </w:rPr>
        <w:t xml:space="preserve"> </w:t>
      </w:r>
      <w:r w:rsidR="00850722" w:rsidRPr="006206DE">
        <w:rPr>
          <w:rtl/>
        </w:rPr>
        <w:t>או</w:t>
      </w:r>
      <w:r w:rsidRPr="006206DE">
        <w:rPr>
          <w:rtl/>
        </w:rPr>
        <w:t xml:space="preserve"> </w:t>
      </w:r>
      <w:r w:rsidR="00850722" w:rsidRPr="006206DE">
        <w:rPr>
          <w:rtl/>
        </w:rPr>
        <w:t>לחתום</w:t>
      </w:r>
      <w:r w:rsidRPr="006206DE">
        <w:rPr>
          <w:rtl/>
        </w:rPr>
        <w:t xml:space="preserve"> </w:t>
      </w:r>
      <w:r w:rsidR="00850722" w:rsidRPr="006206DE">
        <w:rPr>
          <w:rtl/>
        </w:rPr>
        <w:t>על</w:t>
      </w:r>
      <w:r w:rsidRPr="006206DE">
        <w:rPr>
          <w:rtl/>
        </w:rPr>
        <w:t xml:space="preserve"> </w:t>
      </w:r>
      <w:r w:rsidR="00850722" w:rsidRPr="006206DE">
        <w:rPr>
          <w:rtl/>
        </w:rPr>
        <w:t>הסכם,</w:t>
      </w:r>
      <w:r w:rsidRPr="006206DE">
        <w:rPr>
          <w:rtl/>
        </w:rPr>
        <w:t xml:space="preserve"> </w:t>
      </w:r>
      <w:r w:rsidR="00850722" w:rsidRPr="006206DE">
        <w:rPr>
          <w:rtl/>
        </w:rPr>
        <w:t>שלפיו</w:t>
      </w:r>
      <w:r w:rsidRPr="006206DE">
        <w:rPr>
          <w:rtl/>
        </w:rPr>
        <w:t xml:space="preserve"> </w:t>
      </w:r>
      <w:r w:rsidR="00850722" w:rsidRPr="006206DE">
        <w:rPr>
          <w:rtl/>
        </w:rPr>
        <w:t>המשפט,</w:t>
      </w:r>
      <w:r w:rsidRPr="006206DE">
        <w:rPr>
          <w:rtl/>
        </w:rPr>
        <w:t xml:space="preserve"> </w:t>
      </w:r>
      <w:r w:rsidR="00850722" w:rsidRPr="006206DE">
        <w:rPr>
          <w:rtl/>
        </w:rPr>
        <w:t>השיפוט</w:t>
      </w:r>
      <w:r w:rsidRPr="006206DE">
        <w:rPr>
          <w:rtl/>
        </w:rPr>
        <w:t xml:space="preserve"> </w:t>
      </w:r>
      <w:r w:rsidR="00850722" w:rsidRPr="006206DE">
        <w:rPr>
          <w:rtl/>
        </w:rPr>
        <w:t>והמינהל</w:t>
      </w:r>
      <w:r w:rsidRPr="006206DE">
        <w:rPr>
          <w:rtl/>
        </w:rPr>
        <w:t xml:space="preserve"> </w:t>
      </w:r>
      <w:r w:rsidR="00850722" w:rsidRPr="006206DE">
        <w:rPr>
          <w:rtl/>
        </w:rPr>
        <w:t>של</w:t>
      </w:r>
      <w:r w:rsidRPr="006206DE">
        <w:rPr>
          <w:rtl/>
        </w:rPr>
        <w:t xml:space="preserve"> </w:t>
      </w:r>
      <w:r w:rsidR="00850722" w:rsidRPr="006206DE">
        <w:rPr>
          <w:rtl/>
        </w:rPr>
        <w:t>מדינת</w:t>
      </w:r>
      <w:r w:rsidRPr="006206DE">
        <w:rPr>
          <w:rtl/>
        </w:rPr>
        <w:t xml:space="preserve"> </w:t>
      </w:r>
      <w:r w:rsidR="00850722" w:rsidRPr="006206DE">
        <w:rPr>
          <w:rtl/>
        </w:rPr>
        <w:t>ישראל</w:t>
      </w:r>
      <w:r w:rsidRPr="006206DE">
        <w:rPr>
          <w:rtl/>
        </w:rPr>
        <w:t xml:space="preserve"> </w:t>
      </w:r>
      <w:r w:rsidR="00850722" w:rsidRPr="006206DE">
        <w:rPr>
          <w:rtl/>
        </w:rPr>
        <w:t>לא</w:t>
      </w:r>
      <w:r w:rsidRPr="006206DE">
        <w:rPr>
          <w:rtl/>
        </w:rPr>
        <w:t xml:space="preserve"> </w:t>
      </w:r>
      <w:r w:rsidR="00850722" w:rsidRPr="006206DE">
        <w:rPr>
          <w:rtl/>
        </w:rPr>
        <w:t>יחולו</w:t>
      </w:r>
      <w:r w:rsidRPr="006206DE">
        <w:rPr>
          <w:rtl/>
        </w:rPr>
        <w:t xml:space="preserve"> </w:t>
      </w:r>
      <w:r w:rsidR="00850722" w:rsidRPr="006206DE">
        <w:rPr>
          <w:rtl/>
        </w:rPr>
        <w:t>עוד</w:t>
      </w:r>
      <w:r w:rsidRPr="006206DE">
        <w:rPr>
          <w:rtl/>
        </w:rPr>
        <w:t xml:space="preserve"> </w:t>
      </w:r>
      <w:r w:rsidR="00850722" w:rsidRPr="006206DE">
        <w:rPr>
          <w:rtl/>
        </w:rPr>
        <w:t>על</w:t>
      </w:r>
      <w:r w:rsidRPr="006206DE">
        <w:rPr>
          <w:rtl/>
        </w:rPr>
        <w:t xml:space="preserve"> </w:t>
      </w:r>
      <w:r w:rsidR="00850722" w:rsidRPr="006206DE">
        <w:rPr>
          <w:rtl/>
        </w:rPr>
        <w:t>שטח</w:t>
      </w:r>
      <w:r w:rsidRPr="006206DE">
        <w:rPr>
          <w:rtl/>
        </w:rPr>
        <w:t xml:space="preserve"> </w:t>
      </w:r>
      <w:r w:rsidR="00850722" w:rsidRPr="006206DE">
        <w:rPr>
          <w:rtl/>
        </w:rPr>
        <w:t>שהם</w:t>
      </w:r>
      <w:r w:rsidRPr="006206DE">
        <w:rPr>
          <w:rtl/>
        </w:rPr>
        <w:t xml:space="preserve"> </w:t>
      </w:r>
      <w:r w:rsidR="00850722" w:rsidRPr="006206DE">
        <w:rPr>
          <w:rtl/>
        </w:rPr>
        <w:t>חלים</w:t>
      </w:r>
      <w:r w:rsidRPr="006206DE">
        <w:rPr>
          <w:rtl/>
        </w:rPr>
        <w:t xml:space="preserve"> </w:t>
      </w:r>
      <w:r w:rsidR="00850722" w:rsidRPr="006206DE">
        <w:rPr>
          <w:rtl/>
        </w:rPr>
        <w:t>בו,</w:t>
      </w:r>
      <w:r w:rsidRPr="006206DE">
        <w:rPr>
          <w:rtl/>
        </w:rPr>
        <w:t xml:space="preserve"> </w:t>
      </w:r>
      <w:r w:rsidR="00850722" w:rsidRPr="006206DE">
        <w:rPr>
          <w:rtl/>
        </w:rPr>
        <w:t>לרבות</w:t>
      </w:r>
      <w:r w:rsidRPr="006206DE">
        <w:rPr>
          <w:rtl/>
        </w:rPr>
        <w:t xml:space="preserve"> </w:t>
      </w:r>
      <w:r w:rsidR="00850722" w:rsidRPr="006206DE">
        <w:rPr>
          <w:rtl/>
        </w:rPr>
        <w:t>הסכם</w:t>
      </w:r>
      <w:r w:rsidRPr="006206DE">
        <w:rPr>
          <w:rtl/>
        </w:rPr>
        <w:t xml:space="preserve"> </w:t>
      </w:r>
      <w:r w:rsidR="00850722" w:rsidRPr="006206DE">
        <w:rPr>
          <w:rtl/>
        </w:rPr>
        <w:t>הכולל</w:t>
      </w:r>
      <w:r w:rsidRPr="006206DE">
        <w:rPr>
          <w:rtl/>
        </w:rPr>
        <w:t xml:space="preserve"> </w:t>
      </w:r>
      <w:r w:rsidR="00850722" w:rsidRPr="006206DE">
        <w:rPr>
          <w:rtl/>
        </w:rPr>
        <w:t>התחייבות</w:t>
      </w:r>
      <w:r w:rsidRPr="006206DE">
        <w:rPr>
          <w:rtl/>
        </w:rPr>
        <w:t xml:space="preserve"> </w:t>
      </w:r>
      <w:r w:rsidR="00850722" w:rsidRPr="006206DE">
        <w:rPr>
          <w:rtl/>
        </w:rPr>
        <w:t>לעתיד</w:t>
      </w:r>
      <w:r w:rsidRPr="006206DE">
        <w:rPr>
          <w:rtl/>
        </w:rPr>
        <w:t xml:space="preserve"> </w:t>
      </w:r>
      <w:r w:rsidR="00850722" w:rsidRPr="006206DE">
        <w:rPr>
          <w:rtl/>
        </w:rPr>
        <w:t>והתחייבות</w:t>
      </w:r>
      <w:r w:rsidRPr="006206DE">
        <w:rPr>
          <w:rtl/>
        </w:rPr>
        <w:t xml:space="preserve"> </w:t>
      </w:r>
      <w:r w:rsidR="00850722" w:rsidRPr="006206DE">
        <w:rPr>
          <w:rtl/>
        </w:rPr>
        <w:t>המותנית</w:t>
      </w:r>
      <w:r w:rsidRPr="006206DE">
        <w:rPr>
          <w:rtl/>
        </w:rPr>
        <w:t xml:space="preserve"> </w:t>
      </w:r>
      <w:r w:rsidR="00850722" w:rsidRPr="006206DE">
        <w:rPr>
          <w:rtl/>
        </w:rPr>
        <w:t>בתנאים,</w:t>
      </w:r>
      <w:r w:rsidRPr="006206DE">
        <w:rPr>
          <w:rtl/>
        </w:rPr>
        <w:t xml:space="preserve"> </w:t>
      </w:r>
      <w:r w:rsidR="00850722" w:rsidRPr="006206DE">
        <w:rPr>
          <w:rtl/>
        </w:rPr>
        <w:t>יהא</w:t>
      </w:r>
      <w:r w:rsidRPr="006206DE">
        <w:rPr>
          <w:rtl/>
        </w:rPr>
        <w:t xml:space="preserve"> </w:t>
      </w:r>
      <w:r w:rsidR="00850722" w:rsidRPr="006206DE">
        <w:rPr>
          <w:rtl/>
        </w:rPr>
        <w:t>ההסכם,</w:t>
      </w:r>
      <w:r w:rsidRPr="006206DE">
        <w:rPr>
          <w:rtl/>
        </w:rPr>
        <w:t xml:space="preserve"> </w:t>
      </w:r>
      <w:r w:rsidR="00850722" w:rsidRPr="006206DE">
        <w:rPr>
          <w:rtl/>
        </w:rPr>
        <w:t>לאחר</w:t>
      </w:r>
      <w:r w:rsidRPr="006206DE">
        <w:rPr>
          <w:rtl/>
        </w:rPr>
        <w:t xml:space="preserve"> </w:t>
      </w:r>
      <w:r w:rsidR="00850722" w:rsidRPr="006206DE">
        <w:rPr>
          <w:rtl/>
        </w:rPr>
        <w:t>שאושר</w:t>
      </w:r>
      <w:r w:rsidRPr="006206DE">
        <w:rPr>
          <w:rtl/>
        </w:rPr>
        <w:t xml:space="preserve"> </w:t>
      </w:r>
      <w:r w:rsidR="00850722" w:rsidRPr="006206DE">
        <w:rPr>
          <w:rtl/>
        </w:rPr>
        <w:t>בכנסת</w:t>
      </w:r>
      <w:r w:rsidRPr="006206DE">
        <w:rPr>
          <w:rtl/>
        </w:rPr>
        <w:t xml:space="preserve"> </w:t>
      </w:r>
      <w:r w:rsidR="00850722" w:rsidRPr="006206DE">
        <w:rPr>
          <w:rtl/>
        </w:rPr>
        <w:t>ברוב</w:t>
      </w:r>
      <w:r w:rsidRPr="006206DE">
        <w:rPr>
          <w:rtl/>
        </w:rPr>
        <w:t xml:space="preserve"> </w:t>
      </w:r>
      <w:r w:rsidR="00850722" w:rsidRPr="006206DE">
        <w:rPr>
          <w:rtl/>
        </w:rPr>
        <w:t>חבריה,</w:t>
      </w:r>
      <w:r w:rsidRPr="006206DE">
        <w:rPr>
          <w:rtl/>
        </w:rPr>
        <w:t xml:space="preserve"> </w:t>
      </w:r>
      <w:r w:rsidR="00850722" w:rsidRPr="006206DE">
        <w:rPr>
          <w:rtl/>
        </w:rPr>
        <w:t>טעון</w:t>
      </w:r>
      <w:r w:rsidRPr="006206DE">
        <w:rPr>
          <w:rtl/>
        </w:rPr>
        <w:t xml:space="preserve"> </w:t>
      </w:r>
      <w:r w:rsidR="00850722" w:rsidRPr="006206DE">
        <w:rPr>
          <w:rtl/>
        </w:rPr>
        <w:t>אישור</w:t>
      </w:r>
      <w:r w:rsidRPr="006206DE">
        <w:rPr>
          <w:rtl/>
        </w:rPr>
        <w:t xml:space="preserve"> </w:t>
      </w:r>
      <w:r w:rsidR="00850722" w:rsidRPr="006206DE">
        <w:rPr>
          <w:rtl/>
        </w:rPr>
        <w:t>במשאל</w:t>
      </w:r>
      <w:r w:rsidRPr="006206DE">
        <w:rPr>
          <w:rtl/>
        </w:rPr>
        <w:t xml:space="preserve"> </w:t>
      </w:r>
      <w:r w:rsidR="00850722" w:rsidRPr="006206DE">
        <w:rPr>
          <w:rtl/>
        </w:rPr>
        <w:t>עם,</w:t>
      </w:r>
      <w:r w:rsidRPr="006206DE">
        <w:rPr>
          <w:rtl/>
        </w:rPr>
        <w:t xml:space="preserve"> </w:t>
      </w:r>
      <w:r w:rsidR="00850722" w:rsidRPr="006206DE">
        <w:rPr>
          <w:rtl/>
        </w:rPr>
        <w:t>אלא</w:t>
      </w:r>
      <w:r w:rsidRPr="006206DE">
        <w:rPr>
          <w:rtl/>
        </w:rPr>
        <w:t xml:space="preserve"> </w:t>
      </w:r>
      <w:r w:rsidR="00850722" w:rsidRPr="006206DE">
        <w:rPr>
          <w:rtl/>
        </w:rPr>
        <w:t>אם</w:t>
      </w:r>
      <w:r w:rsidRPr="006206DE">
        <w:rPr>
          <w:rtl/>
        </w:rPr>
        <w:t xml:space="preserve"> </w:t>
      </w:r>
      <w:r w:rsidR="00850722" w:rsidRPr="006206DE">
        <w:rPr>
          <w:rtl/>
        </w:rPr>
        <w:t>כן</w:t>
      </w:r>
      <w:r w:rsidRPr="006206DE">
        <w:rPr>
          <w:rtl/>
        </w:rPr>
        <w:t xml:space="preserve"> </w:t>
      </w:r>
      <w:r w:rsidR="00850722" w:rsidRPr="006206DE">
        <w:rPr>
          <w:rtl/>
        </w:rPr>
        <w:t>אושר</w:t>
      </w:r>
      <w:r w:rsidRPr="006206DE">
        <w:rPr>
          <w:rtl/>
        </w:rPr>
        <w:t xml:space="preserve"> </w:t>
      </w:r>
      <w:r w:rsidR="00850722" w:rsidRPr="006206DE">
        <w:rPr>
          <w:rtl/>
        </w:rPr>
        <w:t>ברוב</w:t>
      </w:r>
      <w:r w:rsidRPr="006206DE">
        <w:rPr>
          <w:rtl/>
        </w:rPr>
        <w:t xml:space="preserve"> </w:t>
      </w:r>
      <w:r w:rsidR="00850722" w:rsidRPr="006206DE">
        <w:rPr>
          <w:rtl/>
        </w:rPr>
        <w:t>של</w:t>
      </w:r>
      <w:r w:rsidRPr="006206DE">
        <w:rPr>
          <w:rtl/>
        </w:rPr>
        <w:t xml:space="preserve"> </w:t>
      </w:r>
      <w:r w:rsidR="00850722" w:rsidRPr="006206DE">
        <w:rPr>
          <w:rtl/>
        </w:rPr>
        <w:t>שמונים</w:t>
      </w:r>
      <w:r w:rsidRPr="006206DE">
        <w:rPr>
          <w:rtl/>
        </w:rPr>
        <w:t xml:space="preserve"> </w:t>
      </w:r>
      <w:r w:rsidR="00850722" w:rsidRPr="006206DE">
        <w:rPr>
          <w:rtl/>
        </w:rPr>
        <w:t>חברי</w:t>
      </w:r>
      <w:r w:rsidRPr="006206DE">
        <w:rPr>
          <w:rtl/>
        </w:rPr>
        <w:t xml:space="preserve"> </w:t>
      </w:r>
      <w:r w:rsidR="00850722" w:rsidRPr="006206DE">
        <w:rPr>
          <w:rtl/>
        </w:rPr>
        <w:t>הכנסת.</w:t>
      </w:r>
    </w:p>
    <w:p w14:paraId="5EAEE842" w14:textId="77777777" w:rsidR="003B52C4" w:rsidRPr="006206DE" w:rsidRDefault="003B52C4" w:rsidP="00EC645B">
      <w:pPr>
        <w:pStyle w:val="CitationRight"/>
        <w:rPr>
          <w:rtl/>
        </w:rPr>
      </w:pPr>
      <w:r w:rsidRPr="006206DE">
        <w:rPr>
          <w:rtl/>
        </w:rPr>
        <w:t>...</w:t>
      </w:r>
    </w:p>
    <w:p w14:paraId="7711134D" w14:textId="77777777" w:rsidR="00F0078F" w:rsidRPr="006206DE" w:rsidRDefault="00F0078F" w:rsidP="00EC645B">
      <w:pPr>
        <w:pStyle w:val="CitationRight"/>
        <w:tabs>
          <w:tab w:val="left" w:pos="851"/>
        </w:tabs>
        <w:ind w:left="851" w:hanging="284"/>
        <w:rPr>
          <w:rtl/>
        </w:rPr>
      </w:pPr>
      <w:r w:rsidRPr="006206DE">
        <w:rPr>
          <w:rtl/>
        </w:rPr>
        <w:t>2.</w:t>
      </w:r>
      <w:r w:rsidR="00147708" w:rsidRPr="006206DE">
        <w:rPr>
          <w:rtl/>
        </w:rPr>
        <w:tab/>
      </w:r>
      <w:r w:rsidRPr="006206DE">
        <w:rPr>
          <w:rtl/>
        </w:rPr>
        <w:t>זכאי להשתתף במשאל העם מי שהיה זכאי להשתתף בבחירות לכנסת לו היו מתקיימות במועד עריכת משאל העם.</w:t>
      </w:r>
    </w:p>
    <w:p w14:paraId="651E5D51" w14:textId="77777777" w:rsidR="007E13F5" w:rsidRPr="006206DE" w:rsidRDefault="00FD6232" w:rsidP="00C66EF7">
      <w:pPr>
        <w:pStyle w:val="HebrewFirst"/>
        <w:rPr>
          <w:rtl/>
        </w:rPr>
      </w:pPr>
      <w:r w:rsidRPr="006206DE">
        <w:rPr>
          <w:rtl/>
        </w:rPr>
        <w:t xml:space="preserve">בקצרה, </w:t>
      </w:r>
      <w:r w:rsidR="00316DAE" w:rsidRPr="006206DE">
        <w:rPr>
          <w:rtl/>
        </w:rPr>
        <w:t>דרך</w:t>
      </w:r>
      <w:r w:rsidR="008E5350" w:rsidRPr="008E5350">
        <w:rPr>
          <w:position w:val="4"/>
          <w:rtl/>
        </w:rPr>
        <w:t>-</w:t>
      </w:r>
      <w:r w:rsidR="00316DAE" w:rsidRPr="006206DE">
        <w:rPr>
          <w:rtl/>
        </w:rPr>
        <w:t xml:space="preserve">המלך שנוצרה </w:t>
      </w:r>
      <w:r w:rsidR="00C66EF7">
        <w:rPr>
          <w:rFonts w:hint="cs"/>
          <w:rtl/>
        </w:rPr>
        <w:t xml:space="preserve">לפי שעה </w:t>
      </w:r>
      <w:r w:rsidR="00316DAE" w:rsidRPr="006206DE">
        <w:rPr>
          <w:rtl/>
        </w:rPr>
        <w:t xml:space="preserve">לנסיגה משטח </w:t>
      </w:r>
      <w:r w:rsidR="002771E2" w:rsidRPr="006206DE">
        <w:rPr>
          <w:rtl/>
        </w:rPr>
        <w:t>ש</w:t>
      </w:r>
      <w:r w:rsidR="00316DAE" w:rsidRPr="006206DE">
        <w:rPr>
          <w:rtl/>
        </w:rPr>
        <w:t xml:space="preserve">המשפט הישראלי </w:t>
      </w:r>
      <w:r w:rsidR="002771E2" w:rsidRPr="006206DE">
        <w:rPr>
          <w:rtl/>
        </w:rPr>
        <w:t xml:space="preserve">חל עליו </w:t>
      </w:r>
      <w:r w:rsidR="00316DAE" w:rsidRPr="006206DE">
        <w:rPr>
          <w:rtl/>
        </w:rPr>
        <w:t>(ו</w:t>
      </w:r>
      <w:r w:rsidR="002F4800" w:rsidRPr="006206DE">
        <w:rPr>
          <w:rtl/>
        </w:rPr>
        <w:t xml:space="preserve">מבחינה </w:t>
      </w:r>
      <w:r w:rsidR="00316DAE" w:rsidRPr="006206DE">
        <w:rPr>
          <w:rtl/>
        </w:rPr>
        <w:t xml:space="preserve">מעשית </w:t>
      </w:r>
      <w:r w:rsidR="001B70C7">
        <w:rPr>
          <w:rFonts w:hint="cs"/>
          <w:rtl/>
        </w:rPr>
        <w:t xml:space="preserve">– </w:t>
      </w:r>
      <w:r w:rsidR="00316DAE" w:rsidRPr="006206DE">
        <w:rPr>
          <w:rtl/>
        </w:rPr>
        <w:t xml:space="preserve">הדרך לנסיגה מכל שטח שבשליטת ישראל, בהינתן </w:t>
      </w:r>
      <w:r w:rsidR="00361079" w:rsidRPr="006206DE">
        <w:rPr>
          <w:rtl/>
        </w:rPr>
        <w:t>הצפי</w:t>
      </w:r>
      <w:r w:rsidR="002F4800" w:rsidRPr="006206DE">
        <w:rPr>
          <w:rtl/>
        </w:rPr>
        <w:t xml:space="preserve"> </w:t>
      </w:r>
      <w:r w:rsidR="00316DAE" w:rsidRPr="006206DE">
        <w:rPr>
          <w:rtl/>
        </w:rPr>
        <w:t xml:space="preserve">לחילופי שטחים כאלה ואחרים במסגרת הסדר עתידי) היא זו </w:t>
      </w:r>
      <w:r w:rsidR="00B47EA7" w:rsidRPr="006206DE">
        <w:rPr>
          <w:rtl/>
        </w:rPr>
        <w:t xml:space="preserve">שהתגבשה </w:t>
      </w:r>
      <w:r w:rsidR="00316DAE" w:rsidRPr="006206DE">
        <w:rPr>
          <w:rtl/>
        </w:rPr>
        <w:t>בחוק</w:t>
      </w:r>
      <w:r w:rsidR="00C15D41" w:rsidRPr="00C15D41">
        <w:rPr>
          <w:position w:val="4"/>
          <w:rtl/>
        </w:rPr>
        <w:t>-</w:t>
      </w:r>
      <w:r w:rsidR="00316DAE" w:rsidRPr="006206DE">
        <w:rPr>
          <w:rtl/>
        </w:rPr>
        <w:t>יסוד: משאל עם</w:t>
      </w:r>
      <w:r w:rsidR="002F4800" w:rsidRPr="006206DE">
        <w:rPr>
          <w:rtl/>
        </w:rPr>
        <w:t>,</w:t>
      </w:r>
      <w:r w:rsidR="00316DAE" w:rsidRPr="006206DE">
        <w:rPr>
          <w:rtl/>
        </w:rPr>
        <w:t xml:space="preserve"> והיא מכילה את המרכיבים </w:t>
      </w:r>
      <w:r w:rsidR="005830D5" w:rsidRPr="006206DE">
        <w:rPr>
          <w:rtl/>
        </w:rPr>
        <w:t xml:space="preserve">המצטברים </w:t>
      </w:r>
      <w:r w:rsidR="00316DAE" w:rsidRPr="006206DE">
        <w:rPr>
          <w:rtl/>
        </w:rPr>
        <w:t>הבאים: הכרעת ממשלה, הכרעת הכנסת ב</w:t>
      </w:r>
      <w:r w:rsidR="00C66EF7">
        <w:rPr>
          <w:rFonts w:hint="cs"/>
          <w:rtl/>
        </w:rPr>
        <w:t>"</w:t>
      </w:r>
      <w:r w:rsidR="00316DAE" w:rsidRPr="006206DE">
        <w:rPr>
          <w:rtl/>
        </w:rPr>
        <w:t>רוב</w:t>
      </w:r>
      <w:r w:rsidR="003C6F94" w:rsidRPr="006206DE">
        <w:rPr>
          <w:rtl/>
        </w:rPr>
        <w:t>"</w:t>
      </w:r>
      <w:r w:rsidR="00316DAE" w:rsidRPr="006206DE">
        <w:rPr>
          <w:rtl/>
        </w:rPr>
        <w:t xml:space="preserve"> </w:t>
      </w:r>
      <w:r w:rsidR="00EF5E1D">
        <w:rPr>
          <w:rFonts w:hint="cs"/>
          <w:rtl/>
        </w:rPr>
        <w:t xml:space="preserve">של </w:t>
      </w:r>
      <w:r w:rsidR="00316DAE" w:rsidRPr="006206DE">
        <w:rPr>
          <w:rtl/>
        </w:rPr>
        <w:t xml:space="preserve">חבריה, והכרעת רוב בין </w:t>
      </w:r>
      <w:r w:rsidR="002F4800" w:rsidRPr="006206DE">
        <w:rPr>
          <w:rtl/>
        </w:rPr>
        <w:t>ה</w:t>
      </w:r>
      <w:r w:rsidR="00316DAE" w:rsidRPr="006206DE">
        <w:rPr>
          <w:rtl/>
        </w:rPr>
        <w:t>משתתפי</w:t>
      </w:r>
      <w:r w:rsidR="002F4800" w:rsidRPr="006206DE">
        <w:rPr>
          <w:rtl/>
        </w:rPr>
        <w:t>ם</w:t>
      </w:r>
      <w:r w:rsidR="00316DAE" w:rsidRPr="006206DE">
        <w:rPr>
          <w:rtl/>
        </w:rPr>
        <w:t xml:space="preserve"> </w:t>
      </w:r>
      <w:r w:rsidR="002F4800" w:rsidRPr="006206DE">
        <w:rPr>
          <w:rtl/>
        </w:rPr>
        <w:t>ב</w:t>
      </w:r>
      <w:r w:rsidR="00316DAE" w:rsidRPr="006206DE">
        <w:rPr>
          <w:rtl/>
        </w:rPr>
        <w:t>משאל</w:t>
      </w:r>
      <w:r w:rsidR="00C15D41" w:rsidRPr="00C15D41">
        <w:rPr>
          <w:position w:val="4"/>
          <w:rtl/>
        </w:rPr>
        <w:t>-</w:t>
      </w:r>
      <w:r w:rsidR="00316DAE" w:rsidRPr="006206DE">
        <w:rPr>
          <w:rtl/>
        </w:rPr>
        <w:t>עם</w:t>
      </w:r>
      <w:r w:rsidR="00B67915" w:rsidRPr="006206DE">
        <w:rPr>
          <w:rtl/>
        </w:rPr>
        <w:t xml:space="preserve"> (</w:t>
      </w:r>
      <w:r w:rsidR="00316DAE" w:rsidRPr="006206DE">
        <w:rPr>
          <w:rtl/>
        </w:rPr>
        <w:t>פטור מקיום משאל</w:t>
      </w:r>
      <w:r w:rsidR="00C15D41" w:rsidRPr="00C15D41">
        <w:rPr>
          <w:position w:val="4"/>
          <w:rtl/>
        </w:rPr>
        <w:t>-</w:t>
      </w:r>
      <w:r w:rsidR="00316DAE" w:rsidRPr="006206DE">
        <w:rPr>
          <w:rtl/>
        </w:rPr>
        <w:t xml:space="preserve">עם </w:t>
      </w:r>
      <w:r w:rsidR="00B67915" w:rsidRPr="006206DE">
        <w:rPr>
          <w:rtl/>
        </w:rPr>
        <w:t>הוא אפשרי</w:t>
      </w:r>
      <w:r w:rsidR="001B70C7">
        <w:rPr>
          <w:rFonts w:hint="cs"/>
          <w:rtl/>
        </w:rPr>
        <w:t>,</w:t>
      </w:r>
      <w:r w:rsidR="00B67915" w:rsidRPr="006206DE">
        <w:rPr>
          <w:rtl/>
        </w:rPr>
        <w:t xml:space="preserve"> אך </w:t>
      </w:r>
      <w:r w:rsidR="00316DAE" w:rsidRPr="006206DE">
        <w:rPr>
          <w:rtl/>
        </w:rPr>
        <w:t xml:space="preserve">מותנה </w:t>
      </w:r>
      <w:r w:rsidR="006C3BEB" w:rsidRPr="006206DE">
        <w:rPr>
          <w:rtl/>
        </w:rPr>
        <w:t xml:space="preserve">בתמיכת </w:t>
      </w:r>
      <w:r w:rsidR="004E0674" w:rsidRPr="006206DE">
        <w:rPr>
          <w:rtl/>
        </w:rPr>
        <w:t xml:space="preserve">הכנסת </w:t>
      </w:r>
      <w:r w:rsidR="006C3BEB" w:rsidRPr="006206DE">
        <w:rPr>
          <w:rtl/>
        </w:rPr>
        <w:t xml:space="preserve">בפעולת הנסיגה </w:t>
      </w:r>
      <w:r w:rsidR="004E0674" w:rsidRPr="006206DE">
        <w:rPr>
          <w:rtl/>
        </w:rPr>
        <w:t xml:space="preserve">ברוב של </w:t>
      </w:r>
      <w:r w:rsidR="001922F3" w:rsidRPr="006206DE">
        <w:rPr>
          <w:rtl/>
        </w:rPr>
        <w:t xml:space="preserve">שמונים </w:t>
      </w:r>
      <w:r w:rsidR="004E0674" w:rsidRPr="006206DE">
        <w:rPr>
          <w:rtl/>
        </w:rPr>
        <w:t>מחבריה</w:t>
      </w:r>
      <w:r w:rsidR="00B67915" w:rsidRPr="006206DE">
        <w:rPr>
          <w:rtl/>
        </w:rPr>
        <w:t>)</w:t>
      </w:r>
      <w:r w:rsidR="004E0674" w:rsidRPr="006206DE">
        <w:rPr>
          <w:rtl/>
        </w:rPr>
        <w:t>.</w:t>
      </w:r>
    </w:p>
    <w:p w14:paraId="58EEDF71" w14:textId="77777777" w:rsidR="00E938C7" w:rsidRPr="006206DE" w:rsidRDefault="00316DAE" w:rsidP="00E979DC">
      <w:pPr>
        <w:pStyle w:val="HebrewRegular"/>
        <w:rPr>
          <w:rtl/>
        </w:rPr>
      </w:pPr>
      <w:r w:rsidRPr="006206DE">
        <w:rPr>
          <w:rtl/>
        </w:rPr>
        <w:t>ההכרעה על נסיגה משטח</w:t>
      </w:r>
      <w:r w:rsidR="00920870" w:rsidRPr="006206DE">
        <w:rPr>
          <w:rtl/>
        </w:rPr>
        <w:t xml:space="preserve"> מכילה </w:t>
      </w:r>
      <w:r w:rsidR="00680D0F" w:rsidRPr="006206DE">
        <w:rPr>
          <w:rtl/>
        </w:rPr>
        <w:t xml:space="preserve">אם כן </w:t>
      </w:r>
      <w:r w:rsidR="00920870" w:rsidRPr="006206DE">
        <w:rPr>
          <w:rtl/>
        </w:rPr>
        <w:t xml:space="preserve">פרוצדורה שמשקפת בעיני הכנסת את כובד ההכרעה, ולכן </w:t>
      </w:r>
      <w:r w:rsidR="00E851DD" w:rsidRPr="006206DE">
        <w:rPr>
          <w:rtl/>
        </w:rPr>
        <w:t>חוק</w:t>
      </w:r>
      <w:r w:rsidR="008C7882" w:rsidRPr="008C7882">
        <w:rPr>
          <w:position w:val="4"/>
          <w:rtl/>
        </w:rPr>
        <w:t>-</w:t>
      </w:r>
      <w:r w:rsidR="00E851DD" w:rsidRPr="006206DE">
        <w:rPr>
          <w:rtl/>
        </w:rPr>
        <w:t xml:space="preserve">היסוד </w:t>
      </w:r>
      <w:r w:rsidR="00920870" w:rsidRPr="006206DE">
        <w:rPr>
          <w:rtl/>
        </w:rPr>
        <w:t xml:space="preserve">מערב </w:t>
      </w:r>
      <w:r w:rsidR="00FD6232" w:rsidRPr="006206DE">
        <w:rPr>
          <w:rtl/>
        </w:rPr>
        <w:t xml:space="preserve">הן </w:t>
      </w:r>
      <w:r w:rsidR="00920870" w:rsidRPr="006206DE">
        <w:rPr>
          <w:rtl/>
        </w:rPr>
        <w:t xml:space="preserve">את </w:t>
      </w:r>
      <w:r w:rsidR="0002640F" w:rsidRPr="006206DE">
        <w:rPr>
          <w:rtl/>
        </w:rPr>
        <w:t>הממשלה</w:t>
      </w:r>
      <w:r w:rsidR="00920870" w:rsidRPr="006206DE">
        <w:rPr>
          <w:rtl/>
        </w:rPr>
        <w:t xml:space="preserve">, </w:t>
      </w:r>
      <w:r w:rsidR="00FD6232" w:rsidRPr="006206DE">
        <w:rPr>
          <w:rtl/>
        </w:rPr>
        <w:t xml:space="preserve">הן </w:t>
      </w:r>
      <w:r w:rsidR="00920870" w:rsidRPr="006206DE">
        <w:rPr>
          <w:rtl/>
        </w:rPr>
        <w:t xml:space="preserve">את </w:t>
      </w:r>
      <w:r w:rsidR="0002640F" w:rsidRPr="006206DE">
        <w:rPr>
          <w:rtl/>
        </w:rPr>
        <w:t>ה</w:t>
      </w:r>
      <w:r w:rsidR="00920870" w:rsidRPr="006206DE">
        <w:rPr>
          <w:rtl/>
        </w:rPr>
        <w:t>כנסת ו</w:t>
      </w:r>
      <w:r w:rsidR="00FD6232" w:rsidRPr="006206DE">
        <w:rPr>
          <w:rtl/>
        </w:rPr>
        <w:t xml:space="preserve">הן </w:t>
      </w:r>
      <w:r w:rsidR="00920870" w:rsidRPr="006206DE">
        <w:rPr>
          <w:rtl/>
        </w:rPr>
        <w:t xml:space="preserve">את הריבון </w:t>
      </w:r>
      <w:r w:rsidR="006C3BEB" w:rsidRPr="006206DE">
        <w:rPr>
          <w:rtl/>
        </w:rPr>
        <w:t xml:space="preserve">– </w:t>
      </w:r>
      <w:r w:rsidR="00920870" w:rsidRPr="006206DE">
        <w:rPr>
          <w:rtl/>
        </w:rPr>
        <w:t>האזרחים</w:t>
      </w:r>
      <w:r w:rsidR="00680D0F" w:rsidRPr="006206DE">
        <w:rPr>
          <w:rtl/>
        </w:rPr>
        <w:t xml:space="preserve">. </w:t>
      </w:r>
      <w:r w:rsidR="006C3BEB" w:rsidRPr="006206DE">
        <w:rPr>
          <w:rtl/>
        </w:rPr>
        <w:t xml:space="preserve">שלוש </w:t>
      </w:r>
      <w:r w:rsidR="00680D0F" w:rsidRPr="006206DE">
        <w:rPr>
          <w:rtl/>
        </w:rPr>
        <w:t xml:space="preserve">נקודות לפחות חשובות כאן. </w:t>
      </w:r>
      <w:r w:rsidR="00F81D00" w:rsidRPr="006206DE">
        <w:rPr>
          <w:rtl/>
        </w:rPr>
        <w:t>ראשית, הכנסת ייעדה את הפרוצדורה הזו, במישור הפורמלי, רק לשינוי בגבולותיה הריבוניים</w:t>
      </w:r>
      <w:r w:rsidR="00E938C7" w:rsidRPr="006206DE">
        <w:rPr>
          <w:rtl/>
        </w:rPr>
        <w:t xml:space="preserve"> של המדינה על</w:t>
      </w:r>
      <w:r w:rsidR="007764AE" w:rsidRPr="007764AE">
        <w:rPr>
          <w:position w:val="4"/>
          <w:rtl/>
        </w:rPr>
        <w:t>-</w:t>
      </w:r>
      <w:r w:rsidR="00E938C7" w:rsidRPr="006206DE">
        <w:rPr>
          <w:rtl/>
        </w:rPr>
        <w:t>פי משפטה</w:t>
      </w:r>
      <w:r w:rsidR="00F81D00" w:rsidRPr="006206DE">
        <w:rPr>
          <w:rtl/>
        </w:rPr>
        <w:t>, להבדיל מנסיגה משטח הנתון ב</w:t>
      </w:r>
      <w:r w:rsidR="004E3C81" w:rsidRPr="006206DE">
        <w:rPr>
          <w:rtl/>
        </w:rPr>
        <w:t>"</w:t>
      </w:r>
      <w:r w:rsidR="00F81D00" w:rsidRPr="006206DE">
        <w:rPr>
          <w:rtl/>
        </w:rPr>
        <w:t>תפיס</w:t>
      </w:r>
      <w:r w:rsidR="004E3C81" w:rsidRPr="006206DE">
        <w:rPr>
          <w:rtl/>
        </w:rPr>
        <w:t>ה</w:t>
      </w:r>
      <w:r w:rsidR="00F81D00" w:rsidRPr="006206DE">
        <w:rPr>
          <w:rtl/>
        </w:rPr>
        <w:t xml:space="preserve"> </w:t>
      </w:r>
      <w:proofErr w:type="spellStart"/>
      <w:r w:rsidR="00F81D00" w:rsidRPr="006206DE">
        <w:rPr>
          <w:rtl/>
        </w:rPr>
        <w:t>לוחמתית</w:t>
      </w:r>
      <w:proofErr w:type="spellEnd"/>
      <w:r w:rsidR="004E3C81" w:rsidRPr="006206DE">
        <w:rPr>
          <w:rtl/>
        </w:rPr>
        <w:t>" שלה</w:t>
      </w:r>
      <w:r w:rsidR="00F81D00" w:rsidRPr="006206DE">
        <w:rPr>
          <w:rtl/>
        </w:rPr>
        <w:t>.</w:t>
      </w:r>
      <w:bookmarkStart w:id="28" w:name="_Hlk63807948"/>
      <w:r w:rsidR="004C44B0" w:rsidRPr="000225F4">
        <w:rPr>
          <w:rStyle w:val="FootnoteReference"/>
          <w:rtl/>
        </w:rPr>
        <w:footnoteReference w:id="34"/>
      </w:r>
      <w:bookmarkEnd w:id="28"/>
      <w:r w:rsidR="00F81D00" w:rsidRPr="006206DE">
        <w:rPr>
          <w:rtl/>
        </w:rPr>
        <w:t xml:space="preserve"> שנית</w:t>
      </w:r>
      <w:r w:rsidR="00680D0F" w:rsidRPr="006206DE">
        <w:rPr>
          <w:rtl/>
        </w:rPr>
        <w:t>, הכבד</w:t>
      </w:r>
      <w:r w:rsidR="002F4800" w:rsidRPr="006206DE">
        <w:rPr>
          <w:rtl/>
        </w:rPr>
        <w:t>ת</w:t>
      </w:r>
      <w:r w:rsidR="00680D0F" w:rsidRPr="006206DE">
        <w:rPr>
          <w:rtl/>
        </w:rPr>
        <w:t xml:space="preserve"> </w:t>
      </w:r>
      <w:r w:rsidR="00F81D00" w:rsidRPr="006206DE">
        <w:rPr>
          <w:rtl/>
        </w:rPr>
        <w:t xml:space="preserve">ההליך הנדרש לשם שינוי גבולות המדינה בדרך של </w:t>
      </w:r>
      <w:r w:rsidR="00680D0F" w:rsidRPr="006206DE">
        <w:rPr>
          <w:rtl/>
        </w:rPr>
        <w:t xml:space="preserve">נסיגה מוצאת ביטוי בזכות הווטו של כל אחד משלושת המשתתפים הנדרשים לאשרה ברוב. </w:t>
      </w:r>
      <w:r w:rsidR="00F81D00" w:rsidRPr="006206DE">
        <w:rPr>
          <w:rtl/>
        </w:rPr>
        <w:t>שלישית</w:t>
      </w:r>
      <w:r w:rsidR="00680D0F" w:rsidRPr="006206DE">
        <w:rPr>
          <w:rtl/>
        </w:rPr>
        <w:t xml:space="preserve">, </w:t>
      </w:r>
      <w:r w:rsidR="00E979DC">
        <w:rPr>
          <w:rFonts w:hint="cs"/>
          <w:rtl/>
        </w:rPr>
        <w:t>ו</w:t>
      </w:r>
      <w:r w:rsidR="00ED2AFB" w:rsidRPr="006206DE">
        <w:rPr>
          <w:rtl/>
        </w:rPr>
        <w:t xml:space="preserve">מן הצד האחר, </w:t>
      </w:r>
      <w:r w:rsidR="00920870" w:rsidRPr="006206DE">
        <w:rPr>
          <w:rtl/>
        </w:rPr>
        <w:t>מנגנון ההכרעה בכל אחד מ</w:t>
      </w:r>
      <w:r w:rsidR="00E979DC">
        <w:rPr>
          <w:rFonts w:hint="cs"/>
          <w:rtl/>
        </w:rPr>
        <w:t>ה</w:t>
      </w:r>
      <w:r w:rsidR="00920870" w:rsidRPr="006206DE">
        <w:rPr>
          <w:rtl/>
        </w:rPr>
        <w:t>שותפי</w:t>
      </w:r>
      <w:r w:rsidR="00E979DC">
        <w:rPr>
          <w:rFonts w:hint="cs"/>
          <w:rtl/>
        </w:rPr>
        <w:t>ם</w:t>
      </w:r>
      <w:r w:rsidR="00920870" w:rsidRPr="006206DE">
        <w:rPr>
          <w:rtl/>
        </w:rPr>
        <w:t xml:space="preserve"> </w:t>
      </w:r>
      <w:r w:rsidR="00E979DC">
        <w:rPr>
          <w:rFonts w:hint="cs"/>
          <w:rtl/>
        </w:rPr>
        <w:t>ל</w:t>
      </w:r>
      <w:r w:rsidR="00920870" w:rsidRPr="006206DE">
        <w:rPr>
          <w:rtl/>
        </w:rPr>
        <w:t xml:space="preserve">הכרעה </w:t>
      </w:r>
      <w:r w:rsidR="00FD6232" w:rsidRPr="006206DE">
        <w:rPr>
          <w:rtl/>
        </w:rPr>
        <w:t xml:space="preserve">זו </w:t>
      </w:r>
      <w:r w:rsidR="00920870" w:rsidRPr="006206DE">
        <w:rPr>
          <w:rtl/>
        </w:rPr>
        <w:t>הוא</w:t>
      </w:r>
      <w:r w:rsidR="00ED2AFB" w:rsidRPr="006206DE">
        <w:rPr>
          <w:rtl/>
        </w:rPr>
        <w:t xml:space="preserve"> בכל</w:t>
      </w:r>
      <w:r w:rsidR="00E45EDA" w:rsidRPr="00E45EDA">
        <w:rPr>
          <w:position w:val="4"/>
          <w:rtl/>
        </w:rPr>
        <w:t>-</w:t>
      </w:r>
      <w:r w:rsidR="00ED2AFB" w:rsidRPr="006206DE">
        <w:rPr>
          <w:rtl/>
        </w:rPr>
        <w:t>זאת</w:t>
      </w:r>
      <w:r w:rsidR="00920870" w:rsidRPr="006206DE">
        <w:rPr>
          <w:rtl/>
        </w:rPr>
        <w:t xml:space="preserve"> </w:t>
      </w:r>
      <w:r w:rsidR="00CC6413" w:rsidRPr="006206DE">
        <w:rPr>
          <w:rtl/>
        </w:rPr>
        <w:t>"</w:t>
      </w:r>
      <w:r w:rsidR="00920870" w:rsidRPr="006206DE">
        <w:rPr>
          <w:rtl/>
        </w:rPr>
        <w:t>עקרון הרוב</w:t>
      </w:r>
      <w:r w:rsidR="00CC6413" w:rsidRPr="006206DE">
        <w:rPr>
          <w:rtl/>
        </w:rPr>
        <w:t>"</w:t>
      </w:r>
      <w:r w:rsidR="00F81D00" w:rsidRPr="006206DE">
        <w:rPr>
          <w:rtl/>
        </w:rPr>
        <w:t>, להבדיל מ"</w:t>
      </w:r>
      <w:r w:rsidR="00E23D6B" w:rsidRPr="006206DE">
        <w:rPr>
          <w:rtl/>
        </w:rPr>
        <w:t>רוב מיוחס</w:t>
      </w:r>
      <w:r w:rsidR="00F81D00" w:rsidRPr="006206DE">
        <w:rPr>
          <w:rtl/>
        </w:rPr>
        <w:t>"</w:t>
      </w:r>
      <w:r w:rsidR="00920870" w:rsidRPr="006206DE">
        <w:rPr>
          <w:rtl/>
        </w:rPr>
        <w:t>.</w:t>
      </w:r>
      <w:r w:rsidR="00D660D8" w:rsidRPr="000225F4">
        <w:rPr>
          <w:rStyle w:val="FootnoteReference"/>
          <w:rtl/>
        </w:rPr>
        <w:footnoteReference w:id="35"/>
      </w:r>
    </w:p>
    <w:p w14:paraId="5EFEC4EB" w14:textId="77777777" w:rsidR="00941488" w:rsidRPr="006206DE" w:rsidRDefault="00920870" w:rsidP="00C66EF7">
      <w:pPr>
        <w:pStyle w:val="HebrewRegular"/>
        <w:rPr>
          <w:rtl/>
        </w:rPr>
      </w:pPr>
      <w:r w:rsidRPr="006206DE">
        <w:rPr>
          <w:rtl/>
        </w:rPr>
        <w:t xml:space="preserve">את </w:t>
      </w:r>
      <w:r w:rsidR="00E938C7" w:rsidRPr="006206DE">
        <w:rPr>
          <w:rtl/>
        </w:rPr>
        <w:t xml:space="preserve">שילוב המרכיבים הזה מנסה לשנות </w:t>
      </w:r>
      <w:r w:rsidRPr="006206DE">
        <w:rPr>
          <w:rtl/>
        </w:rPr>
        <w:t>התיקון לחוק</w:t>
      </w:r>
      <w:r w:rsidR="008C7882" w:rsidRPr="008C7882">
        <w:rPr>
          <w:position w:val="4"/>
          <w:rtl/>
        </w:rPr>
        <w:t>-</w:t>
      </w:r>
      <w:r w:rsidRPr="006206DE">
        <w:rPr>
          <w:rtl/>
        </w:rPr>
        <w:t>יסוד ירושלים, כמתואר בפתח הדברים</w:t>
      </w:r>
      <w:r w:rsidR="00ED0F95" w:rsidRPr="006206DE">
        <w:rPr>
          <w:rtl/>
        </w:rPr>
        <w:t xml:space="preserve">, </w:t>
      </w:r>
      <w:r w:rsidR="00F81D00" w:rsidRPr="006206DE">
        <w:rPr>
          <w:rtl/>
        </w:rPr>
        <w:t xml:space="preserve">וכך מבקשות לעשות </w:t>
      </w:r>
      <w:r w:rsidR="00E979DC">
        <w:rPr>
          <w:rFonts w:hint="cs"/>
          <w:rtl/>
        </w:rPr>
        <w:t xml:space="preserve">גם </w:t>
      </w:r>
      <w:r w:rsidR="00E938C7" w:rsidRPr="006206DE">
        <w:rPr>
          <w:rtl/>
        </w:rPr>
        <w:t xml:space="preserve">כל </w:t>
      </w:r>
      <w:r w:rsidR="00F81D00" w:rsidRPr="006206DE">
        <w:rPr>
          <w:rtl/>
        </w:rPr>
        <w:t xml:space="preserve">ההצעות </w:t>
      </w:r>
      <w:r w:rsidR="00DA1CE9" w:rsidRPr="006206DE">
        <w:rPr>
          <w:rtl/>
        </w:rPr>
        <w:t>ש</w:t>
      </w:r>
      <w:r w:rsidR="00EF6D11" w:rsidRPr="006206DE">
        <w:rPr>
          <w:rtl/>
        </w:rPr>
        <w:t xml:space="preserve">אציג </w:t>
      </w:r>
      <w:r w:rsidR="00DA1CE9" w:rsidRPr="006206DE">
        <w:rPr>
          <w:rtl/>
        </w:rPr>
        <w:t>מ</w:t>
      </w:r>
      <w:r w:rsidR="00E979DC">
        <w:rPr>
          <w:rFonts w:hint="cs"/>
          <w:rtl/>
        </w:rPr>
        <w:t>י</w:t>
      </w:r>
      <w:r w:rsidR="00DA1CE9" w:rsidRPr="006206DE">
        <w:rPr>
          <w:rtl/>
        </w:rPr>
        <w:t>יד</w:t>
      </w:r>
      <w:r w:rsidR="00361079" w:rsidRPr="006206DE">
        <w:rPr>
          <w:rtl/>
        </w:rPr>
        <w:t xml:space="preserve">. ההצעות הללו או דומותיהן </w:t>
      </w:r>
      <w:r w:rsidR="00C66EF7">
        <w:rPr>
          <w:rFonts w:hint="cs"/>
          <w:rtl/>
        </w:rPr>
        <w:t>ינכחו בעוצמה</w:t>
      </w:r>
      <w:r w:rsidR="00361079" w:rsidRPr="006206DE">
        <w:rPr>
          <w:rtl/>
        </w:rPr>
        <w:t xml:space="preserve"> ככל ש</w:t>
      </w:r>
      <w:r w:rsidR="00E979DC">
        <w:rPr>
          <w:rFonts w:hint="cs"/>
          <w:rtl/>
        </w:rPr>
        <w:t xml:space="preserve">יסתמן </w:t>
      </w:r>
      <w:r w:rsidR="00361079" w:rsidRPr="006206DE">
        <w:rPr>
          <w:rtl/>
        </w:rPr>
        <w:t xml:space="preserve">הסדר </w:t>
      </w:r>
      <w:r w:rsidR="00C66EF7">
        <w:rPr>
          <w:rFonts w:hint="cs"/>
          <w:rtl/>
        </w:rPr>
        <w:t>עם הפלסטינים</w:t>
      </w:r>
      <w:r w:rsidR="004E0674" w:rsidRPr="006206DE">
        <w:rPr>
          <w:rtl/>
        </w:rPr>
        <w:t>.</w:t>
      </w:r>
    </w:p>
    <w:p w14:paraId="6ED56786" w14:textId="77777777" w:rsidR="00275CBE" w:rsidRPr="006206DE" w:rsidRDefault="00E851DD" w:rsidP="00071BB7">
      <w:pPr>
        <w:pStyle w:val="HebrewRegular"/>
        <w:rPr>
          <w:rtl/>
        </w:rPr>
      </w:pPr>
      <w:r w:rsidRPr="006206DE">
        <w:rPr>
          <w:rtl/>
        </w:rPr>
        <w:lastRenderedPageBreak/>
        <w:t>לפני שאפנה ל</w:t>
      </w:r>
      <w:r w:rsidR="00A27CCC" w:rsidRPr="006206DE">
        <w:rPr>
          <w:rtl/>
        </w:rPr>
        <w:t xml:space="preserve">הציג </w:t>
      </w:r>
      <w:r w:rsidR="00E979DC">
        <w:rPr>
          <w:rFonts w:hint="cs"/>
          <w:rtl/>
        </w:rPr>
        <w:t>את ה</w:t>
      </w:r>
      <w:r w:rsidRPr="006206DE">
        <w:rPr>
          <w:rtl/>
        </w:rPr>
        <w:t>הצעות לשינוי מצב הדברים המשפטי</w:t>
      </w:r>
      <w:r w:rsidR="009A0336" w:rsidRPr="006206DE">
        <w:rPr>
          <w:rtl/>
        </w:rPr>
        <w:t xml:space="preserve"> המתואר</w:t>
      </w:r>
      <w:r w:rsidR="00E979DC" w:rsidRPr="00E979DC">
        <w:rPr>
          <w:rtl/>
        </w:rPr>
        <w:t xml:space="preserve"> </w:t>
      </w:r>
      <w:r w:rsidR="00E979DC" w:rsidRPr="006206DE">
        <w:rPr>
          <w:rtl/>
        </w:rPr>
        <w:t>ולדון</w:t>
      </w:r>
      <w:r w:rsidR="00E979DC">
        <w:rPr>
          <w:rFonts w:hint="cs"/>
          <w:rtl/>
        </w:rPr>
        <w:t xml:space="preserve"> בהן</w:t>
      </w:r>
      <w:r w:rsidR="009A0336" w:rsidRPr="006206DE">
        <w:rPr>
          <w:rtl/>
        </w:rPr>
        <w:t>,</w:t>
      </w:r>
      <w:r w:rsidRPr="006206DE">
        <w:rPr>
          <w:rtl/>
        </w:rPr>
        <w:t xml:space="preserve"> מתעוררת שאלה ביחס להשפעתו של חוק</w:t>
      </w:r>
      <w:r w:rsidR="008C7882" w:rsidRPr="008C7882">
        <w:rPr>
          <w:position w:val="4"/>
          <w:rtl/>
        </w:rPr>
        <w:t>-</w:t>
      </w:r>
      <w:r w:rsidRPr="006206DE">
        <w:rPr>
          <w:rtl/>
        </w:rPr>
        <w:t>יסוד הלאום</w:t>
      </w:r>
      <w:r w:rsidR="00A27CCC" w:rsidRPr="006206DE">
        <w:rPr>
          <w:rtl/>
        </w:rPr>
        <w:t xml:space="preserve"> </w:t>
      </w:r>
      <w:r w:rsidR="009A0336" w:rsidRPr="006206DE">
        <w:rPr>
          <w:rtl/>
        </w:rPr>
        <w:t>על מצב דברים זה</w:t>
      </w:r>
      <w:r w:rsidR="00B56ACE">
        <w:rPr>
          <w:rFonts w:hint="cs"/>
          <w:rtl/>
        </w:rPr>
        <w:t>:</w:t>
      </w:r>
      <w:r w:rsidR="009A0336" w:rsidRPr="006206DE">
        <w:rPr>
          <w:rtl/>
        </w:rPr>
        <w:t xml:space="preserve"> </w:t>
      </w:r>
      <w:r w:rsidR="00451F79" w:rsidRPr="006206DE">
        <w:rPr>
          <w:rtl/>
        </w:rPr>
        <w:t>האם הוא מציב תנאי</w:t>
      </w:r>
      <w:r w:rsidR="00C50F90" w:rsidRPr="00C50F90">
        <w:rPr>
          <w:position w:val="4"/>
          <w:rtl/>
        </w:rPr>
        <w:t>-</w:t>
      </w:r>
      <w:r w:rsidR="00451F79" w:rsidRPr="006206DE">
        <w:rPr>
          <w:rtl/>
        </w:rPr>
        <w:t>קדם חדשים לנסיגה טריטוריאלית? הזכרתי לעיל את השפעתו של סעיף 3 לחוק</w:t>
      </w:r>
      <w:r w:rsidR="008C7882" w:rsidRPr="008C7882">
        <w:rPr>
          <w:position w:val="4"/>
          <w:rtl/>
        </w:rPr>
        <w:t>-</w:t>
      </w:r>
      <w:r w:rsidR="00451F79" w:rsidRPr="006206DE">
        <w:rPr>
          <w:rtl/>
        </w:rPr>
        <w:t xml:space="preserve">יסוד </w:t>
      </w:r>
      <w:r w:rsidR="00A27CCC" w:rsidRPr="006206DE">
        <w:rPr>
          <w:rtl/>
        </w:rPr>
        <w:t>זה</w:t>
      </w:r>
      <w:r w:rsidR="00451F79" w:rsidRPr="006206DE">
        <w:rPr>
          <w:rtl/>
        </w:rPr>
        <w:t xml:space="preserve"> בהקשרה של ירושלים. היש לו השפעה נוספת</w:t>
      </w:r>
      <w:r w:rsidR="00E93F14" w:rsidRPr="006206DE">
        <w:rPr>
          <w:rtl/>
        </w:rPr>
        <w:t>?</w:t>
      </w:r>
    </w:p>
    <w:p w14:paraId="0BF17F10" w14:textId="77777777" w:rsidR="00E851DD" w:rsidRPr="00643093" w:rsidRDefault="00451F79" w:rsidP="00643093">
      <w:pPr>
        <w:pStyle w:val="HebrewRegular"/>
        <w:rPr>
          <w:rtl/>
        </w:rPr>
      </w:pPr>
      <w:r w:rsidRPr="006206DE">
        <w:rPr>
          <w:rtl/>
        </w:rPr>
        <w:t>סעיף 7 של</w:t>
      </w:r>
      <w:r w:rsidR="00275CBE" w:rsidRPr="006206DE">
        <w:rPr>
          <w:rtl/>
        </w:rPr>
        <w:t xml:space="preserve"> חוק</w:t>
      </w:r>
      <w:r w:rsidR="008C7882" w:rsidRPr="008C7882">
        <w:rPr>
          <w:position w:val="4"/>
          <w:rtl/>
        </w:rPr>
        <w:t>-</w:t>
      </w:r>
      <w:r w:rsidR="00275CBE" w:rsidRPr="006206DE">
        <w:rPr>
          <w:rtl/>
        </w:rPr>
        <w:t>היסוד</w:t>
      </w:r>
      <w:r w:rsidRPr="006206DE">
        <w:rPr>
          <w:rtl/>
        </w:rPr>
        <w:t xml:space="preserve"> קובע כי "המדינה רואה בפיתוח התיישבות יהודית ערך לאומי, ותפעל על מנת לעודד ולקדם הקמה וביסוס שלה".</w:t>
      </w:r>
      <w:r w:rsidR="00E93F14" w:rsidRPr="006206DE">
        <w:rPr>
          <w:rtl/>
        </w:rPr>
        <w:t xml:space="preserve"> </w:t>
      </w:r>
      <w:r w:rsidR="00F5392D" w:rsidRPr="006206DE">
        <w:rPr>
          <w:rtl/>
        </w:rPr>
        <w:t xml:space="preserve">האם </w:t>
      </w:r>
      <w:r w:rsidR="009A0336" w:rsidRPr="006206DE">
        <w:rPr>
          <w:rtl/>
        </w:rPr>
        <w:t xml:space="preserve">הוראה זו חלה </w:t>
      </w:r>
      <w:r w:rsidR="00B56ACE">
        <w:rPr>
          <w:rFonts w:hint="cs"/>
          <w:rtl/>
        </w:rPr>
        <w:t xml:space="preserve">גם </w:t>
      </w:r>
      <w:r w:rsidR="00F5392D" w:rsidRPr="006206DE">
        <w:rPr>
          <w:rtl/>
        </w:rPr>
        <w:t xml:space="preserve">על מפעל ההתנחלות של ישראל? אשוב לעסוק בסעיף זה </w:t>
      </w:r>
      <w:r w:rsidR="009A384D" w:rsidRPr="006206DE">
        <w:rPr>
          <w:rtl/>
        </w:rPr>
        <w:t>בפסק</w:t>
      </w:r>
      <w:r w:rsidR="00B56ACE">
        <w:rPr>
          <w:rFonts w:hint="cs"/>
          <w:rtl/>
        </w:rPr>
        <w:t>ות</w:t>
      </w:r>
      <w:r w:rsidR="009A384D" w:rsidRPr="006206DE">
        <w:rPr>
          <w:rtl/>
        </w:rPr>
        <w:t xml:space="preserve"> הסיום של המאמר</w:t>
      </w:r>
      <w:r w:rsidR="00B56ACE">
        <w:rPr>
          <w:rFonts w:hint="cs"/>
          <w:rtl/>
        </w:rPr>
        <w:t>,</w:t>
      </w:r>
      <w:r w:rsidR="00F5392D" w:rsidRPr="006206DE">
        <w:rPr>
          <w:rtl/>
        </w:rPr>
        <w:t xml:space="preserve"> </w:t>
      </w:r>
      <w:r w:rsidR="00B56ACE">
        <w:rPr>
          <w:rFonts w:hint="cs"/>
          <w:rtl/>
        </w:rPr>
        <w:t xml:space="preserve">אולם </w:t>
      </w:r>
      <w:r w:rsidR="00F5392D" w:rsidRPr="006206DE">
        <w:rPr>
          <w:rtl/>
        </w:rPr>
        <w:t xml:space="preserve">כבר עתה </w:t>
      </w:r>
      <w:r w:rsidR="00C66EF7">
        <w:rPr>
          <w:rFonts w:hint="cs"/>
          <w:rtl/>
        </w:rPr>
        <w:t>אשיב לשאלה הנזכרת בשלילה</w:t>
      </w:r>
      <w:r w:rsidR="009A0336" w:rsidRPr="006206DE">
        <w:rPr>
          <w:rtl/>
        </w:rPr>
        <w:t>. ראשית, בית</w:t>
      </w:r>
      <w:r w:rsidR="00E300A9" w:rsidRPr="00E300A9">
        <w:rPr>
          <w:position w:val="4"/>
          <w:rtl/>
        </w:rPr>
        <w:t>-</w:t>
      </w:r>
      <w:r w:rsidR="009A0336" w:rsidRPr="006206DE">
        <w:rPr>
          <w:rtl/>
        </w:rPr>
        <w:t>המשפט העליון עמד על החזקה ביחס לתחולה הטריטוריאלית של החקיקה הישראלית: "ככלל</w:t>
      </w:r>
      <w:r w:rsidR="00E749FB">
        <w:rPr>
          <w:rFonts w:hint="cs"/>
          <w:rtl/>
        </w:rPr>
        <w:t>,</w:t>
      </w:r>
      <w:r w:rsidR="009A0336" w:rsidRPr="006206DE">
        <w:rPr>
          <w:rtl/>
        </w:rPr>
        <w:t xml:space="preserve"> חקיקה ישראלית היא בעלת תחולה טריטוריאלית. כאשר חוק מבקש להחיל עצמו על אנשים או </w:t>
      </w:r>
      <w:r w:rsidR="00E749FB">
        <w:rPr>
          <w:rFonts w:hint="cs"/>
          <w:rtl/>
        </w:rPr>
        <w:t xml:space="preserve">על </w:t>
      </w:r>
      <w:r w:rsidR="009A0336" w:rsidRPr="006206DE">
        <w:rPr>
          <w:rtl/>
        </w:rPr>
        <w:t xml:space="preserve">פעולות שמחוץ לישראל, צריך </w:t>
      </w:r>
      <w:r w:rsidR="00E749FB">
        <w:rPr>
          <w:rFonts w:hint="cs"/>
          <w:rtl/>
        </w:rPr>
        <w:t>ש</w:t>
      </w:r>
      <w:r w:rsidR="009A0336" w:rsidRPr="006206DE">
        <w:rPr>
          <w:rtl/>
        </w:rPr>
        <w:t xml:space="preserve">הדבר </w:t>
      </w:r>
      <w:r w:rsidR="00E749FB">
        <w:rPr>
          <w:rFonts w:hint="cs"/>
          <w:rtl/>
        </w:rPr>
        <w:t>י</w:t>
      </w:r>
      <w:r w:rsidR="009A0336" w:rsidRPr="006206DE">
        <w:rPr>
          <w:rtl/>
        </w:rPr>
        <w:t xml:space="preserve">יאמר בחוק (במפורש או במשתמע). אכן, חזקה היא כי חוקיה של ישראל חלים על יחסים משפטיים בישראל והם אינם מכוונים להסדיר יחסים משפטיים מחוץ לישראל... דין דומה חל גם לעניין חוקי היסוד. חזקה היא, </w:t>
      </w:r>
      <w:r w:rsidR="004333F2">
        <w:rPr>
          <w:rFonts w:hint="cs"/>
          <w:rtl/>
        </w:rPr>
        <w:t>א</w:t>
      </w:r>
      <w:r w:rsidR="009A0336" w:rsidRPr="006206DE">
        <w:rPr>
          <w:rtl/>
        </w:rPr>
        <w:t>פוא, כי חוקי היסוד השונים חלים על פעולות בישראל</w:t>
      </w:r>
      <w:r w:rsidR="009A384D" w:rsidRPr="006206DE">
        <w:rPr>
          <w:rtl/>
        </w:rPr>
        <w:t>...</w:t>
      </w:r>
      <w:r w:rsidR="00C50F90">
        <w:rPr>
          <w:rtl/>
        </w:rPr>
        <w:t xml:space="preserve"> </w:t>
      </w:r>
      <w:r w:rsidR="009A0336" w:rsidRPr="006206DE">
        <w:rPr>
          <w:rtl/>
        </w:rPr>
        <w:t>חזקה זו ניתנת לסתירה (</w:t>
      </w:r>
      <w:r w:rsidR="004333F2">
        <w:rPr>
          <w:rFonts w:hint="cs"/>
          <w:rtl/>
        </w:rPr>
        <w:t xml:space="preserve">בין </w:t>
      </w:r>
      <w:r w:rsidR="009A0336" w:rsidRPr="006206DE">
        <w:rPr>
          <w:rtl/>
        </w:rPr>
        <w:t xml:space="preserve">במפורש </w:t>
      </w:r>
      <w:r w:rsidR="004333F2">
        <w:rPr>
          <w:rFonts w:hint="cs"/>
          <w:rtl/>
        </w:rPr>
        <w:t xml:space="preserve">בין </w:t>
      </w:r>
      <w:r w:rsidR="009A0336" w:rsidRPr="006206DE">
        <w:rPr>
          <w:rtl/>
        </w:rPr>
        <w:t>במשתמע)".</w:t>
      </w:r>
      <w:r w:rsidR="009A0336" w:rsidRPr="000225F4">
        <w:rPr>
          <w:rStyle w:val="FootnoteReference"/>
          <w:rtl/>
        </w:rPr>
        <w:footnoteReference w:id="36"/>
      </w:r>
      <w:r w:rsidR="00275CBE" w:rsidRPr="006206DE">
        <w:rPr>
          <w:rtl/>
        </w:rPr>
        <w:t xml:space="preserve"> שנית, פסק</w:t>
      </w:r>
      <w:r w:rsidR="00E300A9" w:rsidRPr="00E300A9">
        <w:rPr>
          <w:position w:val="4"/>
          <w:rtl/>
        </w:rPr>
        <w:t>-</w:t>
      </w:r>
      <w:r w:rsidR="00275CBE" w:rsidRPr="006206DE">
        <w:rPr>
          <w:rtl/>
        </w:rPr>
        <w:t xml:space="preserve">דין מרכזי </w:t>
      </w:r>
      <w:r w:rsidR="004333F2">
        <w:rPr>
          <w:rFonts w:hint="cs"/>
          <w:rtl/>
        </w:rPr>
        <w:t>א</w:t>
      </w:r>
      <w:r w:rsidR="00275CBE" w:rsidRPr="006206DE">
        <w:rPr>
          <w:rtl/>
        </w:rPr>
        <w:t>ש</w:t>
      </w:r>
      <w:r w:rsidR="004333F2">
        <w:rPr>
          <w:rFonts w:hint="cs"/>
          <w:rtl/>
        </w:rPr>
        <w:t xml:space="preserve">ר </w:t>
      </w:r>
      <w:r w:rsidR="00275CBE" w:rsidRPr="006206DE">
        <w:rPr>
          <w:rtl/>
        </w:rPr>
        <w:t>התמקד ב</w:t>
      </w:r>
      <w:r w:rsidR="00B56ACE">
        <w:rPr>
          <w:rFonts w:hint="cs"/>
          <w:rtl/>
        </w:rPr>
        <w:t>"</w:t>
      </w:r>
      <w:r w:rsidR="00275CBE" w:rsidRPr="006206DE">
        <w:rPr>
          <w:rtl/>
        </w:rPr>
        <w:t>מאחזים" וב</w:t>
      </w:r>
      <w:r w:rsidR="009A384D" w:rsidRPr="006206DE">
        <w:rPr>
          <w:rtl/>
        </w:rPr>
        <w:t xml:space="preserve">יטל </w:t>
      </w:r>
      <w:r w:rsidR="00275CBE" w:rsidRPr="006206DE">
        <w:rPr>
          <w:rtl/>
        </w:rPr>
        <w:t xml:space="preserve">חוק שביקש להסדיר ולהכשיר </w:t>
      </w:r>
      <w:r w:rsidR="00B56ACE">
        <w:rPr>
          <w:rFonts w:hint="cs"/>
          <w:rtl/>
        </w:rPr>
        <w:t xml:space="preserve">מאחזים אחדים </w:t>
      </w:r>
      <w:r w:rsidR="009A384D" w:rsidRPr="006206DE">
        <w:rPr>
          <w:rtl/>
        </w:rPr>
        <w:t>שנבנו על קרקע פרטית פלסטינית</w:t>
      </w:r>
      <w:r w:rsidR="004333F2">
        <w:rPr>
          <w:rFonts w:hint="cs"/>
          <w:rtl/>
        </w:rPr>
        <w:t xml:space="preserve"> (</w:t>
      </w:r>
      <w:r w:rsidR="00275CBE" w:rsidRPr="006206DE">
        <w:rPr>
          <w:rtl/>
        </w:rPr>
        <w:t>"חוק ההסדרה"</w:t>
      </w:r>
      <w:r w:rsidR="004333F2" w:rsidRPr="000225F4">
        <w:rPr>
          <w:rStyle w:val="FootnoteReference"/>
          <w:rtl/>
        </w:rPr>
        <w:footnoteReference w:id="37"/>
      </w:r>
      <w:r w:rsidR="004333F2">
        <w:rPr>
          <w:rFonts w:hint="cs"/>
          <w:rtl/>
        </w:rPr>
        <w:t xml:space="preserve">) </w:t>
      </w:r>
      <w:r w:rsidR="00275CBE" w:rsidRPr="006206DE">
        <w:rPr>
          <w:rtl/>
        </w:rPr>
        <w:t>אינו מזכיר כלל את חוק</w:t>
      </w:r>
      <w:r w:rsidR="008C7882" w:rsidRPr="008C7882">
        <w:rPr>
          <w:position w:val="4"/>
          <w:rtl/>
        </w:rPr>
        <w:t>-</w:t>
      </w:r>
      <w:r w:rsidR="00275CBE" w:rsidRPr="006206DE">
        <w:rPr>
          <w:rtl/>
        </w:rPr>
        <w:t xml:space="preserve">יסוד הלאום </w:t>
      </w:r>
      <w:r w:rsidR="00D83B80">
        <w:rPr>
          <w:rFonts w:hint="cs"/>
          <w:rtl/>
        </w:rPr>
        <w:t xml:space="preserve">– </w:t>
      </w:r>
      <w:r w:rsidR="00275CBE" w:rsidRPr="006206DE">
        <w:rPr>
          <w:rtl/>
        </w:rPr>
        <w:t xml:space="preserve">לא את סעיף 7 ולא </w:t>
      </w:r>
      <w:r w:rsidR="00D83B80">
        <w:rPr>
          <w:rFonts w:hint="cs"/>
          <w:rtl/>
        </w:rPr>
        <w:t xml:space="preserve">כל </w:t>
      </w:r>
      <w:r w:rsidR="00275CBE" w:rsidRPr="006206DE">
        <w:rPr>
          <w:rtl/>
        </w:rPr>
        <w:t>סעיף אחר.</w:t>
      </w:r>
      <w:r w:rsidR="00275CBE" w:rsidRPr="000225F4">
        <w:rPr>
          <w:rStyle w:val="FootnoteReference"/>
          <w:rtl/>
        </w:rPr>
        <w:footnoteReference w:id="38"/>
      </w:r>
      <w:r w:rsidR="00C66EF7">
        <w:rPr>
          <w:rFonts w:hint="cs"/>
          <w:rtl/>
        </w:rPr>
        <w:t xml:space="preserve"> שלישית ועיקר, חוק</w:t>
      </w:r>
      <w:r w:rsidR="00C66EF7" w:rsidRPr="00C66EF7">
        <w:rPr>
          <w:position w:val="4"/>
          <w:rtl/>
        </w:rPr>
        <w:t>-</w:t>
      </w:r>
      <w:r w:rsidR="00C66EF7">
        <w:rPr>
          <w:rFonts w:hint="cs"/>
          <w:rtl/>
        </w:rPr>
        <w:t>יסוד הלאום נדון לאחרונה באורח מקיף בבית</w:t>
      </w:r>
      <w:r w:rsidR="00C66EF7" w:rsidRPr="00C66EF7">
        <w:rPr>
          <w:position w:val="4"/>
          <w:rtl/>
        </w:rPr>
        <w:t>-</w:t>
      </w:r>
      <w:r w:rsidR="00C66EF7">
        <w:rPr>
          <w:rFonts w:hint="cs"/>
          <w:rtl/>
        </w:rPr>
        <w:t>המשפט העליון. תוקפו נבחן, ופרשנותו נדונה בהרחבה. הנה דברים שאמרה בעניין זה הנשיאה חיות בחוות</w:t>
      </w:r>
      <w:r w:rsidR="00C66EF7" w:rsidRPr="00C66EF7">
        <w:rPr>
          <w:position w:val="4"/>
          <w:rtl/>
        </w:rPr>
        <w:t>-</w:t>
      </w:r>
      <w:r w:rsidR="00C66EF7">
        <w:rPr>
          <w:rFonts w:hint="cs"/>
          <w:rtl/>
        </w:rPr>
        <w:t xml:space="preserve">הדעת המרכזית </w:t>
      </w:r>
      <w:r w:rsidR="00643093">
        <w:rPr>
          <w:rFonts w:hint="cs"/>
          <w:rtl/>
        </w:rPr>
        <w:t>בפסק</w:t>
      </w:r>
      <w:r w:rsidR="00643093" w:rsidRPr="00643093">
        <w:rPr>
          <w:position w:val="4"/>
          <w:rtl/>
        </w:rPr>
        <w:t>-</w:t>
      </w:r>
      <w:r w:rsidR="00643093">
        <w:rPr>
          <w:rFonts w:hint="cs"/>
          <w:rtl/>
        </w:rPr>
        <w:t>הדין: "האם ניתן לומר שחוק יסוד: הלאום או איזה מסעיפיו מוביל – במפורש או במשתמע – למסקנה כי יש לו תחולה מחוץ לשטחה של מדינת ישראל? לגישתי, התשובה לשאלה זו היא בשלילה".</w:t>
      </w:r>
      <w:bookmarkStart w:id="29" w:name="_Ref85112592"/>
      <w:r w:rsidR="0069297E" w:rsidRPr="000225F4">
        <w:rPr>
          <w:rStyle w:val="FootnoteReference"/>
          <w:rtl/>
        </w:rPr>
        <w:footnoteReference w:id="39"/>
      </w:r>
      <w:bookmarkEnd w:id="29"/>
    </w:p>
    <w:p w14:paraId="4AA43432" w14:textId="77777777" w:rsidR="00275CBE" w:rsidRPr="006206DE" w:rsidRDefault="009A384D" w:rsidP="00E30CC4">
      <w:pPr>
        <w:pStyle w:val="HebrewRegular"/>
        <w:rPr>
          <w:rtl/>
        </w:rPr>
      </w:pPr>
      <w:r w:rsidRPr="006206DE">
        <w:rPr>
          <w:rtl/>
        </w:rPr>
        <w:t xml:space="preserve">לבסוף, </w:t>
      </w:r>
      <w:r w:rsidR="00275CBE" w:rsidRPr="006206DE">
        <w:rPr>
          <w:rtl/>
        </w:rPr>
        <w:t xml:space="preserve">סעיף מרכזי </w:t>
      </w:r>
      <w:r w:rsidRPr="006206DE">
        <w:rPr>
          <w:rtl/>
        </w:rPr>
        <w:t>ביותר</w:t>
      </w:r>
      <w:r w:rsidR="00275CBE" w:rsidRPr="006206DE">
        <w:rPr>
          <w:rtl/>
        </w:rPr>
        <w:t xml:space="preserve"> בחוק</w:t>
      </w:r>
      <w:r w:rsidR="008C7882" w:rsidRPr="008C7882">
        <w:rPr>
          <w:position w:val="4"/>
          <w:rtl/>
        </w:rPr>
        <w:t>-</w:t>
      </w:r>
      <w:r w:rsidR="00275CBE" w:rsidRPr="006206DE">
        <w:rPr>
          <w:rtl/>
        </w:rPr>
        <w:t>יסוד הלאום הוא זה הפותח אותו, סעיף 1, הקובע</w:t>
      </w:r>
      <w:r w:rsidR="00A27CCC" w:rsidRPr="006206DE">
        <w:rPr>
          <w:rtl/>
        </w:rPr>
        <w:t>,</w:t>
      </w:r>
      <w:r w:rsidR="00275CBE" w:rsidRPr="006206DE">
        <w:rPr>
          <w:rtl/>
        </w:rPr>
        <w:t xml:space="preserve"> </w:t>
      </w:r>
      <w:r w:rsidR="00D851A3" w:rsidRPr="006206DE">
        <w:rPr>
          <w:rtl/>
        </w:rPr>
        <w:t>תחת כותרת</w:t>
      </w:r>
      <w:r w:rsidR="00E30CC4" w:rsidRPr="00E30CC4">
        <w:rPr>
          <w:position w:val="4"/>
          <w:rtl/>
        </w:rPr>
        <w:t>-</w:t>
      </w:r>
      <w:r w:rsidR="00D851A3" w:rsidRPr="006206DE">
        <w:rPr>
          <w:rtl/>
        </w:rPr>
        <w:t>המשנה "עקרונות יסוד"</w:t>
      </w:r>
      <w:r w:rsidR="00A27CCC" w:rsidRPr="006206DE">
        <w:rPr>
          <w:rtl/>
        </w:rPr>
        <w:t>, כך</w:t>
      </w:r>
      <w:r w:rsidR="00C50F90">
        <w:rPr>
          <w:rtl/>
        </w:rPr>
        <w:t>:</w:t>
      </w:r>
    </w:p>
    <w:p w14:paraId="18734286" w14:textId="77777777" w:rsidR="00FA3291" w:rsidRDefault="00D851A3" w:rsidP="00FA3291">
      <w:pPr>
        <w:pStyle w:val="CitationRight"/>
        <w:tabs>
          <w:tab w:val="left" w:pos="851"/>
        </w:tabs>
        <w:ind w:left="851" w:hanging="284"/>
        <w:rPr>
          <w:rtl/>
        </w:rPr>
      </w:pPr>
      <w:r w:rsidRPr="006206DE">
        <w:rPr>
          <w:rtl/>
        </w:rPr>
        <w:t>(א)</w:t>
      </w:r>
      <w:r w:rsidR="00EC645B">
        <w:rPr>
          <w:rtl/>
        </w:rPr>
        <w:tab/>
      </w:r>
      <w:r w:rsidRPr="006206DE">
        <w:rPr>
          <w:rtl/>
        </w:rPr>
        <w:t>ארץ ישראל היא מולדתו ההיסטורית של העם היהודי, שבה קמה מדינת ישראל.</w:t>
      </w:r>
    </w:p>
    <w:p w14:paraId="18CBD8C9" w14:textId="77777777" w:rsidR="00FA3291" w:rsidRDefault="00D851A3" w:rsidP="00FA3291">
      <w:pPr>
        <w:pStyle w:val="CitationRight"/>
        <w:tabs>
          <w:tab w:val="left" w:pos="851"/>
        </w:tabs>
        <w:ind w:left="851" w:hanging="284"/>
        <w:rPr>
          <w:rtl/>
        </w:rPr>
      </w:pPr>
      <w:r w:rsidRPr="006206DE">
        <w:rPr>
          <w:rtl/>
        </w:rPr>
        <w:lastRenderedPageBreak/>
        <w:t>(ב)</w:t>
      </w:r>
      <w:r w:rsidR="00EC645B">
        <w:rPr>
          <w:rtl/>
        </w:rPr>
        <w:tab/>
      </w:r>
      <w:r w:rsidRPr="006206DE">
        <w:rPr>
          <w:rtl/>
        </w:rPr>
        <w:t>מדינת ישראל היא מדינת הלאום של העם היהודי, שבה הוא מממש את זכותו הטבעית, התרבותית, הדתית וההיסטורית להגדרה עצמית.</w:t>
      </w:r>
    </w:p>
    <w:p w14:paraId="5F486325" w14:textId="77777777" w:rsidR="00D851A3" w:rsidRPr="006206DE" w:rsidRDefault="00D851A3" w:rsidP="00FA3291">
      <w:pPr>
        <w:pStyle w:val="CitationRight"/>
        <w:tabs>
          <w:tab w:val="left" w:pos="851"/>
        </w:tabs>
        <w:ind w:left="851" w:hanging="284"/>
        <w:rPr>
          <w:rtl/>
        </w:rPr>
      </w:pPr>
      <w:r w:rsidRPr="006206DE">
        <w:rPr>
          <w:rtl/>
        </w:rPr>
        <w:t>(ג)</w:t>
      </w:r>
      <w:r w:rsidR="00EC645B">
        <w:rPr>
          <w:rtl/>
        </w:rPr>
        <w:tab/>
      </w:r>
      <w:r w:rsidRPr="006206DE">
        <w:rPr>
          <w:rtl/>
        </w:rPr>
        <w:t>מימוש הזכות להגדרה עצמית לאומית במדינת ישראל ייחודי לעם היהודי.</w:t>
      </w:r>
    </w:p>
    <w:p w14:paraId="77107142" w14:textId="77777777" w:rsidR="00D851A3" w:rsidRDefault="00D851A3" w:rsidP="0069297E">
      <w:pPr>
        <w:pStyle w:val="HebrewFirst"/>
        <w:rPr>
          <w:rtl/>
        </w:rPr>
      </w:pPr>
      <w:r w:rsidRPr="006206DE">
        <w:rPr>
          <w:rtl/>
        </w:rPr>
        <w:t xml:space="preserve">לא </w:t>
      </w:r>
      <w:r w:rsidR="00A27CCC" w:rsidRPr="006206DE">
        <w:rPr>
          <w:rtl/>
        </w:rPr>
        <w:t>אדון בסעיף זה בהרחבה</w:t>
      </w:r>
      <w:r w:rsidR="0049690F">
        <w:rPr>
          <w:rFonts w:hint="cs"/>
          <w:rtl/>
        </w:rPr>
        <w:t>;</w:t>
      </w:r>
      <w:r w:rsidR="0069297E" w:rsidRPr="000225F4">
        <w:rPr>
          <w:rStyle w:val="FootnoteReference"/>
          <w:rtl/>
        </w:rPr>
        <w:footnoteReference w:id="40"/>
      </w:r>
      <w:r w:rsidR="00A27CCC" w:rsidRPr="006206DE">
        <w:rPr>
          <w:rtl/>
        </w:rPr>
        <w:t xml:space="preserve"> אציין </w:t>
      </w:r>
      <w:r w:rsidR="00D83B80">
        <w:rPr>
          <w:rFonts w:hint="cs"/>
          <w:rtl/>
        </w:rPr>
        <w:t xml:space="preserve">רק </w:t>
      </w:r>
      <w:r w:rsidR="00A27CCC" w:rsidRPr="006206DE">
        <w:rPr>
          <w:rtl/>
        </w:rPr>
        <w:t>כי ה</w:t>
      </w:r>
      <w:r w:rsidRPr="006206DE">
        <w:rPr>
          <w:rtl/>
        </w:rPr>
        <w:t xml:space="preserve">הבדל </w:t>
      </w:r>
      <w:r w:rsidR="00D83B80">
        <w:rPr>
          <w:rFonts w:hint="cs"/>
          <w:rtl/>
        </w:rPr>
        <w:t xml:space="preserve">– </w:t>
      </w:r>
      <w:r w:rsidRPr="006206DE">
        <w:rPr>
          <w:rtl/>
        </w:rPr>
        <w:t xml:space="preserve">המקבל </w:t>
      </w:r>
      <w:r w:rsidR="00A27CCC" w:rsidRPr="006206DE">
        <w:rPr>
          <w:rtl/>
        </w:rPr>
        <w:t xml:space="preserve">בו </w:t>
      </w:r>
      <w:r w:rsidRPr="006206DE">
        <w:rPr>
          <w:rtl/>
        </w:rPr>
        <w:t xml:space="preserve">ביטוי מפורש </w:t>
      </w:r>
      <w:r w:rsidR="00D83B80">
        <w:rPr>
          <w:rFonts w:hint="cs"/>
          <w:rtl/>
        </w:rPr>
        <w:t xml:space="preserve">– </w:t>
      </w:r>
      <w:r w:rsidRPr="006206DE">
        <w:rPr>
          <w:rtl/>
        </w:rPr>
        <w:t xml:space="preserve">בין </w:t>
      </w:r>
      <w:r w:rsidR="00A27CCC" w:rsidRPr="006206DE">
        <w:rPr>
          <w:rtl/>
        </w:rPr>
        <w:t>"</w:t>
      </w:r>
      <w:r w:rsidRPr="006206DE">
        <w:rPr>
          <w:rtl/>
        </w:rPr>
        <w:t>ארץ</w:t>
      </w:r>
      <w:r w:rsidR="00D83B80">
        <w:rPr>
          <w:rFonts w:hint="cs"/>
          <w:rtl/>
        </w:rPr>
        <w:t xml:space="preserve"> </w:t>
      </w:r>
      <w:r w:rsidRPr="006206DE">
        <w:rPr>
          <w:rtl/>
        </w:rPr>
        <w:t>ישראל</w:t>
      </w:r>
      <w:r w:rsidR="00A27CCC" w:rsidRPr="006206DE">
        <w:rPr>
          <w:rtl/>
        </w:rPr>
        <w:t>"</w:t>
      </w:r>
      <w:r w:rsidRPr="006206DE">
        <w:rPr>
          <w:rtl/>
        </w:rPr>
        <w:t xml:space="preserve"> לבין </w:t>
      </w:r>
      <w:r w:rsidR="00A27CCC" w:rsidRPr="006206DE">
        <w:rPr>
          <w:rtl/>
        </w:rPr>
        <w:t>"</w:t>
      </w:r>
      <w:r w:rsidRPr="006206DE">
        <w:rPr>
          <w:rtl/>
        </w:rPr>
        <w:t>מדינת</w:t>
      </w:r>
      <w:r w:rsidR="00D83B80">
        <w:rPr>
          <w:rFonts w:hint="cs"/>
          <w:rtl/>
        </w:rPr>
        <w:t xml:space="preserve"> </w:t>
      </w:r>
      <w:r w:rsidRPr="006206DE">
        <w:rPr>
          <w:rtl/>
        </w:rPr>
        <w:t>ישראל</w:t>
      </w:r>
      <w:r w:rsidR="00A27CCC" w:rsidRPr="006206DE">
        <w:rPr>
          <w:rtl/>
        </w:rPr>
        <w:t>"</w:t>
      </w:r>
      <w:r w:rsidRPr="006206DE">
        <w:rPr>
          <w:rtl/>
        </w:rPr>
        <w:t xml:space="preserve">, </w:t>
      </w:r>
      <w:r w:rsidR="00D83B80">
        <w:rPr>
          <w:rFonts w:hint="cs"/>
          <w:rtl/>
        </w:rPr>
        <w:t xml:space="preserve">והעובדה </w:t>
      </w:r>
      <w:r w:rsidR="0049690F">
        <w:rPr>
          <w:rFonts w:hint="cs"/>
          <w:rtl/>
        </w:rPr>
        <w:t>ש</w:t>
      </w:r>
      <w:r w:rsidRPr="006206DE">
        <w:rPr>
          <w:rtl/>
        </w:rPr>
        <w:t>ייחודיות</w:t>
      </w:r>
      <w:r w:rsidR="0049690F">
        <w:rPr>
          <w:rFonts w:hint="cs"/>
          <w:rtl/>
        </w:rPr>
        <w:t>ה</w:t>
      </w:r>
      <w:r w:rsidRPr="006206DE">
        <w:rPr>
          <w:rtl/>
        </w:rPr>
        <w:t xml:space="preserve"> של זכות ההגדרה העצמית </w:t>
      </w:r>
      <w:r w:rsidR="009A384D" w:rsidRPr="006206DE">
        <w:rPr>
          <w:rtl/>
        </w:rPr>
        <w:t>של העם היהודי</w:t>
      </w:r>
      <w:r w:rsidRPr="006206DE">
        <w:rPr>
          <w:rtl/>
        </w:rPr>
        <w:t xml:space="preserve"> </w:t>
      </w:r>
      <w:r w:rsidR="00D83B80">
        <w:rPr>
          <w:rFonts w:hint="cs"/>
          <w:rtl/>
        </w:rPr>
        <w:t xml:space="preserve">מתוחמת </w:t>
      </w:r>
      <w:r w:rsidRPr="006206DE">
        <w:rPr>
          <w:rtl/>
        </w:rPr>
        <w:t>למדינה</w:t>
      </w:r>
      <w:r w:rsidR="00D83B80">
        <w:rPr>
          <w:rFonts w:hint="cs"/>
          <w:rtl/>
        </w:rPr>
        <w:t>,</w:t>
      </w:r>
      <w:r w:rsidRPr="006206DE">
        <w:rPr>
          <w:rtl/>
        </w:rPr>
        <w:t xml:space="preserve"> להבדיל מן הארץ</w:t>
      </w:r>
      <w:r w:rsidR="00D83B80">
        <w:rPr>
          <w:rFonts w:hint="cs"/>
          <w:rtl/>
        </w:rPr>
        <w:t xml:space="preserve">, </w:t>
      </w:r>
      <w:r w:rsidRPr="006206DE">
        <w:rPr>
          <w:rtl/>
        </w:rPr>
        <w:t>שולל</w:t>
      </w:r>
      <w:r w:rsidR="00D83B80">
        <w:rPr>
          <w:rFonts w:hint="cs"/>
          <w:rtl/>
        </w:rPr>
        <w:t>ים</w:t>
      </w:r>
      <w:r w:rsidRPr="006206DE">
        <w:rPr>
          <w:rtl/>
        </w:rPr>
        <w:t xml:space="preserve"> בעיניי את האפשרות ל</w:t>
      </w:r>
      <w:r w:rsidR="009A384D" w:rsidRPr="006206DE">
        <w:rPr>
          <w:rtl/>
        </w:rPr>
        <w:t xml:space="preserve">טעון כי הוא </w:t>
      </w:r>
      <w:r w:rsidR="00D83B80">
        <w:rPr>
          <w:rFonts w:hint="cs"/>
          <w:rtl/>
        </w:rPr>
        <w:t xml:space="preserve">מציב </w:t>
      </w:r>
      <w:r w:rsidR="009A384D" w:rsidRPr="006206DE">
        <w:rPr>
          <w:rtl/>
        </w:rPr>
        <w:t xml:space="preserve">משוכה </w:t>
      </w:r>
      <w:r w:rsidR="00D83B80">
        <w:rPr>
          <w:rFonts w:hint="cs"/>
          <w:rtl/>
        </w:rPr>
        <w:t xml:space="preserve">בפני </w:t>
      </w:r>
      <w:r w:rsidRPr="006206DE">
        <w:rPr>
          <w:rtl/>
        </w:rPr>
        <w:t>נסיגה מאזור של ארץ</w:t>
      </w:r>
      <w:r w:rsidR="00C50F90" w:rsidRPr="00C50F90">
        <w:rPr>
          <w:position w:val="4"/>
          <w:rtl/>
        </w:rPr>
        <w:t>-</w:t>
      </w:r>
      <w:r w:rsidR="00C50F90">
        <w:rPr>
          <w:rtl/>
        </w:rPr>
        <w:t>ישראל שאינו חלק ממדינת</w:t>
      </w:r>
      <w:r w:rsidR="00C50F90" w:rsidRPr="00C50F90">
        <w:rPr>
          <w:position w:val="4"/>
          <w:rtl/>
        </w:rPr>
        <w:t>-</w:t>
      </w:r>
      <w:r w:rsidR="00C50F90">
        <w:rPr>
          <w:rtl/>
        </w:rPr>
        <w:t>ישראל.</w:t>
      </w:r>
    </w:p>
    <w:p w14:paraId="4CD5E39E" w14:textId="77777777" w:rsidR="00941488" w:rsidRPr="006206DE" w:rsidRDefault="00941488" w:rsidP="00EC645B">
      <w:pPr>
        <w:pStyle w:val="Heading2"/>
        <w:rPr>
          <w:rtl/>
        </w:rPr>
      </w:pPr>
      <w:bookmarkStart w:id="30" w:name="_Hlk62750279"/>
      <w:r w:rsidRPr="006206DE">
        <w:rPr>
          <w:rtl/>
        </w:rPr>
        <w:t>ב.</w:t>
      </w:r>
      <w:r w:rsidR="00EC645B">
        <w:rPr>
          <w:rtl/>
        </w:rPr>
        <w:t xml:space="preserve"> </w:t>
      </w:r>
      <w:bookmarkStart w:id="31" w:name="_Hlk63835712"/>
      <w:r w:rsidRPr="006206DE">
        <w:rPr>
          <w:rtl/>
        </w:rPr>
        <w:t>הצעות</w:t>
      </w:r>
      <w:r w:rsidR="00B31320" w:rsidRPr="006206DE">
        <w:rPr>
          <w:rtl/>
        </w:rPr>
        <w:t xml:space="preserve"> לשינוי המשפט: יוזמות</w:t>
      </w:r>
      <w:r w:rsidRPr="006206DE">
        <w:rPr>
          <w:rtl/>
        </w:rPr>
        <w:t xml:space="preserve"> </w:t>
      </w:r>
      <w:bookmarkEnd w:id="31"/>
      <w:r w:rsidRPr="006206DE">
        <w:rPr>
          <w:rtl/>
        </w:rPr>
        <w:t>ל</w:t>
      </w:r>
      <w:r w:rsidR="00EC645B">
        <w:rPr>
          <w:rtl/>
        </w:rPr>
        <w:t>"</w:t>
      </w:r>
      <w:r w:rsidRPr="006206DE">
        <w:rPr>
          <w:rtl/>
        </w:rPr>
        <w:t>רוב מיוחס" לצורך קבלת הכרעות טריטוריאליות</w:t>
      </w:r>
      <w:bookmarkEnd w:id="30"/>
      <w:r w:rsidR="00B31320" w:rsidRPr="006206DE">
        <w:rPr>
          <w:rtl/>
        </w:rPr>
        <w:t xml:space="preserve"> בדבר נסיגה</w:t>
      </w:r>
    </w:p>
    <w:p w14:paraId="4489FAF1" w14:textId="77777777" w:rsidR="00600DCE" w:rsidRPr="006206DE" w:rsidRDefault="00ED2AFB" w:rsidP="00071BB7">
      <w:pPr>
        <w:pStyle w:val="HebrewFirst"/>
        <w:rPr>
          <w:rtl/>
        </w:rPr>
      </w:pPr>
      <w:r w:rsidRPr="006206DE">
        <w:rPr>
          <w:rtl/>
        </w:rPr>
        <w:t>ההתנגחות ב</w:t>
      </w:r>
      <w:r w:rsidR="00DF6154">
        <w:rPr>
          <w:rFonts w:hint="cs"/>
          <w:rtl/>
        </w:rPr>
        <w:t>"</w:t>
      </w:r>
      <w:r w:rsidRPr="006206DE">
        <w:rPr>
          <w:rtl/>
        </w:rPr>
        <w:t>עקרון הרוב</w:t>
      </w:r>
      <w:r w:rsidR="00642BEB" w:rsidRPr="006206DE">
        <w:rPr>
          <w:rtl/>
        </w:rPr>
        <w:t>"</w:t>
      </w:r>
      <w:r w:rsidRPr="006206DE">
        <w:rPr>
          <w:rtl/>
        </w:rPr>
        <w:t xml:space="preserve"> הופיעה </w:t>
      </w:r>
      <w:r w:rsidR="00F81D00" w:rsidRPr="006206DE">
        <w:rPr>
          <w:rtl/>
        </w:rPr>
        <w:t xml:space="preserve">בצורה קונקרטית </w:t>
      </w:r>
      <w:r w:rsidR="002F4800" w:rsidRPr="006206DE">
        <w:rPr>
          <w:rtl/>
        </w:rPr>
        <w:t xml:space="preserve">למן </w:t>
      </w:r>
      <w:r w:rsidR="00280173" w:rsidRPr="006206DE">
        <w:rPr>
          <w:rtl/>
        </w:rPr>
        <w:t>ת</w:t>
      </w:r>
      <w:r w:rsidR="00FD6232" w:rsidRPr="006206DE">
        <w:rPr>
          <w:rtl/>
        </w:rPr>
        <w:t>הליך אוסלו</w:t>
      </w:r>
      <w:r w:rsidR="00F81D00" w:rsidRPr="006206DE">
        <w:rPr>
          <w:rtl/>
        </w:rPr>
        <w:t>,</w:t>
      </w:r>
      <w:r w:rsidRPr="006206DE">
        <w:rPr>
          <w:rtl/>
        </w:rPr>
        <w:t xml:space="preserve"> </w:t>
      </w:r>
      <w:r w:rsidR="00F81D00" w:rsidRPr="006206DE">
        <w:rPr>
          <w:rtl/>
        </w:rPr>
        <w:t xml:space="preserve">בדמות </w:t>
      </w:r>
      <w:r w:rsidR="00FD6232" w:rsidRPr="006206DE">
        <w:rPr>
          <w:rtl/>
        </w:rPr>
        <w:t>הצעות לחוקי</w:t>
      </w:r>
      <w:r w:rsidR="008C7882" w:rsidRPr="008C7882">
        <w:rPr>
          <w:position w:val="4"/>
          <w:rtl/>
        </w:rPr>
        <w:t>-</w:t>
      </w:r>
      <w:r w:rsidR="00FD6232" w:rsidRPr="006206DE">
        <w:rPr>
          <w:rtl/>
        </w:rPr>
        <w:t xml:space="preserve">יסוד והצעות חוק שמבקשות להציב </w:t>
      </w:r>
      <w:r w:rsidR="00E938C7" w:rsidRPr="006206DE">
        <w:rPr>
          <w:rtl/>
        </w:rPr>
        <w:t>תנאי</w:t>
      </w:r>
      <w:r w:rsidR="00DF6154" w:rsidRPr="00DF6154">
        <w:rPr>
          <w:position w:val="4"/>
          <w:rtl/>
        </w:rPr>
        <w:t>-</w:t>
      </w:r>
      <w:r w:rsidR="00E938C7" w:rsidRPr="006206DE">
        <w:rPr>
          <w:rtl/>
        </w:rPr>
        <w:t xml:space="preserve">קדם מיוחדים </w:t>
      </w:r>
      <w:r w:rsidR="00071BB7">
        <w:rPr>
          <w:rFonts w:hint="cs"/>
          <w:rtl/>
        </w:rPr>
        <w:t>ל</w:t>
      </w:r>
      <w:r w:rsidR="00FD6232" w:rsidRPr="006206DE">
        <w:rPr>
          <w:rtl/>
        </w:rPr>
        <w:t xml:space="preserve">נסיגה </w:t>
      </w:r>
      <w:r w:rsidR="00DF6154">
        <w:rPr>
          <w:rFonts w:hint="cs"/>
          <w:rtl/>
        </w:rPr>
        <w:t xml:space="preserve">בירושלים, </w:t>
      </w:r>
      <w:r w:rsidR="00FD6232" w:rsidRPr="006206DE">
        <w:rPr>
          <w:rtl/>
        </w:rPr>
        <w:t>ברמת</w:t>
      </w:r>
      <w:r w:rsidR="00BF6016" w:rsidRPr="00BF6016">
        <w:rPr>
          <w:position w:val="4"/>
          <w:rtl/>
        </w:rPr>
        <w:t>-</w:t>
      </w:r>
      <w:r w:rsidR="00FD6232" w:rsidRPr="006206DE">
        <w:rPr>
          <w:rtl/>
        </w:rPr>
        <w:t>הגולן או בכל מקום אחר</w:t>
      </w:r>
      <w:r w:rsidR="00534DA4" w:rsidRPr="006206DE">
        <w:rPr>
          <w:rtl/>
        </w:rPr>
        <w:t xml:space="preserve"> </w:t>
      </w:r>
      <w:r w:rsidR="00DF6154">
        <w:rPr>
          <w:rFonts w:hint="cs"/>
          <w:rtl/>
        </w:rPr>
        <w:t>ש</w:t>
      </w:r>
      <w:r w:rsidR="00534DA4" w:rsidRPr="006206DE">
        <w:rPr>
          <w:rtl/>
        </w:rPr>
        <w:t>בשליטת</w:t>
      </w:r>
      <w:r w:rsidR="00E938C7" w:rsidRPr="006206DE">
        <w:rPr>
          <w:rtl/>
        </w:rPr>
        <w:t xml:space="preserve"> </w:t>
      </w:r>
      <w:r w:rsidR="00534DA4" w:rsidRPr="006206DE">
        <w:rPr>
          <w:rtl/>
        </w:rPr>
        <w:t>ישראל</w:t>
      </w:r>
      <w:r w:rsidR="00DF6154">
        <w:rPr>
          <w:rFonts w:hint="cs"/>
          <w:rtl/>
        </w:rPr>
        <w:t>,</w:t>
      </w:r>
      <w:r w:rsidR="00E938C7" w:rsidRPr="006206DE">
        <w:rPr>
          <w:rtl/>
        </w:rPr>
        <w:t xml:space="preserve"> גם אם </w:t>
      </w:r>
      <w:r w:rsidR="00DF6154">
        <w:rPr>
          <w:rFonts w:hint="cs"/>
          <w:rtl/>
        </w:rPr>
        <w:t xml:space="preserve">הוא </w:t>
      </w:r>
      <w:r w:rsidR="00E938C7" w:rsidRPr="006206DE">
        <w:rPr>
          <w:rtl/>
        </w:rPr>
        <w:t>אינ</w:t>
      </w:r>
      <w:r w:rsidR="00DF6154">
        <w:rPr>
          <w:rFonts w:hint="cs"/>
          <w:rtl/>
        </w:rPr>
        <w:t>ו</w:t>
      </w:r>
      <w:r w:rsidR="00E938C7" w:rsidRPr="006206DE">
        <w:rPr>
          <w:rtl/>
        </w:rPr>
        <w:t xml:space="preserve"> בתחום ריבונותה</w:t>
      </w:r>
      <w:r w:rsidR="00FD6232" w:rsidRPr="006206DE">
        <w:rPr>
          <w:rtl/>
        </w:rPr>
        <w:t xml:space="preserve">. </w:t>
      </w:r>
      <w:r w:rsidR="00600DCE" w:rsidRPr="006206DE">
        <w:rPr>
          <w:rtl/>
        </w:rPr>
        <w:t xml:space="preserve">דברי ההסבר הנלווים להצעות הללו </w:t>
      </w:r>
      <w:r w:rsidR="00280173" w:rsidRPr="006206DE">
        <w:rPr>
          <w:rtl/>
        </w:rPr>
        <w:t xml:space="preserve">אינם </w:t>
      </w:r>
      <w:r w:rsidR="00600DCE" w:rsidRPr="006206DE">
        <w:rPr>
          <w:rtl/>
        </w:rPr>
        <w:t xml:space="preserve">מציינים כי מטרתן היא לדלל את משקל הצבעתם של המצביעים הערבים או של נציגיהם, אך </w:t>
      </w:r>
      <w:r w:rsidR="00F81D00" w:rsidRPr="006206DE">
        <w:rPr>
          <w:rtl/>
        </w:rPr>
        <w:t xml:space="preserve">כפי שראינו בדברי </w:t>
      </w:r>
      <w:r w:rsidR="00B46184" w:rsidRPr="006206DE">
        <w:rPr>
          <w:rtl/>
        </w:rPr>
        <w:t xml:space="preserve">השופט בדימוס </w:t>
      </w:r>
      <w:proofErr w:type="spellStart"/>
      <w:r w:rsidR="00F81D00" w:rsidRPr="006206DE">
        <w:rPr>
          <w:rtl/>
        </w:rPr>
        <w:t>שטרוזמן</w:t>
      </w:r>
      <w:proofErr w:type="spellEnd"/>
      <w:r w:rsidR="00F81D00" w:rsidRPr="006206DE">
        <w:rPr>
          <w:rtl/>
        </w:rPr>
        <w:t xml:space="preserve"> וכפי שאראה בהמשך, </w:t>
      </w:r>
      <w:r w:rsidR="00600DCE" w:rsidRPr="006206DE">
        <w:rPr>
          <w:rtl/>
        </w:rPr>
        <w:t xml:space="preserve">השיח הציבורי הוא </w:t>
      </w:r>
      <w:r w:rsidR="00F81D00" w:rsidRPr="006206DE">
        <w:rPr>
          <w:rtl/>
        </w:rPr>
        <w:t xml:space="preserve">לעיתים </w:t>
      </w:r>
      <w:r w:rsidR="00600DCE" w:rsidRPr="006206DE">
        <w:rPr>
          <w:rtl/>
        </w:rPr>
        <w:t>תכופות מנומס</w:t>
      </w:r>
      <w:r w:rsidR="00280173" w:rsidRPr="006206DE">
        <w:rPr>
          <w:rtl/>
        </w:rPr>
        <w:t xml:space="preserve"> פחות</w:t>
      </w:r>
      <w:r w:rsidR="00600DCE" w:rsidRPr="006206DE">
        <w:rPr>
          <w:rtl/>
        </w:rPr>
        <w:t xml:space="preserve"> </w:t>
      </w:r>
      <w:r w:rsidR="00280173" w:rsidRPr="006206DE">
        <w:rPr>
          <w:rtl/>
        </w:rPr>
        <w:t>ו</w:t>
      </w:r>
      <w:r w:rsidR="00600DCE" w:rsidRPr="006206DE">
        <w:rPr>
          <w:rtl/>
        </w:rPr>
        <w:t>גלוי</w:t>
      </w:r>
      <w:r w:rsidR="000A714B" w:rsidRPr="000A714B">
        <w:rPr>
          <w:position w:val="4"/>
          <w:rtl/>
        </w:rPr>
        <w:t>-</w:t>
      </w:r>
      <w:r w:rsidR="00600DCE" w:rsidRPr="006206DE">
        <w:rPr>
          <w:rtl/>
        </w:rPr>
        <w:t>לב</w:t>
      </w:r>
      <w:r w:rsidR="00280173" w:rsidRPr="006206DE">
        <w:rPr>
          <w:rtl/>
        </w:rPr>
        <w:t xml:space="preserve"> יותר</w:t>
      </w:r>
      <w:r w:rsidR="00C50F90">
        <w:rPr>
          <w:rtl/>
        </w:rPr>
        <w:t>.</w:t>
      </w:r>
      <w:r w:rsidR="00DF6154">
        <w:rPr>
          <w:rFonts w:hint="cs"/>
          <w:rtl/>
        </w:rPr>
        <w:t xml:space="preserve"> </w:t>
      </w:r>
      <w:r w:rsidR="00EC645B">
        <w:rPr>
          <w:rtl/>
        </w:rPr>
        <w:t>ה</w:t>
      </w:r>
      <w:r w:rsidR="00600DCE" w:rsidRPr="006206DE">
        <w:rPr>
          <w:rtl/>
        </w:rPr>
        <w:t xml:space="preserve">נה </w:t>
      </w:r>
      <w:r w:rsidR="00F81D00" w:rsidRPr="006206DE">
        <w:rPr>
          <w:rtl/>
        </w:rPr>
        <w:t xml:space="preserve">כמה דוגמאות לאותן </w:t>
      </w:r>
      <w:r w:rsidR="00600DCE" w:rsidRPr="006206DE">
        <w:rPr>
          <w:rtl/>
        </w:rPr>
        <w:t xml:space="preserve">הצעות, </w:t>
      </w:r>
      <w:r w:rsidR="00280173" w:rsidRPr="006206DE">
        <w:rPr>
          <w:rtl/>
        </w:rPr>
        <w:t>מסודר</w:t>
      </w:r>
      <w:r w:rsidR="00F81D00" w:rsidRPr="006206DE">
        <w:rPr>
          <w:rtl/>
        </w:rPr>
        <w:t>ו</w:t>
      </w:r>
      <w:r w:rsidR="00280173" w:rsidRPr="006206DE">
        <w:rPr>
          <w:rtl/>
        </w:rPr>
        <w:t xml:space="preserve">ת </w:t>
      </w:r>
      <w:r w:rsidR="00600DCE" w:rsidRPr="006206DE">
        <w:rPr>
          <w:rtl/>
        </w:rPr>
        <w:t>בסדר כרונולוגי</w:t>
      </w:r>
      <w:r w:rsidRPr="006206DE">
        <w:rPr>
          <w:rtl/>
        </w:rPr>
        <w:t>.</w:t>
      </w:r>
    </w:p>
    <w:p w14:paraId="7C6CC185" w14:textId="77777777" w:rsidR="00B379E8" w:rsidRPr="006206DE" w:rsidRDefault="00B379E8" w:rsidP="00C50F90">
      <w:pPr>
        <w:pStyle w:val="CitationRight"/>
        <w:jc w:val="center"/>
        <w:rPr>
          <w:rtl/>
        </w:rPr>
      </w:pPr>
      <w:r w:rsidRPr="00EC645B">
        <w:rPr>
          <w:b/>
          <w:bCs/>
          <w:rtl/>
        </w:rPr>
        <w:t xml:space="preserve">הצעת חוק משאל עם על נסיגה מרמת הגולן (הוראת שעה), </w:t>
      </w:r>
      <w:proofErr w:type="spellStart"/>
      <w:r w:rsidRPr="00EC645B">
        <w:rPr>
          <w:b/>
          <w:bCs/>
          <w:rtl/>
        </w:rPr>
        <w:t>התש</w:t>
      </w:r>
      <w:r w:rsidR="00147708" w:rsidRPr="00EC645B">
        <w:rPr>
          <w:b/>
          <w:bCs/>
          <w:rtl/>
        </w:rPr>
        <w:t>"</w:t>
      </w:r>
      <w:r w:rsidRPr="00EC645B">
        <w:rPr>
          <w:b/>
          <w:bCs/>
          <w:rtl/>
        </w:rPr>
        <w:t>ס</w:t>
      </w:r>
      <w:proofErr w:type="spellEnd"/>
      <w:r w:rsidR="00C50F90">
        <w:rPr>
          <w:b/>
          <w:bCs/>
          <w:rtl/>
        </w:rPr>
        <w:t>–</w:t>
      </w:r>
      <w:r w:rsidRPr="00EC645B">
        <w:rPr>
          <w:b/>
          <w:bCs/>
          <w:rtl/>
        </w:rPr>
        <w:t>1999</w:t>
      </w:r>
      <w:r w:rsidR="00CE6C4D" w:rsidRPr="000225F4">
        <w:rPr>
          <w:rStyle w:val="FootnoteReference"/>
          <w:rtl/>
        </w:rPr>
        <w:footnoteReference w:id="41"/>
      </w:r>
    </w:p>
    <w:p w14:paraId="73490094" w14:textId="77777777" w:rsidR="00B379E8" w:rsidRPr="006206DE" w:rsidRDefault="00B379E8" w:rsidP="00EC645B">
      <w:pPr>
        <w:pStyle w:val="CitationRight"/>
        <w:rPr>
          <w:rtl/>
        </w:rPr>
      </w:pPr>
      <w:r w:rsidRPr="006206DE">
        <w:rPr>
          <w:rtl/>
        </w:rPr>
        <w:t>...</w:t>
      </w:r>
    </w:p>
    <w:tbl>
      <w:tblPr>
        <w:bidiVisual/>
        <w:tblW w:w="0" w:type="auto"/>
        <w:tblInd w:w="567" w:type="dxa"/>
        <w:tblLayout w:type="fixed"/>
        <w:tblCellMar>
          <w:left w:w="57" w:type="dxa"/>
          <w:right w:w="57" w:type="dxa"/>
        </w:tblCellMar>
        <w:tblLook w:val="0000" w:firstRow="0" w:lastRow="0" w:firstColumn="0" w:lastColumn="0" w:noHBand="0" w:noVBand="0"/>
      </w:tblPr>
      <w:tblGrid>
        <w:gridCol w:w="1021"/>
        <w:gridCol w:w="454"/>
        <w:gridCol w:w="3969"/>
      </w:tblGrid>
      <w:tr w:rsidR="00AE26C1" w:rsidRPr="006206DE" w14:paraId="77911F7F" w14:textId="77777777" w:rsidTr="0031313A">
        <w:trPr>
          <w:cantSplit/>
        </w:trPr>
        <w:tc>
          <w:tcPr>
            <w:tcW w:w="1021" w:type="dxa"/>
          </w:tcPr>
          <w:p w14:paraId="52A811F2" w14:textId="77777777" w:rsidR="00AE26C1" w:rsidRPr="006206DE" w:rsidRDefault="00AE26C1" w:rsidP="00EC645B">
            <w:pPr>
              <w:rPr>
                <w:noProof w:val="0"/>
                <w:rtl/>
              </w:rPr>
            </w:pPr>
            <w:r w:rsidRPr="006206DE">
              <w:rPr>
                <w:noProof w:val="0"/>
                <w:rtl/>
              </w:rPr>
              <w:lastRenderedPageBreak/>
              <w:t>רוב מיוחס</w:t>
            </w:r>
          </w:p>
        </w:tc>
        <w:tc>
          <w:tcPr>
            <w:tcW w:w="454" w:type="dxa"/>
          </w:tcPr>
          <w:p w14:paraId="14C54536" w14:textId="77777777" w:rsidR="00AE26C1" w:rsidRPr="006206DE" w:rsidRDefault="00AE26C1" w:rsidP="00EC645B">
            <w:pPr>
              <w:rPr>
                <w:noProof w:val="0"/>
                <w:rtl/>
              </w:rPr>
            </w:pPr>
            <w:r w:rsidRPr="006206DE">
              <w:rPr>
                <w:noProof w:val="0"/>
                <w:rtl/>
              </w:rPr>
              <w:t>8.</w:t>
            </w:r>
          </w:p>
        </w:tc>
        <w:tc>
          <w:tcPr>
            <w:tcW w:w="3969" w:type="dxa"/>
          </w:tcPr>
          <w:p w14:paraId="6EFCE95A" w14:textId="77777777" w:rsidR="00AE26C1" w:rsidRPr="006206DE" w:rsidRDefault="00AE26C1" w:rsidP="00EC645B">
            <w:pPr>
              <w:rPr>
                <w:noProof w:val="0"/>
                <w:rtl/>
              </w:rPr>
            </w:pPr>
            <w:r w:rsidRPr="006206DE">
              <w:rPr>
                <w:noProof w:val="0"/>
                <w:rtl/>
              </w:rPr>
              <w:t>לתוצאה המאשרת את ההסכם תחשב תוצאה שהתקבלה ברוב של שישים אחוזים מהקולות הכשרים שנמנו או חמישים אחוזים ממספר הבוחרים הרשומים בפנקס הבוחרים התקף ביום המשאל – לפי הנמוך מבין השניים.</w:t>
            </w:r>
          </w:p>
        </w:tc>
      </w:tr>
    </w:tbl>
    <w:p w14:paraId="15724A71" w14:textId="77777777" w:rsidR="00AE26C1" w:rsidRPr="006206DE" w:rsidRDefault="00AE26C1" w:rsidP="00EC645B">
      <w:pPr>
        <w:pStyle w:val="CitationRight"/>
        <w:rPr>
          <w:rtl/>
        </w:rPr>
      </w:pPr>
    </w:p>
    <w:p w14:paraId="5C9E9BE7" w14:textId="77777777" w:rsidR="001825B9" w:rsidRPr="006206DE" w:rsidRDefault="001825B9" w:rsidP="00EC645B">
      <w:pPr>
        <w:pStyle w:val="CitationRight"/>
        <w:jc w:val="center"/>
        <w:rPr>
          <w:rtl/>
        </w:rPr>
      </w:pPr>
      <w:r w:rsidRPr="00EC645B">
        <w:rPr>
          <w:b/>
          <w:bCs/>
          <w:rtl/>
        </w:rPr>
        <w:t>הצעת חוק יסוד: משאל עם</w:t>
      </w:r>
      <w:bookmarkStart w:id="32" w:name="_Ref84001194"/>
      <w:r w:rsidR="000322CD" w:rsidRPr="000225F4">
        <w:rPr>
          <w:rStyle w:val="FootnoteReference"/>
          <w:rtl/>
        </w:rPr>
        <w:footnoteReference w:id="42"/>
      </w:r>
      <w:bookmarkEnd w:id="32"/>
    </w:p>
    <w:p w14:paraId="4BCFD85D" w14:textId="77777777" w:rsidR="001825B9" w:rsidRPr="006206DE" w:rsidRDefault="001825B9" w:rsidP="00EC645B">
      <w:pPr>
        <w:pStyle w:val="CitationRight"/>
        <w:rPr>
          <w:rtl/>
        </w:rPr>
      </w:pPr>
      <w:r w:rsidRPr="006206DE">
        <w:rPr>
          <w:rtl/>
        </w:rPr>
        <w:t>...</w:t>
      </w:r>
    </w:p>
    <w:tbl>
      <w:tblPr>
        <w:bidiVisual/>
        <w:tblW w:w="0" w:type="auto"/>
        <w:tblInd w:w="567" w:type="dxa"/>
        <w:tblLayout w:type="fixed"/>
        <w:tblCellMar>
          <w:left w:w="57" w:type="dxa"/>
          <w:right w:w="57" w:type="dxa"/>
        </w:tblCellMar>
        <w:tblLook w:val="0000" w:firstRow="0" w:lastRow="0" w:firstColumn="0" w:lastColumn="0" w:noHBand="0" w:noVBand="0"/>
      </w:tblPr>
      <w:tblGrid>
        <w:gridCol w:w="1021"/>
        <w:gridCol w:w="454"/>
        <w:gridCol w:w="3969"/>
      </w:tblGrid>
      <w:tr w:rsidR="00FE4A78" w:rsidRPr="006206DE" w14:paraId="1CD354CC" w14:textId="77777777" w:rsidTr="00AE26C1">
        <w:trPr>
          <w:cantSplit/>
        </w:trPr>
        <w:tc>
          <w:tcPr>
            <w:tcW w:w="1021" w:type="dxa"/>
          </w:tcPr>
          <w:p w14:paraId="7FAC53C1" w14:textId="77777777" w:rsidR="00B379E8" w:rsidRPr="006206DE" w:rsidRDefault="00B379E8" w:rsidP="00EC645B">
            <w:pPr>
              <w:rPr>
                <w:noProof w:val="0"/>
                <w:rtl/>
              </w:rPr>
            </w:pPr>
            <w:r w:rsidRPr="006206DE">
              <w:rPr>
                <w:noProof w:val="0"/>
                <w:rtl/>
              </w:rPr>
              <w:t>ההצבעה במשאל העם</w:t>
            </w:r>
          </w:p>
        </w:tc>
        <w:tc>
          <w:tcPr>
            <w:tcW w:w="454" w:type="dxa"/>
          </w:tcPr>
          <w:p w14:paraId="11160981" w14:textId="77777777" w:rsidR="00B379E8" w:rsidRPr="006206DE" w:rsidRDefault="00B379E8" w:rsidP="00EC645B">
            <w:pPr>
              <w:rPr>
                <w:noProof w:val="0"/>
                <w:rtl/>
              </w:rPr>
            </w:pPr>
            <w:r w:rsidRPr="006206DE">
              <w:rPr>
                <w:noProof w:val="0"/>
                <w:rtl/>
              </w:rPr>
              <w:t>8.</w:t>
            </w:r>
          </w:p>
        </w:tc>
        <w:tc>
          <w:tcPr>
            <w:tcW w:w="3969" w:type="dxa"/>
          </w:tcPr>
          <w:p w14:paraId="15774D0B" w14:textId="77777777" w:rsidR="00B379E8" w:rsidRPr="006206DE" w:rsidRDefault="00B379E8" w:rsidP="00EC645B">
            <w:pPr>
              <w:rPr>
                <w:noProof w:val="0"/>
                <w:rtl/>
              </w:rPr>
            </w:pPr>
            <w:r w:rsidRPr="006206DE">
              <w:rPr>
                <w:noProof w:val="0"/>
                <w:rtl/>
              </w:rPr>
              <w:t>בוחר במשאל העם יצביע "בעד" שמשמעו תמיכה</w:t>
            </w:r>
            <w:r w:rsidR="00540F9C" w:rsidRPr="006206DE">
              <w:rPr>
                <w:noProof w:val="0"/>
                <w:rtl/>
              </w:rPr>
              <w:t xml:space="preserve"> </w:t>
            </w:r>
            <w:r w:rsidRPr="006206DE">
              <w:rPr>
                <w:noProof w:val="0"/>
                <w:rtl/>
              </w:rPr>
              <w:t>בהחלטת הממשלה והכנסת או "נגד" שמשמעו התנגדות להחלטת הממשלה והכנסת; בוחר יכול להצביע כי הוא נמנע מתשובה לשאלה.</w:t>
            </w:r>
          </w:p>
        </w:tc>
      </w:tr>
      <w:tr w:rsidR="00FE4A78" w:rsidRPr="006206DE" w14:paraId="602366EC" w14:textId="77777777" w:rsidTr="00AE26C1">
        <w:trPr>
          <w:cantSplit/>
        </w:trPr>
        <w:tc>
          <w:tcPr>
            <w:tcW w:w="1021" w:type="dxa"/>
          </w:tcPr>
          <w:p w14:paraId="7268D99E" w14:textId="77777777" w:rsidR="00B379E8" w:rsidRPr="006206DE" w:rsidRDefault="00B379E8" w:rsidP="00EC645B">
            <w:pPr>
              <w:rPr>
                <w:noProof w:val="0"/>
                <w:rtl/>
              </w:rPr>
            </w:pPr>
            <w:r w:rsidRPr="006206DE">
              <w:rPr>
                <w:noProof w:val="0"/>
                <w:rtl/>
              </w:rPr>
              <w:t>הרוב הנדרש במשאל העם</w:t>
            </w:r>
          </w:p>
        </w:tc>
        <w:tc>
          <w:tcPr>
            <w:tcW w:w="454" w:type="dxa"/>
          </w:tcPr>
          <w:p w14:paraId="3B71757D" w14:textId="77777777" w:rsidR="00B379E8" w:rsidRPr="006206DE" w:rsidRDefault="00B379E8" w:rsidP="00EC645B">
            <w:pPr>
              <w:rPr>
                <w:noProof w:val="0"/>
                <w:rtl/>
              </w:rPr>
            </w:pPr>
            <w:r w:rsidRPr="006206DE">
              <w:rPr>
                <w:noProof w:val="0"/>
                <w:rtl/>
              </w:rPr>
              <w:t>9.</w:t>
            </w:r>
          </w:p>
        </w:tc>
        <w:tc>
          <w:tcPr>
            <w:tcW w:w="3969" w:type="dxa"/>
          </w:tcPr>
          <w:p w14:paraId="0AB51641" w14:textId="77777777" w:rsidR="00B379E8" w:rsidRPr="006206DE" w:rsidRDefault="00B379E8" w:rsidP="00EC645B">
            <w:pPr>
              <w:rPr>
                <w:noProof w:val="0"/>
                <w:rtl/>
              </w:rPr>
            </w:pPr>
            <w:r w:rsidRPr="006206DE">
              <w:rPr>
                <w:noProof w:val="0"/>
                <w:rtl/>
              </w:rPr>
              <w:t>הרוב הדרוש לאישור השאלה במשאל העם יהיה רוב</w:t>
            </w:r>
            <w:r w:rsidR="00540F9C" w:rsidRPr="006206DE">
              <w:rPr>
                <w:noProof w:val="0"/>
                <w:rtl/>
              </w:rPr>
              <w:t xml:space="preserve"> </w:t>
            </w:r>
            <w:r w:rsidRPr="006206DE">
              <w:rPr>
                <w:noProof w:val="0"/>
                <w:rtl/>
              </w:rPr>
              <w:t>של יותר מחמישים אחוזים מקרב בעלי זכות ההצבעה.</w:t>
            </w:r>
          </w:p>
        </w:tc>
      </w:tr>
    </w:tbl>
    <w:p w14:paraId="49304520" w14:textId="77777777" w:rsidR="00540F9C" w:rsidRPr="006206DE" w:rsidRDefault="00540F9C" w:rsidP="00782360">
      <w:pPr>
        <w:pStyle w:val="HebrewFirst"/>
        <w:spacing w:before="140"/>
        <w:rPr>
          <w:rtl/>
        </w:rPr>
      </w:pPr>
      <w:r w:rsidRPr="006206DE">
        <w:rPr>
          <w:rtl/>
        </w:rPr>
        <w:t>לא צרי</w:t>
      </w:r>
      <w:r w:rsidR="00D175D0" w:rsidRPr="006206DE">
        <w:rPr>
          <w:rtl/>
        </w:rPr>
        <w:t>ך להיות חד</w:t>
      </w:r>
      <w:r w:rsidR="00782360" w:rsidRPr="00782360">
        <w:rPr>
          <w:position w:val="4"/>
          <w:rtl/>
        </w:rPr>
        <w:t>-</w:t>
      </w:r>
      <w:r w:rsidR="00D175D0" w:rsidRPr="006206DE">
        <w:rPr>
          <w:rtl/>
        </w:rPr>
        <w:t>עין כדי להבין שההצעה</w:t>
      </w:r>
      <w:r w:rsidR="0047369E" w:rsidRPr="006206DE">
        <w:rPr>
          <w:rtl/>
        </w:rPr>
        <w:t xml:space="preserve">, שאותה יזם חבר הכנסת סילבן שלום ואליה הצטרפו </w:t>
      </w:r>
      <w:r w:rsidR="003C6F94" w:rsidRPr="006206DE">
        <w:rPr>
          <w:rtl/>
        </w:rPr>
        <w:t xml:space="preserve">חברי כנסת </w:t>
      </w:r>
      <w:r w:rsidR="0047369E" w:rsidRPr="006206DE">
        <w:rPr>
          <w:rtl/>
        </w:rPr>
        <w:t>רבים,</w:t>
      </w:r>
      <w:r w:rsidRPr="006206DE">
        <w:rPr>
          <w:rtl/>
        </w:rPr>
        <w:t xml:space="preserve"> </w:t>
      </w:r>
      <w:r w:rsidR="00D175D0" w:rsidRPr="006206DE">
        <w:rPr>
          <w:rtl/>
        </w:rPr>
        <w:t>מגבשת "</w:t>
      </w:r>
      <w:r w:rsidRPr="006206DE">
        <w:rPr>
          <w:rtl/>
        </w:rPr>
        <w:t xml:space="preserve">רוב </w:t>
      </w:r>
      <w:r w:rsidR="00503B20" w:rsidRPr="006206DE">
        <w:rPr>
          <w:rtl/>
        </w:rPr>
        <w:t>מוגבר מא</w:t>
      </w:r>
      <w:r w:rsidR="001922F3" w:rsidRPr="006206DE">
        <w:rPr>
          <w:rtl/>
        </w:rPr>
        <w:t>ו</w:t>
      </w:r>
      <w:r w:rsidR="00503B20" w:rsidRPr="006206DE">
        <w:rPr>
          <w:rtl/>
        </w:rPr>
        <w:t>ד</w:t>
      </w:r>
      <w:r w:rsidR="00D175D0" w:rsidRPr="006206DE">
        <w:rPr>
          <w:rtl/>
        </w:rPr>
        <w:t>"</w:t>
      </w:r>
      <w:r w:rsidRPr="006206DE">
        <w:rPr>
          <w:rtl/>
        </w:rPr>
        <w:t xml:space="preserve">. </w:t>
      </w:r>
      <w:r w:rsidR="00D175D0" w:rsidRPr="006206DE">
        <w:rPr>
          <w:rtl/>
        </w:rPr>
        <w:t xml:space="preserve">היא דורשת לא רוב </w:t>
      </w:r>
      <w:r w:rsidR="00733D84" w:rsidRPr="006206DE">
        <w:rPr>
          <w:rtl/>
        </w:rPr>
        <w:t>מ</w:t>
      </w:r>
      <w:r w:rsidR="00D175D0" w:rsidRPr="006206DE">
        <w:rPr>
          <w:rtl/>
        </w:rPr>
        <w:t xml:space="preserve">קרב </w:t>
      </w:r>
      <w:r w:rsidR="00733D84" w:rsidRPr="006206DE">
        <w:rPr>
          <w:rtl/>
        </w:rPr>
        <w:t>ה</w:t>
      </w:r>
      <w:r w:rsidR="00D175D0" w:rsidRPr="006206DE">
        <w:rPr>
          <w:rtl/>
        </w:rPr>
        <w:t>משתתפי</w:t>
      </w:r>
      <w:r w:rsidR="00733D84" w:rsidRPr="006206DE">
        <w:rPr>
          <w:rtl/>
        </w:rPr>
        <w:t>ם</w:t>
      </w:r>
      <w:r w:rsidR="00D175D0" w:rsidRPr="006206DE">
        <w:rPr>
          <w:rtl/>
        </w:rPr>
        <w:t xml:space="preserve"> במשאל</w:t>
      </w:r>
      <w:r w:rsidR="00C15D41" w:rsidRPr="00C15D41">
        <w:rPr>
          <w:position w:val="4"/>
          <w:rtl/>
        </w:rPr>
        <w:t>-</w:t>
      </w:r>
      <w:r w:rsidR="00D175D0" w:rsidRPr="006206DE">
        <w:rPr>
          <w:rtl/>
        </w:rPr>
        <w:t>העם</w:t>
      </w:r>
      <w:r w:rsidR="00733D84" w:rsidRPr="006206DE">
        <w:rPr>
          <w:rtl/>
        </w:rPr>
        <w:t>,</w:t>
      </w:r>
      <w:r w:rsidR="00D175D0" w:rsidRPr="006206DE">
        <w:rPr>
          <w:rtl/>
        </w:rPr>
        <w:t xml:space="preserve"> אלא רוב </w:t>
      </w:r>
      <w:r w:rsidR="00733D84" w:rsidRPr="006206DE">
        <w:rPr>
          <w:rtl/>
        </w:rPr>
        <w:t>מ</w:t>
      </w:r>
      <w:r w:rsidR="00D175D0" w:rsidRPr="006206DE">
        <w:rPr>
          <w:rtl/>
        </w:rPr>
        <w:t>בין הזכאים להשתתף במשאל</w:t>
      </w:r>
      <w:r w:rsidR="00C15D41" w:rsidRPr="00C15D41">
        <w:rPr>
          <w:position w:val="4"/>
          <w:rtl/>
        </w:rPr>
        <w:t>-</w:t>
      </w:r>
      <w:r w:rsidR="00D175D0" w:rsidRPr="006206DE">
        <w:rPr>
          <w:rtl/>
        </w:rPr>
        <w:t>העם</w:t>
      </w:r>
      <w:r w:rsidR="00C158DC" w:rsidRPr="006206DE">
        <w:rPr>
          <w:rtl/>
        </w:rPr>
        <w:t>,</w:t>
      </w:r>
      <w:r w:rsidRPr="006206DE">
        <w:rPr>
          <w:rtl/>
        </w:rPr>
        <w:t xml:space="preserve"> </w:t>
      </w:r>
      <w:r w:rsidR="00905E20" w:rsidRPr="006206DE">
        <w:rPr>
          <w:rtl/>
        </w:rPr>
        <w:t>כלומר</w:t>
      </w:r>
      <w:r w:rsidRPr="006206DE">
        <w:rPr>
          <w:rtl/>
        </w:rPr>
        <w:t xml:space="preserve">, רוב </w:t>
      </w:r>
      <w:r w:rsidR="00733D84" w:rsidRPr="006206DE">
        <w:rPr>
          <w:rtl/>
        </w:rPr>
        <w:t>מ</w:t>
      </w:r>
      <w:r w:rsidRPr="006206DE">
        <w:rPr>
          <w:rtl/>
        </w:rPr>
        <w:t xml:space="preserve">קרב </w:t>
      </w:r>
      <w:r w:rsidR="00905E20" w:rsidRPr="006206DE">
        <w:rPr>
          <w:rtl/>
        </w:rPr>
        <w:t xml:space="preserve">כלל </w:t>
      </w:r>
      <w:r w:rsidRPr="006206DE">
        <w:rPr>
          <w:rtl/>
        </w:rPr>
        <w:t>בעלי זכות הבחירה.</w:t>
      </w:r>
      <w:r w:rsidR="00905E20" w:rsidRPr="006206DE">
        <w:rPr>
          <w:rtl/>
        </w:rPr>
        <w:t xml:space="preserve"> משמעות הדבר היא </w:t>
      </w:r>
      <w:r w:rsidR="00827239" w:rsidRPr="006206DE">
        <w:rPr>
          <w:rtl/>
        </w:rPr>
        <w:t>שאלה אשר</w:t>
      </w:r>
      <w:r w:rsidR="003346F7" w:rsidRPr="006206DE">
        <w:rPr>
          <w:rtl/>
        </w:rPr>
        <w:t xml:space="preserve"> לא השתתפו</w:t>
      </w:r>
      <w:r w:rsidR="00905E20" w:rsidRPr="006206DE">
        <w:rPr>
          <w:rtl/>
        </w:rPr>
        <w:t xml:space="preserve"> במשאל נספרים כמתנגדים </w:t>
      </w:r>
      <w:r w:rsidR="00B47EA7" w:rsidRPr="006206DE">
        <w:rPr>
          <w:rtl/>
        </w:rPr>
        <w:t xml:space="preserve">להכרעה </w:t>
      </w:r>
      <w:r w:rsidR="00827239" w:rsidRPr="006206DE">
        <w:rPr>
          <w:rtl/>
        </w:rPr>
        <w:t>שהועלתה בו</w:t>
      </w:r>
      <w:r w:rsidR="00F81D00" w:rsidRPr="006206DE">
        <w:rPr>
          <w:rtl/>
        </w:rPr>
        <w:t xml:space="preserve"> להצבעה</w:t>
      </w:r>
      <w:r w:rsidR="00905E20" w:rsidRPr="006206DE">
        <w:rPr>
          <w:rtl/>
        </w:rPr>
        <w:t>.</w:t>
      </w:r>
    </w:p>
    <w:p w14:paraId="5BD8AAD9" w14:textId="77777777" w:rsidR="001825B9" w:rsidRPr="006206DE" w:rsidRDefault="001825B9" w:rsidP="00782360">
      <w:pPr>
        <w:pStyle w:val="CitationRight"/>
        <w:jc w:val="center"/>
        <w:rPr>
          <w:rtl/>
        </w:rPr>
      </w:pPr>
      <w:r w:rsidRPr="00EC645B">
        <w:rPr>
          <w:b/>
          <w:bCs/>
          <w:rtl/>
        </w:rPr>
        <w:t>הצעת חוק</w:t>
      </w:r>
      <w:r w:rsidR="00782360" w:rsidRPr="00782360">
        <w:rPr>
          <w:b/>
          <w:bCs/>
          <w:position w:val="4"/>
          <w:rtl/>
        </w:rPr>
        <w:t>-</w:t>
      </w:r>
      <w:r w:rsidRPr="00EC645B">
        <w:rPr>
          <w:b/>
          <w:bCs/>
          <w:rtl/>
        </w:rPr>
        <w:t>יסוד: ירושלים בירת ישראל (תיקון – משאל עם על ירושלים)</w:t>
      </w:r>
      <w:r w:rsidR="000322CD" w:rsidRPr="000225F4">
        <w:rPr>
          <w:rStyle w:val="FootnoteReference"/>
          <w:rtl/>
        </w:rPr>
        <w:footnoteReference w:id="43"/>
      </w:r>
    </w:p>
    <w:p w14:paraId="221F38F3" w14:textId="77777777" w:rsidR="00AE26C1" w:rsidRDefault="00AE26C1" w:rsidP="00EC645B">
      <w:pPr>
        <w:pStyle w:val="CitationRight"/>
        <w:rPr>
          <w:rtl/>
        </w:rPr>
      </w:pPr>
      <w:r w:rsidRPr="006206DE">
        <w:rPr>
          <w:rtl/>
        </w:rPr>
        <w:t>...</w:t>
      </w:r>
    </w:p>
    <w:tbl>
      <w:tblPr>
        <w:bidiVisual/>
        <w:tblW w:w="0" w:type="auto"/>
        <w:tblInd w:w="567" w:type="dxa"/>
        <w:tblLayout w:type="fixed"/>
        <w:tblCellMar>
          <w:left w:w="57" w:type="dxa"/>
          <w:right w:w="57" w:type="dxa"/>
        </w:tblCellMar>
        <w:tblLook w:val="0000" w:firstRow="0" w:lastRow="0" w:firstColumn="0" w:lastColumn="0" w:noHBand="0" w:noVBand="0"/>
      </w:tblPr>
      <w:tblGrid>
        <w:gridCol w:w="1021"/>
        <w:gridCol w:w="454"/>
        <w:gridCol w:w="3969"/>
      </w:tblGrid>
      <w:tr w:rsidR="00FE4A78" w:rsidRPr="006206DE" w14:paraId="70F3C2AC" w14:textId="77777777" w:rsidTr="0031313A">
        <w:trPr>
          <w:cantSplit/>
        </w:trPr>
        <w:tc>
          <w:tcPr>
            <w:tcW w:w="1021" w:type="dxa"/>
          </w:tcPr>
          <w:p w14:paraId="22D88E42" w14:textId="77777777" w:rsidR="00AE26C1" w:rsidRPr="006206DE" w:rsidRDefault="00AE26C1" w:rsidP="00EC645B">
            <w:pPr>
              <w:rPr>
                <w:noProof w:val="0"/>
                <w:rtl/>
              </w:rPr>
            </w:pPr>
            <w:r w:rsidRPr="006206DE">
              <w:rPr>
                <w:noProof w:val="0"/>
                <w:rtl/>
              </w:rPr>
              <w:lastRenderedPageBreak/>
              <w:t>ההצבעה במשאל העם</w:t>
            </w:r>
          </w:p>
        </w:tc>
        <w:tc>
          <w:tcPr>
            <w:tcW w:w="454" w:type="dxa"/>
          </w:tcPr>
          <w:p w14:paraId="68D6347E" w14:textId="77777777" w:rsidR="00AE26C1" w:rsidRPr="006206DE" w:rsidRDefault="00AE26C1" w:rsidP="00EC645B">
            <w:pPr>
              <w:rPr>
                <w:noProof w:val="0"/>
                <w:rtl/>
              </w:rPr>
            </w:pPr>
            <w:r w:rsidRPr="006206DE">
              <w:rPr>
                <w:noProof w:val="0"/>
                <w:rtl/>
              </w:rPr>
              <w:t>6ה.</w:t>
            </w:r>
          </w:p>
        </w:tc>
        <w:tc>
          <w:tcPr>
            <w:tcW w:w="3969" w:type="dxa"/>
          </w:tcPr>
          <w:p w14:paraId="7CA8C0A7" w14:textId="77777777" w:rsidR="00AE26C1" w:rsidRPr="006206DE" w:rsidRDefault="00AE26C1" w:rsidP="00EC645B">
            <w:pPr>
              <w:rPr>
                <w:noProof w:val="0"/>
                <w:rtl/>
              </w:rPr>
            </w:pPr>
            <w:r w:rsidRPr="006206DE">
              <w:rPr>
                <w:noProof w:val="0"/>
                <w:rtl/>
              </w:rPr>
              <w:t>בוחר במשאל העם יצביע בעד או נגד החלטת הממשלה והכנסת; ואולם, בוחר רשאי להצביע כי הוא נמנע.</w:t>
            </w:r>
          </w:p>
        </w:tc>
      </w:tr>
      <w:tr w:rsidR="00FE4A78" w:rsidRPr="006206DE" w14:paraId="1E210130" w14:textId="77777777" w:rsidTr="0031313A">
        <w:trPr>
          <w:cantSplit/>
        </w:trPr>
        <w:tc>
          <w:tcPr>
            <w:tcW w:w="1021" w:type="dxa"/>
          </w:tcPr>
          <w:p w14:paraId="52803200" w14:textId="77777777" w:rsidR="00AE26C1" w:rsidRPr="006206DE" w:rsidRDefault="00AE26C1" w:rsidP="00EC645B">
            <w:pPr>
              <w:rPr>
                <w:noProof w:val="0"/>
                <w:rtl/>
              </w:rPr>
            </w:pPr>
            <w:r w:rsidRPr="006206DE">
              <w:rPr>
                <w:noProof w:val="0"/>
                <w:rtl/>
              </w:rPr>
              <w:t>הרוב הנדרש במשאל העם</w:t>
            </w:r>
          </w:p>
        </w:tc>
        <w:tc>
          <w:tcPr>
            <w:tcW w:w="454" w:type="dxa"/>
          </w:tcPr>
          <w:p w14:paraId="1B0B0B09" w14:textId="77777777" w:rsidR="00AE26C1" w:rsidRPr="006206DE" w:rsidRDefault="00AE26C1" w:rsidP="00EC645B">
            <w:pPr>
              <w:rPr>
                <w:noProof w:val="0"/>
                <w:rtl/>
              </w:rPr>
            </w:pPr>
            <w:r w:rsidRPr="006206DE">
              <w:rPr>
                <w:noProof w:val="0"/>
                <w:rtl/>
              </w:rPr>
              <w:t>6ו.</w:t>
            </w:r>
          </w:p>
        </w:tc>
        <w:tc>
          <w:tcPr>
            <w:tcW w:w="3969" w:type="dxa"/>
          </w:tcPr>
          <w:p w14:paraId="11B3145D" w14:textId="77777777" w:rsidR="00AE26C1" w:rsidRPr="006206DE" w:rsidRDefault="00AE26C1" w:rsidP="00EC645B">
            <w:pPr>
              <w:rPr>
                <w:noProof w:val="0"/>
                <w:rtl/>
              </w:rPr>
            </w:pPr>
            <w:r w:rsidRPr="006206DE">
              <w:rPr>
                <w:noProof w:val="0"/>
                <w:rtl/>
              </w:rPr>
              <w:t>הרוב הדרוש לאישור החלטת הממשלה והכנסת במשאל העם יהיה רוב של יותר מחמישים אחוזים מקרב המשתתפים בהצבעה.</w:t>
            </w:r>
          </w:p>
        </w:tc>
      </w:tr>
    </w:tbl>
    <w:p w14:paraId="73375A43" w14:textId="77777777" w:rsidR="00DF1D71" w:rsidRPr="006206DE" w:rsidRDefault="0047369E" w:rsidP="00C15D41">
      <w:pPr>
        <w:pStyle w:val="HebrewFirst"/>
        <w:spacing w:before="140"/>
        <w:rPr>
          <w:rtl/>
        </w:rPr>
      </w:pPr>
      <w:r w:rsidRPr="006206DE">
        <w:rPr>
          <w:rtl/>
        </w:rPr>
        <w:t>זו הצעה מאוחרת יותר של חבר הכנסת סילבן שלום (ו</w:t>
      </w:r>
      <w:r w:rsidR="00592BD7" w:rsidRPr="006206DE">
        <w:rPr>
          <w:rtl/>
        </w:rPr>
        <w:t xml:space="preserve">חברי כנסת </w:t>
      </w:r>
      <w:r w:rsidRPr="006206DE">
        <w:rPr>
          <w:rtl/>
        </w:rPr>
        <w:t xml:space="preserve">רבים אחרים), שמתמקדת בירושלים. </w:t>
      </w:r>
      <w:r w:rsidR="00F73281" w:rsidRPr="006206DE">
        <w:rPr>
          <w:rtl/>
        </w:rPr>
        <w:t>כאן ה</w:t>
      </w:r>
      <w:r w:rsidR="008819FF" w:rsidRPr="006206DE">
        <w:rPr>
          <w:rtl/>
        </w:rPr>
        <w:t>"</w:t>
      </w:r>
      <w:r w:rsidR="00F73281" w:rsidRPr="006206DE">
        <w:rPr>
          <w:rtl/>
        </w:rPr>
        <w:t xml:space="preserve">טריק" </w:t>
      </w:r>
      <w:r w:rsidRPr="006206DE">
        <w:rPr>
          <w:rtl/>
        </w:rPr>
        <w:t xml:space="preserve">המוצע </w:t>
      </w:r>
      <w:r w:rsidR="00905E20" w:rsidRPr="006206DE">
        <w:rPr>
          <w:rtl/>
        </w:rPr>
        <w:t>שונה</w:t>
      </w:r>
      <w:r w:rsidR="00450923">
        <w:rPr>
          <w:rFonts w:hint="cs"/>
          <w:rtl/>
        </w:rPr>
        <w:t>,</w:t>
      </w:r>
      <w:r w:rsidRPr="006206DE">
        <w:rPr>
          <w:rtl/>
        </w:rPr>
        <w:t xml:space="preserve"> אך תכליתו דומה</w:t>
      </w:r>
      <w:r w:rsidR="00F73281" w:rsidRPr="006206DE">
        <w:rPr>
          <w:rtl/>
        </w:rPr>
        <w:t>. א</w:t>
      </w:r>
      <w:r w:rsidR="001922F3" w:rsidRPr="006206DE">
        <w:rPr>
          <w:rtl/>
        </w:rPr>
        <w:t>ו</w:t>
      </w:r>
      <w:r w:rsidR="00F73281" w:rsidRPr="006206DE">
        <w:rPr>
          <w:rtl/>
        </w:rPr>
        <w:t xml:space="preserve">מנם לא נדרש רוב בין בעלי </w:t>
      </w:r>
      <w:r w:rsidR="00F73281" w:rsidRPr="006206DE">
        <w:rPr>
          <w:b/>
          <w:bCs/>
          <w:rtl/>
        </w:rPr>
        <w:t>זכות</w:t>
      </w:r>
      <w:r w:rsidR="00F73281" w:rsidRPr="006206DE">
        <w:rPr>
          <w:rtl/>
        </w:rPr>
        <w:t xml:space="preserve"> ההצבעה במשאל</w:t>
      </w:r>
      <w:r w:rsidR="00C15D41" w:rsidRPr="00C15D41">
        <w:rPr>
          <w:position w:val="4"/>
          <w:rtl/>
        </w:rPr>
        <w:t>-</w:t>
      </w:r>
      <w:r w:rsidR="00F73281" w:rsidRPr="006206DE">
        <w:rPr>
          <w:rtl/>
        </w:rPr>
        <w:t xml:space="preserve">העם, אך גם </w:t>
      </w:r>
      <w:r w:rsidR="008819FF" w:rsidRPr="006206DE">
        <w:rPr>
          <w:rtl/>
        </w:rPr>
        <w:t xml:space="preserve">אין </w:t>
      </w:r>
      <w:r w:rsidR="00F73281" w:rsidRPr="006206DE">
        <w:rPr>
          <w:rtl/>
        </w:rPr>
        <w:t>מסתפקים ב</w:t>
      </w:r>
      <w:r w:rsidR="00D175D0" w:rsidRPr="006206DE">
        <w:rPr>
          <w:rtl/>
        </w:rPr>
        <w:t xml:space="preserve">רוב בין </w:t>
      </w:r>
      <w:r w:rsidR="00F73281" w:rsidRPr="006206DE">
        <w:rPr>
          <w:rtl/>
        </w:rPr>
        <w:t>משתתפי</w:t>
      </w:r>
      <w:r w:rsidR="00D175D0" w:rsidRPr="006206DE">
        <w:rPr>
          <w:rtl/>
        </w:rPr>
        <w:t xml:space="preserve"> המשאל</w:t>
      </w:r>
      <w:r w:rsidR="00096176" w:rsidRPr="006206DE">
        <w:rPr>
          <w:rtl/>
        </w:rPr>
        <w:t>.</w:t>
      </w:r>
      <w:r w:rsidR="00F73281" w:rsidRPr="006206DE">
        <w:rPr>
          <w:rtl/>
        </w:rPr>
        <w:t xml:space="preserve"> נדרש רוב של יותר </w:t>
      </w:r>
      <w:r w:rsidR="008819FF" w:rsidRPr="006206DE">
        <w:rPr>
          <w:rtl/>
        </w:rPr>
        <w:t>מ</w:t>
      </w:r>
      <w:r w:rsidR="00DB47BF" w:rsidRPr="00DB47BF">
        <w:rPr>
          <w:position w:val="4"/>
          <w:rtl/>
        </w:rPr>
        <w:t>-</w:t>
      </w:r>
      <w:r w:rsidR="008819FF" w:rsidRPr="006206DE">
        <w:rPr>
          <w:rtl/>
        </w:rPr>
        <w:t xml:space="preserve">50% </w:t>
      </w:r>
      <w:r w:rsidR="00096176" w:rsidRPr="006206DE">
        <w:rPr>
          <w:rtl/>
        </w:rPr>
        <w:t>שיגידו "כן" להצע</w:t>
      </w:r>
      <w:r w:rsidR="00F73281" w:rsidRPr="006206DE">
        <w:rPr>
          <w:rtl/>
        </w:rPr>
        <w:t>ה העומדת למשאל</w:t>
      </w:r>
      <w:r w:rsidR="00C15D41" w:rsidRPr="00C15D41">
        <w:rPr>
          <w:position w:val="4"/>
          <w:rtl/>
        </w:rPr>
        <w:t>-</w:t>
      </w:r>
      <w:r w:rsidR="00F73281" w:rsidRPr="006206DE">
        <w:rPr>
          <w:rtl/>
        </w:rPr>
        <w:t>עם</w:t>
      </w:r>
      <w:r w:rsidR="00096176" w:rsidRPr="006206DE">
        <w:rPr>
          <w:rtl/>
        </w:rPr>
        <w:t xml:space="preserve">; משמע, </w:t>
      </w:r>
      <w:r w:rsidR="00905E20" w:rsidRPr="006206DE">
        <w:rPr>
          <w:rtl/>
        </w:rPr>
        <w:t>משתתפים שהצביעו "</w:t>
      </w:r>
      <w:r w:rsidR="00F73281" w:rsidRPr="006206DE">
        <w:rPr>
          <w:rtl/>
        </w:rPr>
        <w:t>נמנע</w:t>
      </w:r>
      <w:r w:rsidR="00905E20" w:rsidRPr="006206DE">
        <w:rPr>
          <w:rtl/>
        </w:rPr>
        <w:t>" (פתק לבן)</w:t>
      </w:r>
      <w:r w:rsidR="00F73281" w:rsidRPr="006206DE">
        <w:rPr>
          <w:rtl/>
        </w:rPr>
        <w:t xml:space="preserve"> נספרים</w:t>
      </w:r>
      <w:r w:rsidR="008819FF" w:rsidRPr="006206DE">
        <w:rPr>
          <w:rtl/>
        </w:rPr>
        <w:t xml:space="preserve"> למעשה</w:t>
      </w:r>
      <w:r w:rsidR="00F73281" w:rsidRPr="006206DE">
        <w:rPr>
          <w:rtl/>
        </w:rPr>
        <w:t xml:space="preserve"> כמתנגדים. ראו</w:t>
      </w:r>
      <w:r w:rsidR="008819FF" w:rsidRPr="006206DE">
        <w:rPr>
          <w:rtl/>
        </w:rPr>
        <w:t>,</w:t>
      </w:r>
      <w:r w:rsidR="00F73281" w:rsidRPr="006206DE">
        <w:rPr>
          <w:rtl/>
        </w:rPr>
        <w:t xml:space="preserve"> למשל</w:t>
      </w:r>
      <w:r w:rsidR="008819FF" w:rsidRPr="006206DE">
        <w:rPr>
          <w:rtl/>
        </w:rPr>
        <w:t>,</w:t>
      </w:r>
      <w:r w:rsidR="00F73281" w:rsidRPr="006206DE">
        <w:rPr>
          <w:rtl/>
        </w:rPr>
        <w:t xml:space="preserve"> </w:t>
      </w:r>
      <w:r w:rsidR="00503B20" w:rsidRPr="006206DE">
        <w:rPr>
          <w:rtl/>
        </w:rPr>
        <w:t xml:space="preserve">את </w:t>
      </w:r>
      <w:r w:rsidR="00F73281" w:rsidRPr="006206DE">
        <w:rPr>
          <w:rtl/>
        </w:rPr>
        <w:t>הדוגמ</w:t>
      </w:r>
      <w:r w:rsidR="008819FF" w:rsidRPr="006206DE">
        <w:rPr>
          <w:rtl/>
        </w:rPr>
        <w:t>ה</w:t>
      </w:r>
      <w:r w:rsidR="00F73281" w:rsidRPr="006206DE">
        <w:rPr>
          <w:rtl/>
        </w:rPr>
        <w:t xml:space="preserve"> </w:t>
      </w:r>
      <w:r w:rsidR="00E8464C" w:rsidRPr="006206DE">
        <w:rPr>
          <w:rtl/>
        </w:rPr>
        <w:t>ההיפותטית</w:t>
      </w:r>
      <w:r w:rsidR="00F73281" w:rsidRPr="006206DE">
        <w:rPr>
          <w:rtl/>
        </w:rPr>
        <w:t xml:space="preserve"> הבאה</w:t>
      </w:r>
      <w:r w:rsidR="008819FF" w:rsidRPr="006206DE">
        <w:rPr>
          <w:rtl/>
        </w:rPr>
        <w:t xml:space="preserve"> של תוצאות משאל</w:t>
      </w:r>
      <w:r w:rsidR="00C15D41" w:rsidRPr="00C15D41">
        <w:rPr>
          <w:position w:val="4"/>
          <w:rtl/>
        </w:rPr>
        <w:t>-</w:t>
      </w:r>
      <w:r w:rsidR="008819FF" w:rsidRPr="006206DE">
        <w:rPr>
          <w:rtl/>
        </w:rPr>
        <w:t>עם בעניין חלוקת ירושלים</w:t>
      </w:r>
      <w:r w:rsidR="00F73281" w:rsidRPr="006206DE">
        <w:rPr>
          <w:rtl/>
        </w:rPr>
        <w:t>: 48</w:t>
      </w:r>
      <w:r w:rsidR="008819FF" w:rsidRPr="006206DE">
        <w:rPr>
          <w:rtl/>
        </w:rPr>
        <w:t>%</w:t>
      </w:r>
      <w:r w:rsidR="00F73281" w:rsidRPr="006206DE">
        <w:rPr>
          <w:rtl/>
        </w:rPr>
        <w:t xml:space="preserve"> תומכים, 42</w:t>
      </w:r>
      <w:r w:rsidR="008819FF" w:rsidRPr="006206DE">
        <w:rPr>
          <w:rtl/>
        </w:rPr>
        <w:t>%</w:t>
      </w:r>
      <w:r w:rsidR="00F73281" w:rsidRPr="006206DE">
        <w:rPr>
          <w:rtl/>
        </w:rPr>
        <w:t xml:space="preserve"> מתנגדים </w:t>
      </w:r>
      <w:r w:rsidR="008819FF" w:rsidRPr="006206DE">
        <w:rPr>
          <w:rtl/>
        </w:rPr>
        <w:t>ו</w:t>
      </w:r>
      <w:r w:rsidR="00DB47BF" w:rsidRPr="00DB47BF">
        <w:rPr>
          <w:position w:val="4"/>
          <w:rtl/>
        </w:rPr>
        <w:t>-</w:t>
      </w:r>
      <w:r w:rsidR="00F73281" w:rsidRPr="006206DE">
        <w:rPr>
          <w:rtl/>
        </w:rPr>
        <w:t>10</w:t>
      </w:r>
      <w:r w:rsidR="008819FF" w:rsidRPr="006206DE">
        <w:rPr>
          <w:rtl/>
        </w:rPr>
        <w:t>%</w:t>
      </w:r>
      <w:r w:rsidR="00F73281" w:rsidRPr="006206DE">
        <w:rPr>
          <w:rtl/>
        </w:rPr>
        <w:t xml:space="preserve"> נמנעים. התוצאה היא </w:t>
      </w:r>
      <w:r w:rsidR="003B54AE" w:rsidRPr="006206DE">
        <w:rPr>
          <w:rtl/>
        </w:rPr>
        <w:t>שאף</w:t>
      </w:r>
      <w:r w:rsidR="00DB47BF" w:rsidRPr="00DB47BF">
        <w:rPr>
          <w:position w:val="4"/>
          <w:rtl/>
        </w:rPr>
        <w:t>-</w:t>
      </w:r>
      <w:r w:rsidR="003B54AE" w:rsidRPr="006206DE">
        <w:rPr>
          <w:rtl/>
        </w:rPr>
        <w:t>על</w:t>
      </w:r>
      <w:r w:rsidR="00DB47BF" w:rsidRPr="00DB47BF">
        <w:rPr>
          <w:position w:val="4"/>
          <w:rtl/>
        </w:rPr>
        <w:t>-</w:t>
      </w:r>
      <w:r w:rsidR="003B54AE" w:rsidRPr="006206DE">
        <w:rPr>
          <w:rtl/>
        </w:rPr>
        <w:t xml:space="preserve">פי </w:t>
      </w:r>
      <w:r w:rsidR="00F73281" w:rsidRPr="006206DE">
        <w:rPr>
          <w:rtl/>
        </w:rPr>
        <w:t>שיש תמיכ</w:t>
      </w:r>
      <w:r w:rsidR="00D175D0" w:rsidRPr="006206DE">
        <w:rPr>
          <w:rtl/>
        </w:rPr>
        <w:t>ת רוב</w:t>
      </w:r>
      <w:r w:rsidR="00F73281" w:rsidRPr="006206DE">
        <w:rPr>
          <w:rtl/>
        </w:rPr>
        <w:t xml:space="preserve"> בחלוקת ירושלים, תמיכה זו כושלת בהעברת ההחלטה, שכן </w:t>
      </w:r>
      <w:r w:rsidR="008819FF" w:rsidRPr="006206DE">
        <w:rPr>
          <w:rtl/>
        </w:rPr>
        <w:t xml:space="preserve">ההחלטה </w:t>
      </w:r>
      <w:r w:rsidR="00F73281" w:rsidRPr="006206DE">
        <w:rPr>
          <w:rtl/>
        </w:rPr>
        <w:t>לא זכ</w:t>
      </w:r>
      <w:r w:rsidR="004E0674" w:rsidRPr="006206DE">
        <w:rPr>
          <w:rtl/>
        </w:rPr>
        <w:t xml:space="preserve">תה </w:t>
      </w:r>
      <w:r w:rsidR="008819FF" w:rsidRPr="006206DE">
        <w:rPr>
          <w:rtl/>
        </w:rPr>
        <w:t>בתמיכתם ש</w:t>
      </w:r>
      <w:r w:rsidR="004E0674" w:rsidRPr="006206DE">
        <w:rPr>
          <w:rtl/>
        </w:rPr>
        <w:t>ל</w:t>
      </w:r>
      <w:r w:rsidR="008819FF" w:rsidRPr="006206DE">
        <w:rPr>
          <w:rtl/>
        </w:rPr>
        <w:t xml:space="preserve"> </w:t>
      </w:r>
      <w:r w:rsidR="004E0674" w:rsidRPr="006206DE">
        <w:rPr>
          <w:rtl/>
        </w:rPr>
        <w:t>יותר מ</w:t>
      </w:r>
      <w:r w:rsidR="00DB47BF" w:rsidRPr="00DB47BF">
        <w:rPr>
          <w:position w:val="4"/>
          <w:rtl/>
        </w:rPr>
        <w:t>-</w:t>
      </w:r>
      <w:r w:rsidR="004E0674" w:rsidRPr="006206DE">
        <w:rPr>
          <w:rtl/>
        </w:rPr>
        <w:t>50</w:t>
      </w:r>
      <w:r w:rsidR="008819FF" w:rsidRPr="006206DE">
        <w:rPr>
          <w:rtl/>
        </w:rPr>
        <w:t>%</w:t>
      </w:r>
      <w:r w:rsidR="004E0674" w:rsidRPr="006206DE">
        <w:rPr>
          <w:rtl/>
        </w:rPr>
        <w:t xml:space="preserve"> מהמצביעים.</w:t>
      </w:r>
    </w:p>
    <w:p w14:paraId="2D8EB5A6" w14:textId="77777777" w:rsidR="00DF1D71" w:rsidRDefault="00DF1D71" w:rsidP="00BC50F8">
      <w:pPr>
        <w:pStyle w:val="CitationRight"/>
        <w:jc w:val="center"/>
        <w:rPr>
          <w:b/>
          <w:bCs/>
          <w:rtl/>
        </w:rPr>
      </w:pPr>
      <w:r w:rsidRPr="00BC50F8">
        <w:rPr>
          <w:b/>
          <w:bCs/>
          <w:rtl/>
        </w:rPr>
        <w:t xml:space="preserve">הצעת חוק רמת הגולן (תיקון – רוב מיוחס), </w:t>
      </w:r>
      <w:proofErr w:type="spellStart"/>
      <w:r w:rsidRPr="00BC50F8">
        <w:rPr>
          <w:b/>
          <w:bCs/>
          <w:rtl/>
        </w:rPr>
        <w:t>התשס"ט</w:t>
      </w:r>
      <w:proofErr w:type="spellEnd"/>
      <w:r w:rsidRPr="00BC50F8">
        <w:rPr>
          <w:b/>
          <w:bCs/>
          <w:rtl/>
        </w:rPr>
        <w:t>–2009</w:t>
      </w:r>
      <w:r w:rsidRPr="000225F4">
        <w:rPr>
          <w:rStyle w:val="FootnoteReference"/>
          <w:rtl/>
        </w:rPr>
        <w:footnoteReference w:id="44"/>
      </w:r>
    </w:p>
    <w:tbl>
      <w:tblPr>
        <w:bidiVisual/>
        <w:tblW w:w="0" w:type="auto"/>
        <w:tblInd w:w="567" w:type="dxa"/>
        <w:tblLayout w:type="fixed"/>
        <w:tblCellMar>
          <w:left w:w="57" w:type="dxa"/>
          <w:right w:w="57" w:type="dxa"/>
        </w:tblCellMar>
        <w:tblLook w:val="0000" w:firstRow="0" w:lastRow="0" w:firstColumn="0" w:lastColumn="0" w:noHBand="0" w:noVBand="0"/>
      </w:tblPr>
      <w:tblGrid>
        <w:gridCol w:w="822"/>
        <w:gridCol w:w="284"/>
        <w:gridCol w:w="1389"/>
        <w:gridCol w:w="397"/>
        <w:gridCol w:w="2183"/>
        <w:gridCol w:w="199"/>
      </w:tblGrid>
      <w:tr w:rsidR="00EC6E71" w:rsidRPr="006206DE" w14:paraId="4017136F" w14:textId="77777777" w:rsidTr="00EC6E71">
        <w:trPr>
          <w:gridAfter w:val="1"/>
          <w:wAfter w:w="199" w:type="dxa"/>
          <w:cantSplit/>
        </w:trPr>
        <w:tc>
          <w:tcPr>
            <w:tcW w:w="822" w:type="dxa"/>
          </w:tcPr>
          <w:p w14:paraId="56DB7E24" w14:textId="77777777" w:rsidR="00EC6E71" w:rsidRPr="006206DE" w:rsidRDefault="00EC6E71" w:rsidP="000225F4">
            <w:pPr>
              <w:rPr>
                <w:noProof w:val="0"/>
                <w:rtl/>
              </w:rPr>
            </w:pPr>
            <w:r w:rsidRPr="006206DE">
              <w:rPr>
                <w:noProof w:val="0"/>
                <w:rtl/>
              </w:rPr>
              <w:t>הוספת סעיף 2א</w:t>
            </w:r>
          </w:p>
        </w:tc>
        <w:tc>
          <w:tcPr>
            <w:tcW w:w="283" w:type="dxa"/>
          </w:tcPr>
          <w:p w14:paraId="3D8306F1" w14:textId="77777777" w:rsidR="00EC6E71" w:rsidRPr="006206DE" w:rsidRDefault="00EC6E71" w:rsidP="000225F4">
            <w:pPr>
              <w:rPr>
                <w:noProof w:val="0"/>
                <w:rtl/>
              </w:rPr>
            </w:pPr>
            <w:r>
              <w:rPr>
                <w:noProof w:val="0"/>
                <w:rtl/>
              </w:rPr>
              <w:t>1</w:t>
            </w:r>
          </w:p>
        </w:tc>
        <w:tc>
          <w:tcPr>
            <w:tcW w:w="3969" w:type="dxa"/>
            <w:gridSpan w:val="3"/>
          </w:tcPr>
          <w:p w14:paraId="66AE198D" w14:textId="77777777" w:rsidR="00EC6E71" w:rsidRPr="006206DE" w:rsidRDefault="00EC6E71" w:rsidP="000225F4">
            <w:pPr>
              <w:rPr>
                <w:noProof w:val="0"/>
                <w:rtl/>
              </w:rPr>
            </w:pPr>
            <w:r w:rsidRPr="006206DE">
              <w:rPr>
                <w:noProof w:val="0"/>
                <w:rtl/>
              </w:rPr>
              <w:t xml:space="preserve">בחוק רמת הגולן, </w:t>
            </w:r>
            <w:proofErr w:type="spellStart"/>
            <w:r w:rsidRPr="006206DE">
              <w:rPr>
                <w:noProof w:val="0"/>
                <w:rtl/>
              </w:rPr>
              <w:t>התשמ"ב</w:t>
            </w:r>
            <w:proofErr w:type="spellEnd"/>
            <w:r w:rsidRPr="006206DE">
              <w:rPr>
                <w:noProof w:val="0"/>
                <w:rtl/>
              </w:rPr>
              <w:t>–1981 אחרי סעיף 2 יבוא:</w:t>
            </w:r>
          </w:p>
        </w:tc>
      </w:tr>
      <w:tr w:rsidR="00EC6E71" w:rsidRPr="006206DE" w14:paraId="575B569B" w14:textId="77777777" w:rsidTr="00C927F8">
        <w:trPr>
          <w:cantSplit/>
        </w:trPr>
        <w:tc>
          <w:tcPr>
            <w:tcW w:w="1106" w:type="dxa"/>
            <w:gridSpan w:val="2"/>
          </w:tcPr>
          <w:p w14:paraId="505161AA" w14:textId="77777777" w:rsidR="00EC6E71" w:rsidRPr="006206DE" w:rsidRDefault="00EC6E71" w:rsidP="000225F4">
            <w:pPr>
              <w:rPr>
                <w:noProof w:val="0"/>
                <w:rtl/>
              </w:rPr>
            </w:pPr>
          </w:p>
        </w:tc>
        <w:tc>
          <w:tcPr>
            <w:tcW w:w="1389" w:type="dxa"/>
          </w:tcPr>
          <w:p w14:paraId="5D1C9684" w14:textId="77777777" w:rsidR="00EC6E71" w:rsidRPr="006206DE" w:rsidRDefault="00EC6E71" w:rsidP="00C927F8">
            <w:pPr>
              <w:rPr>
                <w:noProof w:val="0"/>
                <w:rtl/>
              </w:rPr>
            </w:pPr>
            <w:r w:rsidRPr="006206DE">
              <w:rPr>
                <w:noProof w:val="0"/>
                <w:rtl/>
              </w:rPr>
              <w:t>"ויתור על שטח</w:t>
            </w:r>
          </w:p>
        </w:tc>
        <w:tc>
          <w:tcPr>
            <w:tcW w:w="397" w:type="dxa"/>
          </w:tcPr>
          <w:p w14:paraId="2CC7250A" w14:textId="77777777" w:rsidR="00EC6E71" w:rsidRPr="006206DE" w:rsidRDefault="00EC6E71" w:rsidP="00EC6E71">
            <w:pPr>
              <w:jc w:val="left"/>
              <w:rPr>
                <w:noProof w:val="0"/>
                <w:rtl/>
              </w:rPr>
            </w:pPr>
            <w:r>
              <w:rPr>
                <w:noProof w:val="0"/>
                <w:rtl/>
              </w:rPr>
              <w:t>2א.</w:t>
            </w:r>
          </w:p>
        </w:tc>
        <w:tc>
          <w:tcPr>
            <w:tcW w:w="2381" w:type="dxa"/>
            <w:gridSpan w:val="2"/>
          </w:tcPr>
          <w:p w14:paraId="6EE4B75D" w14:textId="77777777" w:rsidR="00EC6E71" w:rsidRPr="006206DE" w:rsidRDefault="00EC6E71" w:rsidP="00EC6E71">
            <w:pPr>
              <w:tabs>
                <w:tab w:val="left" w:pos="284"/>
              </w:tabs>
              <w:ind w:left="284" w:hanging="284"/>
              <w:jc w:val="left"/>
              <w:rPr>
                <w:noProof w:val="0"/>
                <w:rtl/>
              </w:rPr>
            </w:pPr>
            <w:r w:rsidRPr="006206DE">
              <w:rPr>
                <w:noProof w:val="0"/>
                <w:rtl/>
              </w:rPr>
              <w:t>(א)</w:t>
            </w:r>
            <w:r>
              <w:rPr>
                <w:noProof w:val="0"/>
                <w:rtl/>
              </w:rPr>
              <w:tab/>
            </w:r>
            <w:r w:rsidRPr="006206DE">
              <w:rPr>
                <w:noProof w:val="0"/>
                <w:rtl/>
              </w:rPr>
              <w:t>ויתור על שטח משטחי המדינה כמתואר בתוספת, כפי שהם מוכרים ביום קבלת חוק זה, בין בהחלטה ובין בחוק, טעון רוב של 80 חברי הכנסת.</w:t>
            </w:r>
          </w:p>
        </w:tc>
      </w:tr>
      <w:tr w:rsidR="00C927F8" w:rsidRPr="006206DE" w14:paraId="6E7F8E0B" w14:textId="77777777" w:rsidTr="00C927F8">
        <w:trPr>
          <w:cantSplit/>
        </w:trPr>
        <w:tc>
          <w:tcPr>
            <w:tcW w:w="1106" w:type="dxa"/>
            <w:gridSpan w:val="2"/>
          </w:tcPr>
          <w:p w14:paraId="661660D5" w14:textId="77777777" w:rsidR="00C927F8" w:rsidRPr="006206DE" w:rsidRDefault="00C927F8" w:rsidP="000225F4">
            <w:pPr>
              <w:rPr>
                <w:noProof w:val="0"/>
                <w:rtl/>
              </w:rPr>
            </w:pPr>
          </w:p>
        </w:tc>
        <w:tc>
          <w:tcPr>
            <w:tcW w:w="1389" w:type="dxa"/>
          </w:tcPr>
          <w:p w14:paraId="038DB422" w14:textId="77777777" w:rsidR="00C927F8" w:rsidRPr="006206DE" w:rsidRDefault="00C927F8" w:rsidP="00EC6E71">
            <w:pPr>
              <w:rPr>
                <w:noProof w:val="0"/>
                <w:rtl/>
              </w:rPr>
            </w:pPr>
          </w:p>
        </w:tc>
        <w:tc>
          <w:tcPr>
            <w:tcW w:w="397" w:type="dxa"/>
          </w:tcPr>
          <w:p w14:paraId="6E442D47" w14:textId="77777777" w:rsidR="00C927F8" w:rsidRDefault="00C927F8" w:rsidP="00EC6E71">
            <w:pPr>
              <w:jc w:val="left"/>
              <w:rPr>
                <w:noProof w:val="0"/>
                <w:rtl/>
              </w:rPr>
            </w:pPr>
          </w:p>
        </w:tc>
        <w:tc>
          <w:tcPr>
            <w:tcW w:w="2381" w:type="dxa"/>
            <w:gridSpan w:val="2"/>
          </w:tcPr>
          <w:p w14:paraId="4889EE16" w14:textId="77777777" w:rsidR="00C927F8" w:rsidRPr="006206DE" w:rsidRDefault="00C927F8" w:rsidP="00C927F8">
            <w:pPr>
              <w:tabs>
                <w:tab w:val="left" w:pos="284"/>
              </w:tabs>
              <w:ind w:left="284" w:hanging="284"/>
              <w:jc w:val="left"/>
              <w:rPr>
                <w:noProof w:val="0"/>
                <w:rtl/>
              </w:rPr>
            </w:pPr>
            <w:r w:rsidRPr="00C927F8">
              <w:rPr>
                <w:noProof w:val="0"/>
                <w:rtl/>
              </w:rPr>
              <w:t>(ב)</w:t>
            </w:r>
            <w:r>
              <w:rPr>
                <w:noProof w:val="0"/>
                <w:rtl/>
              </w:rPr>
              <w:tab/>
            </w:r>
            <w:r w:rsidRPr="00C927F8">
              <w:rPr>
                <w:noProof w:val="0"/>
                <w:rtl/>
              </w:rPr>
              <w:t>אין לשנות סעיף זה אלא ברוב של 80 חברי הכנסת.".</w:t>
            </w:r>
          </w:p>
        </w:tc>
      </w:tr>
    </w:tbl>
    <w:p w14:paraId="2E7923D9" w14:textId="77777777" w:rsidR="004F29D1" w:rsidRPr="006206DE" w:rsidRDefault="004F29D1" w:rsidP="00EF5C42">
      <w:pPr>
        <w:pStyle w:val="HebrewFirst"/>
        <w:spacing w:before="140"/>
        <w:rPr>
          <w:rtl/>
        </w:rPr>
      </w:pPr>
      <w:r w:rsidRPr="006206DE">
        <w:rPr>
          <w:rtl/>
        </w:rPr>
        <w:lastRenderedPageBreak/>
        <w:t>קיימ</w:t>
      </w:r>
      <w:r w:rsidR="0002250B" w:rsidRPr="006206DE">
        <w:rPr>
          <w:rtl/>
        </w:rPr>
        <w:t xml:space="preserve">ים </w:t>
      </w:r>
      <w:r w:rsidR="000F68F8" w:rsidRPr="006206DE">
        <w:rPr>
          <w:rtl/>
        </w:rPr>
        <w:t xml:space="preserve">מהלכים </w:t>
      </w:r>
      <w:r w:rsidRPr="006206DE">
        <w:rPr>
          <w:rtl/>
        </w:rPr>
        <w:t xml:space="preserve">נוספים שתכליתם </w:t>
      </w:r>
      <w:r w:rsidR="00BD5DF3" w:rsidRPr="006206DE">
        <w:rPr>
          <w:rtl/>
        </w:rPr>
        <w:t xml:space="preserve">מתן ביטוי לדרישה </w:t>
      </w:r>
      <w:r w:rsidRPr="006206DE">
        <w:rPr>
          <w:rtl/>
        </w:rPr>
        <w:t xml:space="preserve">ל"רוב יהודי" </w:t>
      </w:r>
      <w:r w:rsidR="005674A6" w:rsidRPr="006206DE">
        <w:rPr>
          <w:rtl/>
        </w:rPr>
        <w:t>ו/</w:t>
      </w:r>
      <w:r w:rsidRPr="006206DE">
        <w:rPr>
          <w:rtl/>
        </w:rPr>
        <w:t xml:space="preserve">או דילול </w:t>
      </w:r>
      <w:r w:rsidR="00A27463" w:rsidRPr="006206DE">
        <w:rPr>
          <w:rtl/>
        </w:rPr>
        <w:t>אחר ב</w:t>
      </w:r>
      <w:r w:rsidRPr="006206DE">
        <w:rPr>
          <w:rtl/>
        </w:rPr>
        <w:t>משקל הצבעתם של האזרחים הערבים. דרך אחת</w:t>
      </w:r>
      <w:r w:rsidR="00BD5DF3" w:rsidRPr="006206DE">
        <w:rPr>
          <w:rtl/>
        </w:rPr>
        <w:t xml:space="preserve"> כזו</w:t>
      </w:r>
      <w:r w:rsidRPr="006206DE">
        <w:rPr>
          <w:rtl/>
        </w:rPr>
        <w:t xml:space="preserve">, שבה אעסוק בהרחבה בהמשך, היא </w:t>
      </w:r>
      <w:r w:rsidR="0002250B" w:rsidRPr="006206DE">
        <w:rPr>
          <w:rtl/>
        </w:rPr>
        <w:t xml:space="preserve">בגדר </w:t>
      </w:r>
      <w:r w:rsidR="00EF5C42">
        <w:rPr>
          <w:rFonts w:hint="cs"/>
          <w:rtl/>
        </w:rPr>
        <w:t xml:space="preserve">צעד </w:t>
      </w:r>
      <w:r w:rsidR="0002250B" w:rsidRPr="006206DE">
        <w:rPr>
          <w:rtl/>
        </w:rPr>
        <w:t>ממש</w:t>
      </w:r>
      <w:r w:rsidR="00EF5C42">
        <w:rPr>
          <w:rFonts w:hint="cs"/>
          <w:rtl/>
        </w:rPr>
        <w:t>י</w:t>
      </w:r>
      <w:r w:rsidR="005631D4">
        <w:rPr>
          <w:rFonts w:hint="cs"/>
          <w:rtl/>
        </w:rPr>
        <w:t>,</w:t>
      </w:r>
      <w:r w:rsidR="0002250B" w:rsidRPr="006206DE">
        <w:rPr>
          <w:rtl/>
        </w:rPr>
        <w:t xml:space="preserve"> להבדיל מהצעה. </w:t>
      </w:r>
      <w:r w:rsidR="00BD5DF3" w:rsidRPr="006206DE">
        <w:rPr>
          <w:rtl/>
        </w:rPr>
        <w:t>מדובר ב</w:t>
      </w:r>
      <w:r w:rsidRPr="006206DE">
        <w:rPr>
          <w:rtl/>
        </w:rPr>
        <w:t xml:space="preserve">סיפוחם </w:t>
      </w:r>
      <w:r w:rsidR="005631D4">
        <w:rPr>
          <w:rFonts w:hint="cs"/>
          <w:rtl/>
        </w:rPr>
        <w:t>דה</w:t>
      </w:r>
      <w:r w:rsidR="005631D4" w:rsidRPr="005631D4">
        <w:rPr>
          <w:position w:val="4"/>
          <w:rtl/>
        </w:rPr>
        <w:t>-</w:t>
      </w:r>
      <w:r w:rsidR="005631D4">
        <w:rPr>
          <w:rFonts w:hint="cs"/>
          <w:rtl/>
        </w:rPr>
        <w:t xml:space="preserve">יורה </w:t>
      </w:r>
      <w:r w:rsidR="000F68F8" w:rsidRPr="006206DE">
        <w:rPr>
          <w:rtl/>
        </w:rPr>
        <w:t xml:space="preserve">לישראל </w:t>
      </w:r>
      <w:r w:rsidRPr="006206DE">
        <w:rPr>
          <w:rtl/>
        </w:rPr>
        <w:t>של פלסטינים</w:t>
      </w:r>
      <w:r w:rsidR="000F68F8" w:rsidRPr="006206DE">
        <w:rPr>
          <w:rtl/>
        </w:rPr>
        <w:t xml:space="preserve"> בירושלים</w:t>
      </w:r>
      <w:r w:rsidRPr="006206DE">
        <w:rPr>
          <w:rtl/>
        </w:rPr>
        <w:t xml:space="preserve"> </w:t>
      </w:r>
      <w:r w:rsidR="00C90755" w:rsidRPr="006206DE">
        <w:rPr>
          <w:rtl/>
        </w:rPr>
        <w:t>ו</w:t>
      </w:r>
      <w:r w:rsidR="005631D4">
        <w:rPr>
          <w:rFonts w:hint="cs"/>
          <w:rtl/>
        </w:rPr>
        <w:t xml:space="preserve">של </w:t>
      </w:r>
      <w:r w:rsidRPr="006206DE">
        <w:rPr>
          <w:rtl/>
        </w:rPr>
        <w:t xml:space="preserve">דרוזים </w:t>
      </w:r>
      <w:r w:rsidR="000F68F8" w:rsidRPr="006206DE">
        <w:rPr>
          <w:rtl/>
        </w:rPr>
        <w:t>ברמת</w:t>
      </w:r>
      <w:r w:rsidR="00BF6016" w:rsidRPr="00BF6016">
        <w:rPr>
          <w:position w:val="4"/>
          <w:rtl/>
        </w:rPr>
        <w:t>-</w:t>
      </w:r>
      <w:r w:rsidR="000F68F8" w:rsidRPr="006206DE">
        <w:rPr>
          <w:rtl/>
        </w:rPr>
        <w:t>הגולן</w:t>
      </w:r>
      <w:r w:rsidRPr="006206DE">
        <w:rPr>
          <w:rtl/>
        </w:rPr>
        <w:t xml:space="preserve"> </w:t>
      </w:r>
      <w:r w:rsidR="00BD5DF3" w:rsidRPr="006206DE">
        <w:rPr>
          <w:rtl/>
        </w:rPr>
        <w:t xml:space="preserve">תוך הסתפקות בהקניית </w:t>
      </w:r>
      <w:r w:rsidRPr="006206DE">
        <w:rPr>
          <w:rtl/>
        </w:rPr>
        <w:t xml:space="preserve">מעמד של </w:t>
      </w:r>
      <w:r w:rsidR="00BD5DF3" w:rsidRPr="006206DE">
        <w:rPr>
          <w:rtl/>
        </w:rPr>
        <w:t>"</w:t>
      </w:r>
      <w:r w:rsidRPr="006206DE">
        <w:rPr>
          <w:rtl/>
        </w:rPr>
        <w:t>תושב</w:t>
      </w:r>
      <w:r w:rsidR="0002250B" w:rsidRPr="006206DE">
        <w:rPr>
          <w:rtl/>
        </w:rPr>
        <w:t>ות</w:t>
      </w:r>
      <w:r w:rsidR="00BD5DF3" w:rsidRPr="006206DE">
        <w:rPr>
          <w:rtl/>
        </w:rPr>
        <w:t>"</w:t>
      </w:r>
      <w:r w:rsidR="005631D4">
        <w:rPr>
          <w:rFonts w:hint="cs"/>
          <w:rtl/>
        </w:rPr>
        <w:t xml:space="preserve"> לאותם בני</w:t>
      </w:r>
      <w:r w:rsidR="005631D4" w:rsidRPr="005631D4">
        <w:rPr>
          <w:position w:val="4"/>
          <w:rtl/>
        </w:rPr>
        <w:t>-</w:t>
      </w:r>
      <w:r w:rsidR="005631D4">
        <w:rPr>
          <w:rFonts w:hint="cs"/>
          <w:rtl/>
        </w:rPr>
        <w:t>אדם,</w:t>
      </w:r>
      <w:r w:rsidRPr="006206DE">
        <w:rPr>
          <w:rtl/>
        </w:rPr>
        <w:t xml:space="preserve"> ל</w:t>
      </w:r>
      <w:r w:rsidR="00BD5DF3" w:rsidRPr="006206DE">
        <w:rPr>
          <w:rtl/>
        </w:rPr>
        <w:t xml:space="preserve">הבדיל </w:t>
      </w:r>
      <w:r w:rsidR="0002250B" w:rsidRPr="006206DE">
        <w:rPr>
          <w:rtl/>
        </w:rPr>
        <w:t>מ"אזרחות"</w:t>
      </w:r>
      <w:r w:rsidRPr="006206DE">
        <w:rPr>
          <w:rtl/>
        </w:rPr>
        <w:t xml:space="preserve">. מהלך </w:t>
      </w:r>
      <w:r w:rsidR="00EC6546">
        <w:rPr>
          <w:rtl/>
        </w:rPr>
        <w:t xml:space="preserve">בעייתי ביותר </w:t>
      </w:r>
      <w:r w:rsidRPr="006206DE">
        <w:rPr>
          <w:rtl/>
        </w:rPr>
        <w:t>זה שומר על הרוב הדמוגרפי היהודי מפני גריעה חלקית במידת "</w:t>
      </w:r>
      <w:proofErr w:type="spellStart"/>
      <w:r w:rsidRPr="006206DE">
        <w:rPr>
          <w:rtl/>
        </w:rPr>
        <w:t>רוביותו</w:t>
      </w:r>
      <w:proofErr w:type="spellEnd"/>
      <w:r w:rsidRPr="006206DE">
        <w:rPr>
          <w:rtl/>
        </w:rPr>
        <w:t>"</w:t>
      </w:r>
      <w:r w:rsidR="00612188" w:rsidRPr="006206DE">
        <w:rPr>
          <w:rtl/>
        </w:rPr>
        <w:t>,</w:t>
      </w:r>
      <w:r w:rsidR="00BD5DF3" w:rsidRPr="006206DE">
        <w:rPr>
          <w:rtl/>
        </w:rPr>
        <w:t xml:space="preserve"> שהייתה מתרחשת </w:t>
      </w:r>
      <w:r w:rsidR="005631D4">
        <w:rPr>
          <w:rFonts w:hint="cs"/>
          <w:rtl/>
        </w:rPr>
        <w:t>אי</w:t>
      </w:r>
      <w:r w:rsidR="00BD5DF3" w:rsidRPr="006206DE">
        <w:rPr>
          <w:rtl/>
        </w:rPr>
        <w:t xml:space="preserve">לו </w:t>
      </w:r>
      <w:r w:rsidR="00EF5C42">
        <w:rPr>
          <w:rFonts w:hint="cs"/>
          <w:rtl/>
        </w:rPr>
        <w:t xml:space="preserve">נהיו </w:t>
      </w:r>
      <w:r w:rsidR="00BD5DF3" w:rsidRPr="006206DE">
        <w:rPr>
          <w:rtl/>
        </w:rPr>
        <w:t xml:space="preserve">התושבים שסופחו </w:t>
      </w:r>
      <w:r w:rsidR="00C90755" w:rsidRPr="006206DE">
        <w:rPr>
          <w:rtl/>
        </w:rPr>
        <w:t>ל</w:t>
      </w:r>
      <w:r w:rsidR="00BD5DF3" w:rsidRPr="006206DE">
        <w:rPr>
          <w:rtl/>
        </w:rPr>
        <w:t>אזרחים</w:t>
      </w:r>
      <w:r w:rsidR="00C50F90">
        <w:rPr>
          <w:rtl/>
        </w:rPr>
        <w:t>.</w:t>
      </w:r>
    </w:p>
    <w:p w14:paraId="78610C60" w14:textId="77777777" w:rsidR="00127406" w:rsidRPr="006206DE" w:rsidRDefault="005631D4" w:rsidP="007A56EB">
      <w:pPr>
        <w:pStyle w:val="HebrewRegular"/>
        <w:rPr>
          <w:rtl/>
        </w:rPr>
      </w:pPr>
      <w:r>
        <w:rPr>
          <w:rFonts w:hint="cs"/>
          <w:rtl/>
        </w:rPr>
        <w:t xml:space="preserve">קיימות </w:t>
      </w:r>
      <w:r w:rsidR="0002250B" w:rsidRPr="006206DE">
        <w:rPr>
          <w:rtl/>
        </w:rPr>
        <w:t>שתי</w:t>
      </w:r>
      <w:r w:rsidR="00BD5DF3" w:rsidRPr="006206DE">
        <w:rPr>
          <w:rtl/>
        </w:rPr>
        <w:t xml:space="preserve"> הצעות </w:t>
      </w:r>
      <w:r>
        <w:rPr>
          <w:rFonts w:hint="cs"/>
          <w:rtl/>
        </w:rPr>
        <w:t xml:space="preserve">נוספות </w:t>
      </w:r>
      <w:r w:rsidR="00BD5DF3" w:rsidRPr="006206DE">
        <w:rPr>
          <w:rtl/>
        </w:rPr>
        <w:t>שתכליתן או תוצאתן "דילול" במשקל הצבעתם של אזרחים ערבים</w:t>
      </w:r>
      <w:r w:rsidR="00127406" w:rsidRPr="006206DE">
        <w:rPr>
          <w:rtl/>
        </w:rPr>
        <w:t>. מ</w:t>
      </w:r>
      <w:r w:rsidR="00BD5DF3" w:rsidRPr="006206DE">
        <w:rPr>
          <w:rtl/>
        </w:rPr>
        <w:t>טעמי היקף</w:t>
      </w:r>
      <w:r w:rsidR="00127406" w:rsidRPr="006206DE">
        <w:rPr>
          <w:rtl/>
        </w:rPr>
        <w:t xml:space="preserve"> אאזכר אותן</w:t>
      </w:r>
      <w:r w:rsidR="00BD5DF3" w:rsidRPr="006206DE">
        <w:rPr>
          <w:rtl/>
        </w:rPr>
        <w:t xml:space="preserve"> רק ברמ</w:t>
      </w:r>
      <w:r w:rsidR="00127406" w:rsidRPr="006206DE">
        <w:rPr>
          <w:rtl/>
        </w:rPr>
        <w:t>ת ה</w:t>
      </w:r>
      <w:r w:rsidR="00BD5DF3" w:rsidRPr="006206DE">
        <w:rPr>
          <w:rtl/>
        </w:rPr>
        <w:t xml:space="preserve">כותרת. </w:t>
      </w:r>
      <w:r w:rsidR="004F29D1" w:rsidRPr="006206DE">
        <w:rPr>
          <w:rtl/>
        </w:rPr>
        <w:t>הצעה אחת</w:t>
      </w:r>
      <w:r w:rsidR="00BD5DF3" w:rsidRPr="006206DE">
        <w:rPr>
          <w:rtl/>
        </w:rPr>
        <w:t>,</w:t>
      </w:r>
      <w:r w:rsidR="004F29D1" w:rsidRPr="006206DE">
        <w:rPr>
          <w:rtl/>
        </w:rPr>
        <w:t xml:space="preserve"> </w:t>
      </w:r>
      <w:r w:rsidR="00B46184" w:rsidRPr="006206DE">
        <w:rPr>
          <w:rtl/>
        </w:rPr>
        <w:t>בדרך</w:t>
      </w:r>
      <w:r w:rsidR="007764AE" w:rsidRPr="007764AE">
        <w:rPr>
          <w:position w:val="4"/>
          <w:rtl/>
        </w:rPr>
        <w:t>-</w:t>
      </w:r>
      <w:r w:rsidR="00B46184" w:rsidRPr="006206DE">
        <w:rPr>
          <w:rtl/>
        </w:rPr>
        <w:t xml:space="preserve">כלל של חברי כנסת מהימין, </w:t>
      </w:r>
      <w:r w:rsidR="004F29D1" w:rsidRPr="006206DE">
        <w:rPr>
          <w:rtl/>
        </w:rPr>
        <w:t>היא להעניק זכות הצבעה לאזרחים ישראלים החיים מחוץ לישראל</w:t>
      </w:r>
      <w:r w:rsidR="00A27463" w:rsidRPr="006206DE">
        <w:rPr>
          <w:rtl/>
        </w:rPr>
        <w:t xml:space="preserve"> (ומחוץ לשטחים)</w:t>
      </w:r>
      <w:r w:rsidR="004F29D1" w:rsidRPr="006206DE">
        <w:rPr>
          <w:rtl/>
        </w:rPr>
        <w:t>.</w:t>
      </w:r>
      <w:r w:rsidR="00791008" w:rsidRPr="000225F4">
        <w:rPr>
          <w:rStyle w:val="FootnoteReference"/>
          <w:rtl/>
        </w:rPr>
        <w:footnoteReference w:id="45"/>
      </w:r>
      <w:r w:rsidR="00BD5DF3" w:rsidRPr="006206DE">
        <w:rPr>
          <w:rtl/>
        </w:rPr>
        <w:t xml:space="preserve"> </w:t>
      </w:r>
      <w:r w:rsidR="007A56EB">
        <w:rPr>
          <w:rFonts w:hint="cs"/>
          <w:rtl/>
        </w:rPr>
        <w:t>בין ה</w:t>
      </w:r>
      <w:r w:rsidR="00BD5DF3" w:rsidRPr="006206DE">
        <w:rPr>
          <w:rtl/>
        </w:rPr>
        <w:t xml:space="preserve">אזרחים </w:t>
      </w:r>
      <w:r w:rsidR="007A56EB">
        <w:rPr>
          <w:rFonts w:hint="cs"/>
          <w:rtl/>
        </w:rPr>
        <w:t>ה</w:t>
      </w:r>
      <w:r w:rsidR="00BD5DF3" w:rsidRPr="006206DE">
        <w:rPr>
          <w:rtl/>
        </w:rPr>
        <w:t xml:space="preserve">ישראלים </w:t>
      </w:r>
      <w:r w:rsidR="007A56EB">
        <w:rPr>
          <w:rFonts w:hint="cs"/>
          <w:rtl/>
        </w:rPr>
        <w:t xml:space="preserve">השוהים </w:t>
      </w:r>
      <w:r w:rsidR="00BD5DF3" w:rsidRPr="006206DE">
        <w:rPr>
          <w:rtl/>
        </w:rPr>
        <w:t xml:space="preserve">בחו"ל </w:t>
      </w:r>
      <w:r w:rsidR="007A56EB">
        <w:rPr>
          <w:rFonts w:hint="cs"/>
          <w:rtl/>
        </w:rPr>
        <w:t xml:space="preserve">יש </w:t>
      </w:r>
      <w:r w:rsidR="00BD5DF3" w:rsidRPr="006206DE">
        <w:rPr>
          <w:rtl/>
        </w:rPr>
        <w:t xml:space="preserve">גם יהודים וגם ערבים, </w:t>
      </w:r>
      <w:r w:rsidR="0002250B" w:rsidRPr="006206DE">
        <w:rPr>
          <w:rtl/>
        </w:rPr>
        <w:t xml:space="preserve">אולם </w:t>
      </w:r>
      <w:r w:rsidR="007A56EB">
        <w:rPr>
          <w:rFonts w:hint="cs"/>
          <w:rtl/>
        </w:rPr>
        <w:t>שני נתונים מ</w:t>
      </w:r>
      <w:r w:rsidR="00BD5DF3" w:rsidRPr="006206DE">
        <w:rPr>
          <w:rtl/>
        </w:rPr>
        <w:t>עורר</w:t>
      </w:r>
      <w:r w:rsidR="003401DA" w:rsidRPr="006206DE">
        <w:rPr>
          <w:rtl/>
        </w:rPr>
        <w:t xml:space="preserve">ים </w:t>
      </w:r>
      <w:r w:rsidR="007A56EB">
        <w:rPr>
          <w:rFonts w:hint="cs"/>
          <w:rtl/>
        </w:rPr>
        <w:t>את ה</w:t>
      </w:r>
      <w:r w:rsidR="003401DA" w:rsidRPr="006206DE">
        <w:rPr>
          <w:rtl/>
        </w:rPr>
        <w:t xml:space="preserve">חשש </w:t>
      </w:r>
      <w:r w:rsidR="007A56EB">
        <w:rPr>
          <w:rFonts w:hint="cs"/>
          <w:rtl/>
        </w:rPr>
        <w:t xml:space="preserve">שהֲנִיעה </w:t>
      </w:r>
      <w:r w:rsidR="0002250B" w:rsidRPr="006206DE">
        <w:rPr>
          <w:rtl/>
        </w:rPr>
        <w:t xml:space="preserve">משמעותית להצעה היא </w:t>
      </w:r>
      <w:r w:rsidR="00BD5DF3" w:rsidRPr="006206DE">
        <w:rPr>
          <w:rtl/>
        </w:rPr>
        <w:t>"דילול"</w:t>
      </w:r>
      <w:r w:rsidR="001664BB" w:rsidRPr="006206DE">
        <w:rPr>
          <w:rtl/>
        </w:rPr>
        <w:t xml:space="preserve"> משקל הצבעתם של המצביעים הערבים</w:t>
      </w:r>
      <w:r w:rsidR="0002250B" w:rsidRPr="006206DE">
        <w:rPr>
          <w:rtl/>
        </w:rPr>
        <w:t xml:space="preserve"> על</w:t>
      </w:r>
      <w:r w:rsidR="00687A9D" w:rsidRPr="00687A9D">
        <w:rPr>
          <w:position w:val="4"/>
          <w:rtl/>
        </w:rPr>
        <w:t>-</w:t>
      </w:r>
      <w:r w:rsidR="0002250B" w:rsidRPr="006206DE">
        <w:rPr>
          <w:rtl/>
        </w:rPr>
        <w:t>ידי הגדלת מספר המצביעים היהודים</w:t>
      </w:r>
      <w:r w:rsidR="007A56EB">
        <w:rPr>
          <w:rFonts w:hint="cs"/>
          <w:rtl/>
        </w:rPr>
        <w:t>:</w:t>
      </w:r>
      <w:r w:rsidR="00BD5DF3" w:rsidRPr="006206DE">
        <w:rPr>
          <w:rtl/>
        </w:rPr>
        <w:t xml:space="preserve"> ראשית, </w:t>
      </w:r>
      <w:r w:rsidR="00127406" w:rsidRPr="006206DE">
        <w:rPr>
          <w:rtl/>
        </w:rPr>
        <w:t xml:space="preserve">דומה כי </w:t>
      </w:r>
      <w:r w:rsidR="00BD5DF3" w:rsidRPr="006206DE">
        <w:rPr>
          <w:rtl/>
        </w:rPr>
        <w:t>שיעור</w:t>
      </w:r>
      <w:r w:rsidR="007A56EB">
        <w:rPr>
          <w:rFonts w:hint="cs"/>
          <w:rtl/>
        </w:rPr>
        <w:t>ם</w:t>
      </w:r>
      <w:r w:rsidR="00BD5DF3" w:rsidRPr="006206DE">
        <w:rPr>
          <w:rtl/>
        </w:rPr>
        <w:t xml:space="preserve"> היחסי של </w:t>
      </w:r>
      <w:r w:rsidR="007A56EB">
        <w:rPr>
          <w:rFonts w:hint="cs"/>
          <w:rtl/>
        </w:rPr>
        <w:t>ה</w:t>
      </w:r>
      <w:r w:rsidR="00791008" w:rsidRPr="006206DE">
        <w:rPr>
          <w:rtl/>
        </w:rPr>
        <w:t xml:space="preserve">אזרחים </w:t>
      </w:r>
      <w:r w:rsidR="007A56EB">
        <w:rPr>
          <w:rFonts w:hint="cs"/>
          <w:rtl/>
        </w:rPr>
        <w:t>ה</w:t>
      </w:r>
      <w:r w:rsidR="00791008" w:rsidRPr="006206DE">
        <w:rPr>
          <w:rtl/>
        </w:rPr>
        <w:t xml:space="preserve">יהודים </w:t>
      </w:r>
      <w:r w:rsidR="007A56EB">
        <w:rPr>
          <w:rFonts w:hint="cs"/>
          <w:rtl/>
        </w:rPr>
        <w:t xml:space="preserve">השוהים </w:t>
      </w:r>
      <w:r w:rsidR="00791008" w:rsidRPr="006206DE">
        <w:rPr>
          <w:rtl/>
        </w:rPr>
        <w:t xml:space="preserve">בחו"ל </w:t>
      </w:r>
      <w:r w:rsidR="00127406" w:rsidRPr="006206DE">
        <w:rPr>
          <w:rtl/>
        </w:rPr>
        <w:t xml:space="preserve">גבוה </w:t>
      </w:r>
      <w:r w:rsidR="007A56EB">
        <w:rPr>
          <w:rFonts w:hint="cs"/>
          <w:rtl/>
        </w:rPr>
        <w:t>מ</w:t>
      </w:r>
      <w:r w:rsidR="00791008" w:rsidRPr="006206DE">
        <w:rPr>
          <w:rtl/>
        </w:rPr>
        <w:t>שיעורם</w:t>
      </w:r>
      <w:r w:rsidR="00127406" w:rsidRPr="006206DE">
        <w:rPr>
          <w:rtl/>
        </w:rPr>
        <w:t xml:space="preserve"> היחסי </w:t>
      </w:r>
      <w:r w:rsidR="00791008" w:rsidRPr="006206DE">
        <w:rPr>
          <w:rtl/>
        </w:rPr>
        <w:t xml:space="preserve">של האזרחים הערבים </w:t>
      </w:r>
      <w:r w:rsidR="00127406" w:rsidRPr="006206DE">
        <w:rPr>
          <w:rtl/>
        </w:rPr>
        <w:t xml:space="preserve">המצויים </w:t>
      </w:r>
      <w:r w:rsidR="007A56EB">
        <w:rPr>
          <w:rFonts w:hint="cs"/>
          <w:rtl/>
        </w:rPr>
        <w:t>שם</w:t>
      </w:r>
      <w:r w:rsidR="00791008" w:rsidRPr="006206DE">
        <w:rPr>
          <w:rtl/>
        </w:rPr>
        <w:t xml:space="preserve">; ושנית, </w:t>
      </w:r>
      <w:r w:rsidR="003401DA" w:rsidRPr="006206DE">
        <w:rPr>
          <w:rtl/>
        </w:rPr>
        <w:t>ו</w:t>
      </w:r>
      <w:r w:rsidR="001664BB" w:rsidRPr="006206DE">
        <w:rPr>
          <w:rtl/>
        </w:rPr>
        <w:t xml:space="preserve">אולי </w:t>
      </w:r>
      <w:r w:rsidR="003401DA" w:rsidRPr="006206DE">
        <w:rPr>
          <w:rtl/>
        </w:rPr>
        <w:t xml:space="preserve">חשוב יותר, </w:t>
      </w:r>
      <w:r w:rsidR="00791008" w:rsidRPr="006206DE">
        <w:rPr>
          <w:rtl/>
        </w:rPr>
        <w:t>שיעור ההצבעה בקרב כל אחת משתי הקהילות</w:t>
      </w:r>
      <w:r w:rsidR="00612188" w:rsidRPr="006206DE">
        <w:rPr>
          <w:rtl/>
        </w:rPr>
        <w:t xml:space="preserve"> ה</w:t>
      </w:r>
      <w:r w:rsidR="007A56EB">
        <w:rPr>
          <w:rFonts w:hint="cs"/>
          <w:rtl/>
        </w:rPr>
        <w:t>"</w:t>
      </w:r>
      <w:r w:rsidR="00612188" w:rsidRPr="006206DE">
        <w:rPr>
          <w:rtl/>
        </w:rPr>
        <w:t>ישראליות" בחו"ל</w:t>
      </w:r>
      <w:r w:rsidR="00127406" w:rsidRPr="006206DE">
        <w:rPr>
          <w:rtl/>
        </w:rPr>
        <w:t xml:space="preserve"> </w:t>
      </w:r>
      <w:r w:rsidR="0002250B" w:rsidRPr="006206DE">
        <w:rPr>
          <w:rtl/>
        </w:rPr>
        <w:t>צפוי להיות</w:t>
      </w:r>
      <w:r w:rsidR="00127406" w:rsidRPr="006206DE">
        <w:rPr>
          <w:rtl/>
        </w:rPr>
        <w:t xml:space="preserve"> שונה</w:t>
      </w:r>
      <w:r w:rsidR="00791008" w:rsidRPr="006206DE">
        <w:rPr>
          <w:rtl/>
        </w:rPr>
        <w:t>.</w:t>
      </w:r>
    </w:p>
    <w:p w14:paraId="3E24C931" w14:textId="77777777" w:rsidR="004F29D1" w:rsidRPr="006206DE" w:rsidRDefault="004F29D1" w:rsidP="008A62D3">
      <w:pPr>
        <w:pStyle w:val="HebrewRegular"/>
        <w:rPr>
          <w:rtl/>
        </w:rPr>
      </w:pPr>
      <w:r w:rsidRPr="006206DE">
        <w:rPr>
          <w:rtl/>
        </w:rPr>
        <w:t xml:space="preserve">הצעה </w:t>
      </w:r>
      <w:r w:rsidR="003D031C" w:rsidRPr="006206DE">
        <w:rPr>
          <w:rtl/>
        </w:rPr>
        <w:t xml:space="preserve">נוספת </w:t>
      </w:r>
      <w:r w:rsidRPr="006206DE">
        <w:rPr>
          <w:rtl/>
        </w:rPr>
        <w:t>עוברת דרך שני שלבים</w:t>
      </w:r>
      <w:r w:rsidR="007A56EB">
        <w:rPr>
          <w:rFonts w:hint="cs"/>
          <w:rtl/>
        </w:rPr>
        <w:t>:</w:t>
      </w:r>
      <w:r w:rsidRPr="006206DE">
        <w:rPr>
          <w:rtl/>
        </w:rPr>
        <w:t xml:space="preserve"> </w:t>
      </w:r>
      <w:r w:rsidR="007A56EB">
        <w:rPr>
          <w:rFonts w:hint="cs"/>
          <w:rtl/>
        </w:rPr>
        <w:t>ה</w:t>
      </w:r>
      <w:r w:rsidRPr="006206DE">
        <w:rPr>
          <w:rtl/>
        </w:rPr>
        <w:t xml:space="preserve">שלב </w:t>
      </w:r>
      <w:r w:rsidR="007A56EB">
        <w:rPr>
          <w:rFonts w:hint="cs"/>
          <w:rtl/>
        </w:rPr>
        <w:t>ה</w:t>
      </w:r>
      <w:r w:rsidRPr="006206DE">
        <w:rPr>
          <w:rtl/>
        </w:rPr>
        <w:t>ראשון הוא להכריז על ירושלים לא רק כבירת ישראל</w:t>
      </w:r>
      <w:r w:rsidR="007A56EB">
        <w:rPr>
          <w:rFonts w:hint="cs"/>
          <w:rtl/>
        </w:rPr>
        <w:t>,</w:t>
      </w:r>
      <w:r w:rsidRPr="006206DE">
        <w:rPr>
          <w:rtl/>
        </w:rPr>
        <w:t xml:space="preserve"> אלא כ</w:t>
      </w:r>
      <w:r w:rsidR="007A56EB">
        <w:rPr>
          <w:rFonts w:hint="cs"/>
          <w:rtl/>
        </w:rPr>
        <w:t>"</w:t>
      </w:r>
      <w:r w:rsidRPr="006206DE">
        <w:rPr>
          <w:rtl/>
        </w:rPr>
        <w:t>בירת ישראל והעם היהודי</w:t>
      </w:r>
      <w:r w:rsidR="005674A6" w:rsidRPr="006206DE">
        <w:rPr>
          <w:rtl/>
        </w:rPr>
        <w:t>"</w:t>
      </w:r>
      <w:r w:rsidR="007A56EB">
        <w:rPr>
          <w:rFonts w:hint="cs"/>
          <w:rtl/>
        </w:rPr>
        <w:t>;</w:t>
      </w:r>
      <w:r w:rsidR="002C571E" w:rsidRPr="000225F4">
        <w:rPr>
          <w:rStyle w:val="FootnoteReference"/>
          <w:rtl/>
        </w:rPr>
        <w:footnoteReference w:id="46"/>
      </w:r>
      <w:r w:rsidR="002C571E" w:rsidRPr="006206DE">
        <w:rPr>
          <w:rtl/>
        </w:rPr>
        <w:t xml:space="preserve"> </w:t>
      </w:r>
      <w:r w:rsidR="00C366FF">
        <w:rPr>
          <w:rFonts w:hint="cs"/>
          <w:rtl/>
        </w:rPr>
        <w:t>ו</w:t>
      </w:r>
      <w:r w:rsidRPr="006206DE">
        <w:rPr>
          <w:rtl/>
        </w:rPr>
        <w:t>השלב השני</w:t>
      </w:r>
      <w:r w:rsidR="00C366FF">
        <w:rPr>
          <w:rFonts w:hint="cs"/>
          <w:rtl/>
        </w:rPr>
        <w:t>,</w:t>
      </w:r>
      <w:r w:rsidR="002C571E" w:rsidRPr="006206DE">
        <w:rPr>
          <w:rtl/>
        </w:rPr>
        <w:t xml:space="preserve"> </w:t>
      </w:r>
      <w:r w:rsidR="00C366FF">
        <w:rPr>
          <w:rFonts w:hint="cs"/>
          <w:rtl/>
        </w:rPr>
        <w:t>ש</w:t>
      </w:r>
      <w:r w:rsidR="002C571E" w:rsidRPr="006206DE">
        <w:rPr>
          <w:rtl/>
        </w:rPr>
        <w:t xml:space="preserve">יתרחש רק לאחר </w:t>
      </w:r>
      <w:r w:rsidR="002C571E" w:rsidRPr="006206DE">
        <w:rPr>
          <w:rtl/>
        </w:rPr>
        <w:lastRenderedPageBreak/>
        <w:t>התממשות הראשון, הוא</w:t>
      </w:r>
      <w:r w:rsidR="00C366FF">
        <w:rPr>
          <w:rFonts w:hint="cs"/>
          <w:rtl/>
        </w:rPr>
        <w:t xml:space="preserve"> לנסח</w:t>
      </w:r>
      <w:r w:rsidR="008A62D3">
        <w:rPr>
          <w:rFonts w:hint="cs"/>
          <w:rtl/>
        </w:rPr>
        <w:t xml:space="preserve"> תביעה</w:t>
      </w:r>
      <w:r w:rsidR="000866E5" w:rsidRPr="006206DE">
        <w:rPr>
          <w:rtl/>
        </w:rPr>
        <w:t xml:space="preserve"> </w:t>
      </w:r>
      <w:r w:rsidR="004C0B89">
        <w:rPr>
          <w:rFonts w:hint="cs"/>
          <w:rtl/>
        </w:rPr>
        <w:t xml:space="preserve">– </w:t>
      </w:r>
      <w:r w:rsidR="002C571E" w:rsidRPr="006206DE">
        <w:rPr>
          <w:rtl/>
        </w:rPr>
        <w:t xml:space="preserve">כך ניתן להניח </w:t>
      </w:r>
      <w:r w:rsidR="004C0B89">
        <w:rPr>
          <w:rFonts w:hint="cs"/>
          <w:rtl/>
        </w:rPr>
        <w:t xml:space="preserve">– </w:t>
      </w:r>
      <w:r w:rsidR="00612188" w:rsidRPr="006206DE">
        <w:rPr>
          <w:rtl/>
        </w:rPr>
        <w:t>ל</w:t>
      </w:r>
      <w:r w:rsidRPr="006206DE">
        <w:rPr>
          <w:rtl/>
        </w:rPr>
        <w:t xml:space="preserve">מעורבות של "נציגי העם היהודי" שמחוץ לישראל בהחלטות הנוגעות </w:t>
      </w:r>
      <w:r w:rsidR="00C366FF">
        <w:rPr>
          <w:rFonts w:hint="cs"/>
          <w:rtl/>
        </w:rPr>
        <w:t>ב</w:t>
      </w:r>
      <w:r w:rsidRPr="006206DE">
        <w:rPr>
          <w:rtl/>
        </w:rPr>
        <w:t xml:space="preserve">חלוקה טריטוריאלית או </w:t>
      </w:r>
      <w:r w:rsidR="00C366FF">
        <w:rPr>
          <w:rFonts w:hint="cs"/>
          <w:rtl/>
        </w:rPr>
        <w:t>ב</w:t>
      </w:r>
      <w:r w:rsidR="005674A6" w:rsidRPr="006206DE">
        <w:rPr>
          <w:rtl/>
        </w:rPr>
        <w:t>שיתוף</w:t>
      </w:r>
      <w:r w:rsidRPr="006206DE">
        <w:rPr>
          <w:rtl/>
        </w:rPr>
        <w:t xml:space="preserve"> ריבונות בירושלים.</w:t>
      </w:r>
    </w:p>
    <w:p w14:paraId="244742A1" w14:textId="77777777" w:rsidR="0092268A" w:rsidRPr="006206DE" w:rsidRDefault="00A634D9" w:rsidP="008A62D3">
      <w:pPr>
        <w:pStyle w:val="HebrewRegular"/>
        <w:rPr>
          <w:rtl/>
        </w:rPr>
      </w:pPr>
      <w:r w:rsidRPr="006206DE">
        <w:rPr>
          <w:rtl/>
        </w:rPr>
        <w:t>אסתפק ב</w:t>
      </w:r>
      <w:r w:rsidR="00F3631A" w:rsidRPr="006206DE">
        <w:rPr>
          <w:rtl/>
        </w:rPr>
        <w:t>הצעות החוק</w:t>
      </w:r>
      <w:r w:rsidRPr="006206DE">
        <w:rPr>
          <w:rtl/>
        </w:rPr>
        <w:t xml:space="preserve"> </w:t>
      </w:r>
      <w:r w:rsidR="008A62D3">
        <w:rPr>
          <w:rFonts w:hint="cs"/>
          <w:rtl/>
        </w:rPr>
        <w:t>ש</w:t>
      </w:r>
      <w:r w:rsidR="004F29D1" w:rsidRPr="006206DE">
        <w:rPr>
          <w:rtl/>
        </w:rPr>
        <w:t>פ</w:t>
      </w:r>
      <w:r w:rsidR="008A62D3">
        <w:rPr>
          <w:rFonts w:hint="cs"/>
          <w:rtl/>
        </w:rPr>
        <w:t>י</w:t>
      </w:r>
      <w:r w:rsidR="004F29D1" w:rsidRPr="006206DE">
        <w:rPr>
          <w:rtl/>
        </w:rPr>
        <w:t xml:space="preserve">רטתי </w:t>
      </w:r>
      <w:r w:rsidRPr="006206DE">
        <w:rPr>
          <w:rtl/>
        </w:rPr>
        <w:t>לעיל</w:t>
      </w:r>
      <w:r w:rsidR="00C241D0">
        <w:rPr>
          <w:rFonts w:hint="cs"/>
          <w:rtl/>
        </w:rPr>
        <w:t xml:space="preserve"> כדוגמאות של יוזמות ל"רוב מיוחס"</w:t>
      </w:r>
      <w:r w:rsidRPr="006206DE">
        <w:rPr>
          <w:rtl/>
        </w:rPr>
        <w:t xml:space="preserve">. </w:t>
      </w:r>
      <w:r w:rsidR="0092268A" w:rsidRPr="006206DE">
        <w:rPr>
          <w:rtl/>
        </w:rPr>
        <w:t>כפי שציינתי, השיח הציבורי גלוי</w:t>
      </w:r>
      <w:r w:rsidR="008A62D3" w:rsidRPr="008A62D3">
        <w:rPr>
          <w:position w:val="4"/>
          <w:rtl/>
        </w:rPr>
        <w:t>-</w:t>
      </w:r>
      <w:r w:rsidR="0092268A" w:rsidRPr="006206DE">
        <w:rPr>
          <w:rtl/>
        </w:rPr>
        <w:t>לב יותר ב</w:t>
      </w:r>
      <w:r w:rsidR="003D031C" w:rsidRPr="006206DE">
        <w:rPr>
          <w:rtl/>
        </w:rPr>
        <w:t xml:space="preserve">אשר </w:t>
      </w:r>
      <w:r w:rsidR="0092268A" w:rsidRPr="006206DE">
        <w:rPr>
          <w:rtl/>
        </w:rPr>
        <w:t>ל</w:t>
      </w:r>
      <w:r w:rsidR="00DB6C0A" w:rsidRPr="006206DE">
        <w:rPr>
          <w:rtl/>
        </w:rPr>
        <w:t>טעמים העומדים מאחורי</w:t>
      </w:r>
      <w:r w:rsidRPr="006206DE">
        <w:rPr>
          <w:rtl/>
        </w:rPr>
        <w:t>הן</w:t>
      </w:r>
      <w:r w:rsidR="00F3631A" w:rsidRPr="006206DE">
        <w:rPr>
          <w:rtl/>
        </w:rPr>
        <w:t xml:space="preserve"> מאשר דברי ההסבר שליוו אותן</w:t>
      </w:r>
      <w:r w:rsidR="00DB6C0A" w:rsidRPr="006206DE">
        <w:rPr>
          <w:rtl/>
        </w:rPr>
        <w:t xml:space="preserve">. </w:t>
      </w:r>
      <w:r w:rsidR="00F3631A" w:rsidRPr="006206DE">
        <w:rPr>
          <w:rtl/>
        </w:rPr>
        <w:t xml:space="preserve">ראינו </w:t>
      </w:r>
      <w:r w:rsidR="00A27463" w:rsidRPr="006206DE">
        <w:rPr>
          <w:rtl/>
        </w:rPr>
        <w:t xml:space="preserve">לעיל את </w:t>
      </w:r>
      <w:r w:rsidR="00F3631A" w:rsidRPr="006206DE">
        <w:rPr>
          <w:rtl/>
        </w:rPr>
        <w:t>דברי</w:t>
      </w:r>
      <w:r w:rsidR="008A62D3">
        <w:rPr>
          <w:rFonts w:hint="cs"/>
          <w:rtl/>
        </w:rPr>
        <w:t>ו של</w:t>
      </w:r>
      <w:r w:rsidR="00F3631A" w:rsidRPr="006206DE">
        <w:rPr>
          <w:rtl/>
        </w:rPr>
        <w:t xml:space="preserve"> השופט בדימוס </w:t>
      </w:r>
      <w:proofErr w:type="spellStart"/>
      <w:r w:rsidR="00F3631A" w:rsidRPr="006206DE">
        <w:rPr>
          <w:rtl/>
        </w:rPr>
        <w:t>שטרוזמן</w:t>
      </w:r>
      <w:proofErr w:type="spellEnd"/>
      <w:r w:rsidR="00F3631A" w:rsidRPr="006206DE">
        <w:rPr>
          <w:rtl/>
        </w:rPr>
        <w:t>, ו</w:t>
      </w:r>
      <w:r w:rsidR="00B47EA7" w:rsidRPr="006206DE">
        <w:rPr>
          <w:rtl/>
        </w:rPr>
        <w:t xml:space="preserve">כך </w:t>
      </w:r>
      <w:r w:rsidR="00F3631A" w:rsidRPr="006206DE">
        <w:rPr>
          <w:rtl/>
        </w:rPr>
        <w:t>מוסיף</w:t>
      </w:r>
      <w:r w:rsidR="002050A5" w:rsidRPr="006206DE">
        <w:rPr>
          <w:rtl/>
        </w:rPr>
        <w:t>, בין היתר,</w:t>
      </w:r>
      <w:r w:rsidR="00DB6C0A" w:rsidRPr="006206DE">
        <w:rPr>
          <w:rtl/>
        </w:rPr>
        <w:t xml:space="preserve"> הרב אליעזר מלמד:</w:t>
      </w:r>
    </w:p>
    <w:p w14:paraId="5CD3EE8E" w14:textId="77777777" w:rsidR="00DB6C0A" w:rsidRPr="006206DE" w:rsidRDefault="009B5FDF" w:rsidP="00C927F8">
      <w:pPr>
        <w:pStyle w:val="CitationRight"/>
        <w:rPr>
          <w:rtl/>
        </w:rPr>
      </w:pPr>
      <w:r w:rsidRPr="006206DE">
        <w:rPr>
          <w:rtl/>
        </w:rPr>
        <w:t>...אם לא יהיה רוב יהודי, אין שום ערך למשאל. אין כאן שום גזענות, רק צדק. צריך שיהיה רוב ברור בקרב מי שעלול לשאת בתוצאות ההכרעה. את מחיר המלחמות כאן משלמים היהודים ובעלי בריתם המשרתים בצבא, והם שצריכים להכריע</w:t>
      </w:r>
      <w:r w:rsidR="00AA009F" w:rsidRPr="006206DE">
        <w:rPr>
          <w:rtl/>
        </w:rPr>
        <w:t>.</w:t>
      </w:r>
      <w:bookmarkStart w:id="35" w:name="_Ref28720273"/>
      <w:r w:rsidR="00AA009F" w:rsidRPr="000225F4">
        <w:rPr>
          <w:rStyle w:val="FootnoteReference"/>
          <w:rtl/>
        </w:rPr>
        <w:footnoteReference w:id="47"/>
      </w:r>
      <w:bookmarkEnd w:id="35"/>
    </w:p>
    <w:p w14:paraId="4973B625" w14:textId="77777777" w:rsidR="00600DCE" w:rsidRPr="006206DE" w:rsidRDefault="00941488" w:rsidP="00C927F8">
      <w:pPr>
        <w:pStyle w:val="Heading2"/>
        <w:rPr>
          <w:rtl/>
        </w:rPr>
      </w:pPr>
      <w:r w:rsidRPr="006206DE">
        <w:rPr>
          <w:rtl/>
        </w:rPr>
        <w:t>ג</w:t>
      </w:r>
      <w:r w:rsidR="00513E60" w:rsidRPr="006206DE">
        <w:rPr>
          <w:rtl/>
        </w:rPr>
        <w:t xml:space="preserve">. </w:t>
      </w:r>
      <w:r w:rsidR="00C158DC" w:rsidRPr="006206DE">
        <w:rPr>
          <w:rtl/>
        </w:rPr>
        <w:t>כשלי</w:t>
      </w:r>
      <w:r w:rsidR="00AF5B0B" w:rsidRPr="006206DE">
        <w:rPr>
          <w:rtl/>
        </w:rPr>
        <w:t>הן של</w:t>
      </w:r>
      <w:r w:rsidR="00C158DC" w:rsidRPr="006206DE">
        <w:rPr>
          <w:rtl/>
        </w:rPr>
        <w:t xml:space="preserve"> ההצדקות המושמעות</w:t>
      </w:r>
      <w:r w:rsidR="00513E60" w:rsidRPr="006206DE">
        <w:rPr>
          <w:rtl/>
        </w:rPr>
        <w:t xml:space="preserve"> </w:t>
      </w:r>
      <w:r w:rsidR="00096176" w:rsidRPr="006206DE">
        <w:rPr>
          <w:rtl/>
        </w:rPr>
        <w:t>בעד</w:t>
      </w:r>
      <w:r w:rsidR="00513E60" w:rsidRPr="006206DE">
        <w:rPr>
          <w:rtl/>
        </w:rPr>
        <w:t xml:space="preserve"> "</w:t>
      </w:r>
      <w:r w:rsidR="009B5FDF" w:rsidRPr="006206DE">
        <w:rPr>
          <w:rtl/>
        </w:rPr>
        <w:t>רוב מיוח</w:t>
      </w:r>
      <w:r w:rsidR="00196345" w:rsidRPr="006206DE">
        <w:rPr>
          <w:rtl/>
        </w:rPr>
        <w:t>ס</w:t>
      </w:r>
      <w:r w:rsidR="00513E60" w:rsidRPr="006206DE">
        <w:rPr>
          <w:rtl/>
        </w:rPr>
        <w:t>"</w:t>
      </w:r>
      <w:r w:rsidR="00C158DC" w:rsidRPr="006206DE">
        <w:rPr>
          <w:rtl/>
        </w:rPr>
        <w:t xml:space="preserve"> לצורך קבלת הכרעות טריטוריאליות</w:t>
      </w:r>
      <w:r w:rsidR="00A27463" w:rsidRPr="006206DE">
        <w:rPr>
          <w:rtl/>
        </w:rPr>
        <w:t xml:space="preserve"> בדבר נסיגה</w:t>
      </w:r>
    </w:p>
    <w:p w14:paraId="771F8D3E" w14:textId="77777777" w:rsidR="007A0A3D" w:rsidRPr="006206DE" w:rsidRDefault="00332D0E" w:rsidP="00546BAF">
      <w:pPr>
        <w:pStyle w:val="HebrewFirst"/>
        <w:rPr>
          <w:rtl/>
        </w:rPr>
      </w:pPr>
      <w:bookmarkStart w:id="36" w:name="_Hlk62800488"/>
      <w:r w:rsidRPr="006206DE">
        <w:rPr>
          <w:rtl/>
        </w:rPr>
        <w:t xml:space="preserve">חמישה </w:t>
      </w:r>
      <w:r w:rsidR="00196345" w:rsidRPr="006206DE">
        <w:rPr>
          <w:rtl/>
        </w:rPr>
        <w:t xml:space="preserve">טיעונים </w:t>
      </w:r>
      <w:r w:rsidR="00AA009F" w:rsidRPr="006206DE">
        <w:rPr>
          <w:rtl/>
        </w:rPr>
        <w:t xml:space="preserve">לפחות מוּעלים </w:t>
      </w:r>
      <w:r w:rsidR="00196345" w:rsidRPr="006206DE">
        <w:rPr>
          <w:rtl/>
        </w:rPr>
        <w:t xml:space="preserve">להצדקת </w:t>
      </w:r>
      <w:r w:rsidRPr="006206DE">
        <w:rPr>
          <w:rtl/>
        </w:rPr>
        <w:t>"</w:t>
      </w:r>
      <w:r w:rsidR="00196345" w:rsidRPr="006206DE">
        <w:rPr>
          <w:rtl/>
        </w:rPr>
        <w:t>רוב מוגבר</w:t>
      </w:r>
      <w:r w:rsidR="0047369E" w:rsidRPr="006206DE">
        <w:rPr>
          <w:rtl/>
        </w:rPr>
        <w:t>/מיוחס/</w:t>
      </w:r>
      <w:r w:rsidR="002050A5" w:rsidRPr="006206DE">
        <w:rPr>
          <w:rtl/>
        </w:rPr>
        <w:t>מיוחד</w:t>
      </w:r>
      <w:r w:rsidRPr="006206DE">
        <w:rPr>
          <w:rtl/>
        </w:rPr>
        <w:t>"</w:t>
      </w:r>
      <w:r w:rsidR="003F287F" w:rsidRPr="006206DE">
        <w:rPr>
          <w:rtl/>
        </w:rPr>
        <w:t xml:space="preserve"> </w:t>
      </w:r>
      <w:r w:rsidR="003876EC" w:rsidRPr="006206DE">
        <w:rPr>
          <w:rtl/>
        </w:rPr>
        <w:t xml:space="preserve">בהכרעות טריטוריאליות </w:t>
      </w:r>
      <w:r w:rsidR="00582612">
        <w:rPr>
          <w:rFonts w:hint="cs"/>
          <w:rtl/>
        </w:rPr>
        <w:t xml:space="preserve">בדבר </w:t>
      </w:r>
      <w:r w:rsidR="003876EC" w:rsidRPr="006206DE">
        <w:rPr>
          <w:rtl/>
        </w:rPr>
        <w:t xml:space="preserve">נסיגה משטח </w:t>
      </w:r>
      <w:r w:rsidRPr="006206DE">
        <w:rPr>
          <w:rtl/>
        </w:rPr>
        <w:t xml:space="preserve">ולהצדקת דילול </w:t>
      </w:r>
      <w:r w:rsidR="003F287F" w:rsidRPr="006206DE">
        <w:rPr>
          <w:rtl/>
        </w:rPr>
        <w:t>הצבעת</w:t>
      </w:r>
      <w:r w:rsidR="00582612">
        <w:rPr>
          <w:rFonts w:hint="cs"/>
          <w:rtl/>
        </w:rPr>
        <w:t>ם של</w:t>
      </w:r>
      <w:r w:rsidR="003F287F" w:rsidRPr="006206DE">
        <w:rPr>
          <w:rtl/>
        </w:rPr>
        <w:t xml:space="preserve"> </w:t>
      </w:r>
      <w:r w:rsidR="00832EF5" w:rsidRPr="006206DE">
        <w:rPr>
          <w:rtl/>
        </w:rPr>
        <w:t xml:space="preserve">בני קהילת </w:t>
      </w:r>
      <w:r w:rsidR="003F287F" w:rsidRPr="006206DE">
        <w:rPr>
          <w:rtl/>
        </w:rPr>
        <w:t>המיעוט</w:t>
      </w:r>
      <w:r w:rsidRPr="006206DE">
        <w:rPr>
          <w:rtl/>
        </w:rPr>
        <w:t xml:space="preserve"> הערבי</w:t>
      </w:r>
      <w:r w:rsidR="00C50F90" w:rsidRPr="00C50F90">
        <w:rPr>
          <w:position w:val="4"/>
          <w:rtl/>
        </w:rPr>
        <w:t>-</w:t>
      </w:r>
      <w:r w:rsidR="00C50F90">
        <w:rPr>
          <w:rtl/>
        </w:rPr>
        <w:t>ה</w:t>
      </w:r>
      <w:r w:rsidRPr="006206DE">
        <w:rPr>
          <w:rtl/>
        </w:rPr>
        <w:t xml:space="preserve">פלסטיני </w:t>
      </w:r>
      <w:r w:rsidR="003876EC" w:rsidRPr="006206DE">
        <w:rPr>
          <w:rtl/>
        </w:rPr>
        <w:t>בהכרעות כאל</w:t>
      </w:r>
      <w:r w:rsidR="00D82FE5">
        <w:rPr>
          <w:rFonts w:hint="cs"/>
          <w:rtl/>
        </w:rPr>
        <w:t>ה</w:t>
      </w:r>
      <w:r w:rsidR="004A526A" w:rsidRPr="006206DE">
        <w:rPr>
          <w:rtl/>
        </w:rPr>
        <w:t>.</w:t>
      </w:r>
      <w:r w:rsidR="00503B20" w:rsidRPr="006206DE">
        <w:rPr>
          <w:rtl/>
        </w:rPr>
        <w:t xml:space="preserve"> שניים </w:t>
      </w:r>
      <w:r w:rsidR="0021796F" w:rsidRPr="006206DE">
        <w:rPr>
          <w:rtl/>
        </w:rPr>
        <w:t xml:space="preserve">מהם </w:t>
      </w:r>
      <w:r w:rsidR="00503B20" w:rsidRPr="006206DE">
        <w:rPr>
          <w:rtl/>
        </w:rPr>
        <w:t xml:space="preserve">הושמעו </w:t>
      </w:r>
      <w:r w:rsidR="0021796F" w:rsidRPr="006206DE">
        <w:rPr>
          <w:rtl/>
        </w:rPr>
        <w:t>ב</w:t>
      </w:r>
      <w:r w:rsidR="00B00FCE" w:rsidRPr="006206DE">
        <w:rPr>
          <w:rtl/>
        </w:rPr>
        <w:t>פרקים הקודמים</w:t>
      </w:r>
      <w:r w:rsidR="00196345" w:rsidRPr="006206DE">
        <w:rPr>
          <w:rtl/>
        </w:rPr>
        <w:t>:</w:t>
      </w:r>
      <w:r w:rsidR="009B5FDF" w:rsidRPr="006206DE">
        <w:rPr>
          <w:rtl/>
        </w:rPr>
        <w:t xml:space="preserve"> </w:t>
      </w:r>
      <w:r w:rsidR="0021796F" w:rsidRPr="006206DE">
        <w:rPr>
          <w:rtl/>
        </w:rPr>
        <w:t xml:space="preserve">הטיעון בדבר ניגוד העניינים </w:t>
      </w:r>
      <w:r w:rsidR="00F81D00" w:rsidRPr="006206DE">
        <w:rPr>
          <w:rtl/>
        </w:rPr>
        <w:t>ו</w:t>
      </w:r>
      <w:r w:rsidR="009B5FDF" w:rsidRPr="006206DE">
        <w:rPr>
          <w:rtl/>
        </w:rPr>
        <w:t>אי</w:t>
      </w:r>
      <w:r w:rsidR="00DB47BF" w:rsidRPr="00DB47BF">
        <w:rPr>
          <w:position w:val="4"/>
          <w:rtl/>
        </w:rPr>
        <w:t>-</w:t>
      </w:r>
      <w:r w:rsidR="0021796F" w:rsidRPr="006206DE">
        <w:rPr>
          <w:rtl/>
        </w:rPr>
        <w:t>ה</w:t>
      </w:r>
      <w:r w:rsidR="009B5FDF" w:rsidRPr="006206DE">
        <w:rPr>
          <w:rtl/>
        </w:rPr>
        <w:t>נאמנות</w:t>
      </w:r>
      <w:r w:rsidR="00196345" w:rsidRPr="006206DE">
        <w:rPr>
          <w:rtl/>
        </w:rPr>
        <w:t xml:space="preserve"> של האזרחים הערבים</w:t>
      </w:r>
      <w:r w:rsidR="009B5FDF" w:rsidRPr="006206DE">
        <w:rPr>
          <w:rtl/>
        </w:rPr>
        <w:t xml:space="preserve">; </w:t>
      </w:r>
      <w:r w:rsidR="00503B20" w:rsidRPr="006206DE">
        <w:rPr>
          <w:rtl/>
        </w:rPr>
        <w:t>ו</w:t>
      </w:r>
      <w:r w:rsidR="0021796F" w:rsidRPr="006206DE">
        <w:rPr>
          <w:rtl/>
        </w:rPr>
        <w:t>הטיעון ש</w:t>
      </w:r>
      <w:r w:rsidR="009B5FDF" w:rsidRPr="006206DE">
        <w:rPr>
          <w:rtl/>
        </w:rPr>
        <w:t>הכרעה של מלחמה ושלום צריכה להתקבל רק על</w:t>
      </w:r>
      <w:r w:rsidR="00DB47BF" w:rsidRPr="00DB47BF">
        <w:rPr>
          <w:position w:val="4"/>
          <w:rtl/>
        </w:rPr>
        <w:t>-</w:t>
      </w:r>
      <w:r w:rsidR="009B5FDF" w:rsidRPr="006206DE">
        <w:rPr>
          <w:rtl/>
        </w:rPr>
        <w:t>ידי מי שיישא בתוצאות המלחמה</w:t>
      </w:r>
      <w:r w:rsidR="00AA009F" w:rsidRPr="006206DE">
        <w:rPr>
          <w:rtl/>
        </w:rPr>
        <w:t xml:space="preserve">, </w:t>
      </w:r>
      <w:r w:rsidR="00196345" w:rsidRPr="006206DE">
        <w:rPr>
          <w:rtl/>
        </w:rPr>
        <w:t xml:space="preserve">משמע, </w:t>
      </w:r>
      <w:r w:rsidR="0021796F" w:rsidRPr="006206DE">
        <w:rPr>
          <w:rtl/>
        </w:rPr>
        <w:t>על</w:t>
      </w:r>
      <w:r w:rsidR="00DB47BF" w:rsidRPr="00DB47BF">
        <w:rPr>
          <w:position w:val="4"/>
          <w:rtl/>
        </w:rPr>
        <w:t>-</w:t>
      </w:r>
      <w:r w:rsidR="0021796F" w:rsidRPr="006206DE">
        <w:rPr>
          <w:rtl/>
        </w:rPr>
        <w:t xml:space="preserve">ידי </w:t>
      </w:r>
      <w:r w:rsidR="00674900" w:rsidRPr="006206DE">
        <w:rPr>
          <w:rtl/>
        </w:rPr>
        <w:t>"</w:t>
      </w:r>
      <w:r w:rsidR="0021796F" w:rsidRPr="006206DE">
        <w:rPr>
          <w:rtl/>
        </w:rPr>
        <w:t>ה</w:t>
      </w:r>
      <w:r w:rsidR="00196345" w:rsidRPr="006206DE">
        <w:rPr>
          <w:rtl/>
        </w:rPr>
        <w:t xml:space="preserve">יהודים </w:t>
      </w:r>
      <w:r w:rsidR="00AA009F" w:rsidRPr="006206DE">
        <w:rPr>
          <w:rtl/>
        </w:rPr>
        <w:t xml:space="preserve">ובעלי </w:t>
      </w:r>
      <w:r w:rsidR="00196345" w:rsidRPr="006206DE">
        <w:rPr>
          <w:rtl/>
        </w:rPr>
        <w:t>בריתם</w:t>
      </w:r>
      <w:r w:rsidR="00674900" w:rsidRPr="006206DE">
        <w:rPr>
          <w:rtl/>
        </w:rPr>
        <w:t xml:space="preserve"> המשרתים בצבא"</w:t>
      </w:r>
      <w:r w:rsidR="00503B20" w:rsidRPr="006206DE">
        <w:rPr>
          <w:rtl/>
        </w:rPr>
        <w:t xml:space="preserve">. </w:t>
      </w:r>
      <w:r w:rsidR="0021796F" w:rsidRPr="006206DE">
        <w:rPr>
          <w:rtl/>
        </w:rPr>
        <w:t>בצ</w:t>
      </w:r>
      <w:r w:rsidR="000E6B1D" w:rsidRPr="006206DE">
        <w:rPr>
          <w:rtl/>
        </w:rPr>
        <w:t>ד טיעונים אלו</w:t>
      </w:r>
      <w:r w:rsidR="0021796F" w:rsidRPr="006206DE">
        <w:rPr>
          <w:rtl/>
        </w:rPr>
        <w:t xml:space="preserve"> </w:t>
      </w:r>
      <w:r w:rsidR="00196345" w:rsidRPr="006206DE">
        <w:rPr>
          <w:rtl/>
        </w:rPr>
        <w:t>מושמע</w:t>
      </w:r>
      <w:r w:rsidRPr="006206DE">
        <w:rPr>
          <w:rtl/>
        </w:rPr>
        <w:t>ים שני טיעונים השוואתיים</w:t>
      </w:r>
      <w:r w:rsidR="00582612">
        <w:rPr>
          <w:rFonts w:hint="cs"/>
          <w:rtl/>
        </w:rPr>
        <w:t>:</w:t>
      </w:r>
      <w:r w:rsidR="00AF5B0B" w:rsidRPr="006206DE">
        <w:rPr>
          <w:rtl/>
        </w:rPr>
        <w:t xml:space="preserve"> </w:t>
      </w:r>
      <w:r w:rsidR="001357B8" w:rsidRPr="006206DE">
        <w:rPr>
          <w:rtl/>
        </w:rPr>
        <w:t>ה</w:t>
      </w:r>
      <w:r w:rsidR="00582612">
        <w:rPr>
          <w:rFonts w:hint="cs"/>
          <w:rtl/>
        </w:rPr>
        <w:t xml:space="preserve">אחד </w:t>
      </w:r>
      <w:r w:rsidR="001357B8" w:rsidRPr="006206DE">
        <w:rPr>
          <w:rtl/>
        </w:rPr>
        <w:t xml:space="preserve">מדבר בשמן של זכויות האדם – הצורך בהגנה על המיעוט (המתנחלים) מפני הרוב הפוליטי – </w:t>
      </w:r>
      <w:r w:rsidR="00582612">
        <w:rPr>
          <w:rFonts w:hint="cs"/>
          <w:rtl/>
        </w:rPr>
        <w:t>ו</w:t>
      </w:r>
      <w:r w:rsidRPr="006206DE">
        <w:rPr>
          <w:rtl/>
        </w:rPr>
        <w:t>מתיימר להישען על המשפט החוקתי הקנדי</w:t>
      </w:r>
      <w:r w:rsidR="001357B8" w:rsidRPr="006206DE">
        <w:rPr>
          <w:rtl/>
        </w:rPr>
        <w:t xml:space="preserve"> ועל המקרה של הפרובינציה של </w:t>
      </w:r>
      <w:proofErr w:type="spellStart"/>
      <w:r w:rsidR="001357B8" w:rsidRPr="006206DE">
        <w:rPr>
          <w:rtl/>
        </w:rPr>
        <w:t>קֶבֵּק</w:t>
      </w:r>
      <w:proofErr w:type="spellEnd"/>
      <w:r w:rsidR="00582612">
        <w:rPr>
          <w:rFonts w:hint="cs"/>
          <w:rtl/>
        </w:rPr>
        <w:t>;</w:t>
      </w:r>
      <w:r w:rsidR="00AF5B0B" w:rsidRPr="006206DE">
        <w:rPr>
          <w:rtl/>
        </w:rPr>
        <w:t xml:space="preserve"> </w:t>
      </w:r>
      <w:r w:rsidR="00582612">
        <w:rPr>
          <w:rFonts w:hint="cs"/>
          <w:rtl/>
        </w:rPr>
        <w:t xml:space="preserve">והאחר </w:t>
      </w:r>
      <w:r w:rsidRPr="006206DE">
        <w:rPr>
          <w:rtl/>
        </w:rPr>
        <w:t xml:space="preserve">מתיימר להצביע על </w:t>
      </w:r>
      <w:r w:rsidR="00C241D0">
        <w:rPr>
          <w:rFonts w:hint="cs"/>
          <w:rtl/>
        </w:rPr>
        <w:t>"</w:t>
      </w:r>
      <w:r w:rsidRPr="006206DE">
        <w:rPr>
          <w:rtl/>
        </w:rPr>
        <w:t>מקרים רבים</w:t>
      </w:r>
      <w:r w:rsidR="00C241D0">
        <w:rPr>
          <w:rFonts w:hint="cs"/>
          <w:rtl/>
        </w:rPr>
        <w:t>"</w:t>
      </w:r>
      <w:r w:rsidRPr="006206DE">
        <w:rPr>
          <w:rtl/>
        </w:rPr>
        <w:t xml:space="preserve"> של דרישות ל</w:t>
      </w:r>
      <w:r w:rsidR="00546BAF">
        <w:rPr>
          <w:rFonts w:hint="cs"/>
          <w:rtl/>
        </w:rPr>
        <w:t>"</w:t>
      </w:r>
      <w:r w:rsidR="00E23D6B" w:rsidRPr="006206DE">
        <w:rPr>
          <w:rtl/>
        </w:rPr>
        <w:t>רוב מיוחס</w:t>
      </w:r>
      <w:r w:rsidRPr="006206DE">
        <w:rPr>
          <w:rtl/>
        </w:rPr>
        <w:t>" במשאלי</w:t>
      </w:r>
      <w:r w:rsidR="00C50F90" w:rsidRPr="00C50F90">
        <w:rPr>
          <w:position w:val="4"/>
          <w:rtl/>
        </w:rPr>
        <w:t>-</w:t>
      </w:r>
      <w:r w:rsidRPr="006206DE">
        <w:rPr>
          <w:rtl/>
        </w:rPr>
        <w:t>עם</w:t>
      </w:r>
      <w:r w:rsidR="00A634D9" w:rsidRPr="006206DE">
        <w:rPr>
          <w:rtl/>
        </w:rPr>
        <w:t xml:space="preserve"> </w:t>
      </w:r>
      <w:r w:rsidR="00546BAF">
        <w:rPr>
          <w:rFonts w:hint="cs"/>
          <w:rtl/>
        </w:rPr>
        <w:t xml:space="preserve">בנושאים </w:t>
      </w:r>
      <w:r w:rsidR="00CC65D3" w:rsidRPr="006206DE">
        <w:rPr>
          <w:rtl/>
        </w:rPr>
        <w:t xml:space="preserve">שונים </w:t>
      </w:r>
      <w:r w:rsidR="00A634D9" w:rsidRPr="006206DE">
        <w:rPr>
          <w:rtl/>
        </w:rPr>
        <w:t>ב</w:t>
      </w:r>
      <w:r w:rsidR="001357B8" w:rsidRPr="006206DE">
        <w:rPr>
          <w:rtl/>
        </w:rPr>
        <w:t xml:space="preserve">מגוון </w:t>
      </w:r>
      <w:r w:rsidR="00A634D9" w:rsidRPr="006206DE">
        <w:rPr>
          <w:rtl/>
        </w:rPr>
        <w:t>מדינות</w:t>
      </w:r>
      <w:r w:rsidR="00196345" w:rsidRPr="006206DE">
        <w:rPr>
          <w:rtl/>
        </w:rPr>
        <w:t>.</w:t>
      </w:r>
      <w:r w:rsidR="00905E20" w:rsidRPr="006206DE">
        <w:rPr>
          <w:rtl/>
        </w:rPr>
        <w:t xml:space="preserve"> </w:t>
      </w:r>
      <w:r w:rsidR="00F81D00" w:rsidRPr="006206DE">
        <w:rPr>
          <w:rtl/>
        </w:rPr>
        <w:t xml:space="preserve">קיים </w:t>
      </w:r>
      <w:r w:rsidR="00905E20" w:rsidRPr="006206DE">
        <w:rPr>
          <w:rtl/>
        </w:rPr>
        <w:t xml:space="preserve">טיעון נוסף, </w:t>
      </w:r>
      <w:r w:rsidRPr="006206DE">
        <w:rPr>
          <w:rtl/>
        </w:rPr>
        <w:t>חמישי</w:t>
      </w:r>
      <w:r w:rsidR="00905E20" w:rsidRPr="006206DE">
        <w:rPr>
          <w:rtl/>
        </w:rPr>
        <w:t xml:space="preserve">, </w:t>
      </w:r>
      <w:r w:rsidR="00824E87" w:rsidRPr="006206DE">
        <w:rPr>
          <w:rtl/>
        </w:rPr>
        <w:t xml:space="preserve">המתמקד </w:t>
      </w:r>
      <w:r w:rsidR="00546BAF">
        <w:rPr>
          <w:rFonts w:hint="cs"/>
          <w:rtl/>
        </w:rPr>
        <w:t xml:space="preserve">באופן </w:t>
      </w:r>
      <w:r w:rsidR="00824E87" w:rsidRPr="006206DE">
        <w:rPr>
          <w:rtl/>
        </w:rPr>
        <w:t xml:space="preserve">קונקרטי בנסיגה או בפשרה בירושלים </w:t>
      </w:r>
      <w:r w:rsidR="00546BAF">
        <w:rPr>
          <w:rFonts w:hint="cs"/>
          <w:rtl/>
        </w:rPr>
        <w:t>ו</w:t>
      </w:r>
      <w:r w:rsidR="00A634D9" w:rsidRPr="006206DE">
        <w:rPr>
          <w:rtl/>
        </w:rPr>
        <w:t>תולה את דרישת הרוב המיוחד ב</w:t>
      </w:r>
      <w:r w:rsidR="00905E20" w:rsidRPr="006206DE">
        <w:rPr>
          <w:rtl/>
        </w:rPr>
        <w:t>חשיבותה יוצאת</w:t>
      </w:r>
      <w:r w:rsidR="00546BAF" w:rsidRPr="00546BAF">
        <w:rPr>
          <w:position w:val="4"/>
          <w:rtl/>
        </w:rPr>
        <w:t>-</w:t>
      </w:r>
      <w:r w:rsidR="00905E20" w:rsidRPr="006206DE">
        <w:rPr>
          <w:rtl/>
        </w:rPr>
        <w:t>הדופן.</w:t>
      </w:r>
    </w:p>
    <w:bookmarkEnd w:id="36"/>
    <w:p w14:paraId="107A81A2" w14:textId="77777777" w:rsidR="00B733DD" w:rsidRPr="006206DE" w:rsidRDefault="00827239" w:rsidP="009A51D8">
      <w:pPr>
        <w:pStyle w:val="HebrewRegular"/>
        <w:rPr>
          <w:rtl/>
        </w:rPr>
      </w:pPr>
      <w:r w:rsidRPr="006206DE">
        <w:rPr>
          <w:rtl/>
        </w:rPr>
        <w:t xml:space="preserve">אתחיל בטיעון שעניינו זכויות האדם של המתנחלים. </w:t>
      </w:r>
      <w:r w:rsidR="003B74C9" w:rsidRPr="006206DE">
        <w:rPr>
          <w:rtl/>
        </w:rPr>
        <w:t xml:space="preserve">התופעה של מתנחלים ותומכיהם </w:t>
      </w:r>
      <w:r w:rsidRPr="006206DE">
        <w:rPr>
          <w:rtl/>
        </w:rPr>
        <w:t>ה</w:t>
      </w:r>
      <w:r w:rsidR="003B74C9" w:rsidRPr="006206DE">
        <w:rPr>
          <w:rtl/>
        </w:rPr>
        <w:t xml:space="preserve">מלינים על "עושק מיעוט" התחזקה בשנים האחרונות. היא הופיעה לקראת ההתנתקות </w:t>
      </w:r>
      <w:r w:rsidR="00C158DC" w:rsidRPr="006206DE">
        <w:rPr>
          <w:rtl/>
        </w:rPr>
        <w:t>ולאחריה</w:t>
      </w:r>
      <w:r w:rsidR="003B74C9" w:rsidRPr="006206DE">
        <w:rPr>
          <w:rtl/>
        </w:rPr>
        <w:t>,</w:t>
      </w:r>
      <w:bookmarkStart w:id="37" w:name="_Hlk43828997"/>
      <w:r w:rsidR="00C158DC" w:rsidRPr="000225F4">
        <w:rPr>
          <w:rStyle w:val="FootnoteReference"/>
          <w:rtl/>
        </w:rPr>
        <w:footnoteReference w:id="48"/>
      </w:r>
      <w:bookmarkEnd w:id="37"/>
      <w:r w:rsidR="003B74C9" w:rsidRPr="006206DE">
        <w:rPr>
          <w:rtl/>
        </w:rPr>
        <w:t xml:space="preserve"> היא מלווה את ההתנגדות לפינוי המאחזים, והיא </w:t>
      </w:r>
      <w:r w:rsidR="00E554FE" w:rsidRPr="006206DE">
        <w:rPr>
          <w:rtl/>
        </w:rPr>
        <w:t xml:space="preserve">בלטה בשנים האחרונות </w:t>
      </w:r>
      <w:r w:rsidR="003B74C9" w:rsidRPr="006206DE">
        <w:rPr>
          <w:rtl/>
        </w:rPr>
        <w:t>ב</w:t>
      </w:r>
      <w:r w:rsidR="00FE3ECF" w:rsidRPr="006206DE">
        <w:rPr>
          <w:rtl/>
        </w:rPr>
        <w:t>מסגרת ה</w:t>
      </w:r>
      <w:r w:rsidR="003B74C9" w:rsidRPr="006206DE">
        <w:rPr>
          <w:rtl/>
        </w:rPr>
        <w:t>תמיכה ב</w:t>
      </w:r>
      <w:r w:rsidR="00AA009F" w:rsidRPr="006206DE">
        <w:rPr>
          <w:rtl/>
        </w:rPr>
        <w:t>"</w:t>
      </w:r>
      <w:r w:rsidR="003B74C9" w:rsidRPr="006206DE">
        <w:rPr>
          <w:rtl/>
        </w:rPr>
        <w:t>חוק ההסדרה"</w:t>
      </w:r>
      <w:r w:rsidR="00275CBE" w:rsidRPr="006206DE">
        <w:rPr>
          <w:rtl/>
        </w:rPr>
        <w:t xml:space="preserve"> שהוזכר לעיל,</w:t>
      </w:r>
      <w:r w:rsidR="00AA009F" w:rsidRPr="006206DE">
        <w:rPr>
          <w:rtl/>
        </w:rPr>
        <w:t xml:space="preserve"> </w:t>
      </w:r>
      <w:r w:rsidR="00833732" w:rsidRPr="006206DE">
        <w:rPr>
          <w:rtl/>
        </w:rPr>
        <w:t xml:space="preserve">שהוא </w:t>
      </w:r>
      <w:r w:rsidR="00AF5B0B" w:rsidRPr="006206DE">
        <w:rPr>
          <w:rtl/>
        </w:rPr>
        <w:t xml:space="preserve">הניסיון להכשיר בדיעבד </w:t>
      </w:r>
      <w:r w:rsidR="00AF5B0B" w:rsidRPr="006206DE">
        <w:rPr>
          <w:rtl/>
        </w:rPr>
        <w:lastRenderedPageBreak/>
        <w:t xml:space="preserve">השתלטות של מתנחלים </w:t>
      </w:r>
      <w:r w:rsidR="003B74C9" w:rsidRPr="006206DE">
        <w:rPr>
          <w:rtl/>
        </w:rPr>
        <w:t xml:space="preserve">על קרקע </w:t>
      </w:r>
      <w:r w:rsidR="00E554FE" w:rsidRPr="006206DE">
        <w:rPr>
          <w:rtl/>
        </w:rPr>
        <w:t xml:space="preserve">שבבעלותם הפרטית של </w:t>
      </w:r>
      <w:r w:rsidR="003B74C9" w:rsidRPr="006206DE">
        <w:rPr>
          <w:rtl/>
        </w:rPr>
        <w:t>פלסטיני</w:t>
      </w:r>
      <w:r w:rsidR="00E554FE" w:rsidRPr="006206DE">
        <w:rPr>
          <w:rtl/>
        </w:rPr>
        <w:t>ם</w:t>
      </w:r>
      <w:r w:rsidR="003B74C9" w:rsidRPr="006206DE">
        <w:rPr>
          <w:rtl/>
        </w:rPr>
        <w:t>.</w:t>
      </w:r>
      <w:r w:rsidR="003B74C9" w:rsidRPr="000225F4">
        <w:rPr>
          <w:rStyle w:val="FootnoteReference"/>
          <w:rtl/>
        </w:rPr>
        <w:footnoteReference w:id="49"/>
      </w:r>
      <w:r w:rsidR="003B74C9" w:rsidRPr="006206DE">
        <w:rPr>
          <w:rtl/>
        </w:rPr>
        <w:t xml:space="preserve"> </w:t>
      </w:r>
      <w:r w:rsidR="00B733DD" w:rsidRPr="006206DE">
        <w:rPr>
          <w:rtl/>
        </w:rPr>
        <w:t xml:space="preserve">תופעה זו </w:t>
      </w:r>
      <w:r w:rsidR="00E166E8" w:rsidRPr="006206DE">
        <w:rPr>
          <w:rtl/>
        </w:rPr>
        <w:t xml:space="preserve">של רטוריקת זכויות האדם </w:t>
      </w:r>
      <w:r w:rsidR="00F75DC8">
        <w:rPr>
          <w:rFonts w:hint="cs"/>
          <w:rtl/>
        </w:rPr>
        <w:t>ש</w:t>
      </w:r>
      <w:r w:rsidR="00E166E8" w:rsidRPr="006206DE">
        <w:rPr>
          <w:rtl/>
        </w:rPr>
        <w:t xml:space="preserve">המתנחלים ותומכיהם </w:t>
      </w:r>
      <w:r w:rsidR="00F75DC8" w:rsidRPr="006206DE">
        <w:rPr>
          <w:rtl/>
        </w:rPr>
        <w:t xml:space="preserve">עושים בה שימוש </w:t>
      </w:r>
      <w:r w:rsidR="00B733DD" w:rsidRPr="006206DE">
        <w:rPr>
          <w:rtl/>
        </w:rPr>
        <w:t xml:space="preserve">זכתה </w:t>
      </w:r>
      <w:r w:rsidR="00E554FE" w:rsidRPr="006206DE">
        <w:rPr>
          <w:rtl/>
        </w:rPr>
        <w:t>בתשומת</w:t>
      </w:r>
      <w:r w:rsidR="00AC5902" w:rsidRPr="00AC5902">
        <w:rPr>
          <w:position w:val="4"/>
          <w:rtl/>
        </w:rPr>
        <w:t>-</w:t>
      </w:r>
      <w:r w:rsidR="00E554FE" w:rsidRPr="006206DE">
        <w:rPr>
          <w:rtl/>
        </w:rPr>
        <w:t>לב</w:t>
      </w:r>
      <w:r w:rsidR="003B74C9" w:rsidRPr="006206DE">
        <w:rPr>
          <w:rtl/>
        </w:rPr>
        <w:t xml:space="preserve"> אקדמי</w:t>
      </w:r>
      <w:r w:rsidR="00E554FE" w:rsidRPr="006206DE">
        <w:rPr>
          <w:rtl/>
        </w:rPr>
        <w:t>ת</w:t>
      </w:r>
      <w:r w:rsidR="003B74C9" w:rsidRPr="006206DE">
        <w:rPr>
          <w:rtl/>
        </w:rPr>
        <w:t>.</w:t>
      </w:r>
      <w:r w:rsidR="003B74C9" w:rsidRPr="000225F4">
        <w:rPr>
          <w:rStyle w:val="FootnoteReference"/>
          <w:rtl/>
        </w:rPr>
        <w:footnoteReference w:id="50"/>
      </w:r>
      <w:r w:rsidR="00332D0E" w:rsidRPr="006206DE">
        <w:rPr>
          <w:rtl/>
        </w:rPr>
        <w:t xml:space="preserve"> </w:t>
      </w:r>
      <w:r w:rsidR="003B74C9" w:rsidRPr="006206DE">
        <w:rPr>
          <w:rtl/>
        </w:rPr>
        <w:t xml:space="preserve">אחד הטיעונים הקונקרטיים </w:t>
      </w:r>
      <w:r w:rsidR="00B733DD" w:rsidRPr="006206DE">
        <w:rPr>
          <w:rtl/>
        </w:rPr>
        <w:t>המ</w:t>
      </w:r>
      <w:r w:rsidR="003B74C9" w:rsidRPr="006206DE">
        <w:rPr>
          <w:rtl/>
        </w:rPr>
        <w:t>ושמע</w:t>
      </w:r>
      <w:r w:rsidR="00B733DD" w:rsidRPr="006206DE">
        <w:rPr>
          <w:rtl/>
        </w:rPr>
        <w:t>ים</w:t>
      </w:r>
      <w:r w:rsidR="00E166E8" w:rsidRPr="006206DE">
        <w:rPr>
          <w:rtl/>
        </w:rPr>
        <w:t xml:space="preserve"> במסגרת אותה רטוריקה הוא</w:t>
      </w:r>
      <w:r w:rsidR="003B74C9" w:rsidRPr="006206DE">
        <w:rPr>
          <w:rtl/>
        </w:rPr>
        <w:t xml:space="preserve"> </w:t>
      </w:r>
      <w:r w:rsidR="00660C2E" w:rsidRPr="006206DE">
        <w:rPr>
          <w:rtl/>
        </w:rPr>
        <w:t xml:space="preserve">הצדקת </w:t>
      </w:r>
      <w:r w:rsidR="009A51D8">
        <w:rPr>
          <w:rFonts w:hint="cs"/>
          <w:rtl/>
        </w:rPr>
        <w:t>ה</w:t>
      </w:r>
      <w:r w:rsidR="00660C2E" w:rsidRPr="006206DE">
        <w:rPr>
          <w:rtl/>
        </w:rPr>
        <w:t>דרישה ל</w:t>
      </w:r>
      <w:r w:rsidR="00E23D6B" w:rsidRPr="006206DE">
        <w:rPr>
          <w:rtl/>
        </w:rPr>
        <w:t>רוב מיוחס</w:t>
      </w:r>
      <w:r w:rsidR="00660C2E" w:rsidRPr="006206DE">
        <w:rPr>
          <w:rtl/>
        </w:rPr>
        <w:t xml:space="preserve"> </w:t>
      </w:r>
      <w:r w:rsidR="009A51D8">
        <w:rPr>
          <w:rFonts w:hint="cs"/>
          <w:rtl/>
        </w:rPr>
        <w:t xml:space="preserve">בצורך להגן על </w:t>
      </w:r>
      <w:r w:rsidR="003B74C9" w:rsidRPr="006206DE">
        <w:rPr>
          <w:rtl/>
        </w:rPr>
        <w:t xml:space="preserve">המתנחלים </w:t>
      </w:r>
      <w:r w:rsidR="007A0A3D" w:rsidRPr="006206DE">
        <w:rPr>
          <w:rtl/>
        </w:rPr>
        <w:t xml:space="preserve">מפני </w:t>
      </w:r>
      <w:r w:rsidR="003B74C9" w:rsidRPr="006206DE">
        <w:rPr>
          <w:rtl/>
        </w:rPr>
        <w:t>"עושק</w:t>
      </w:r>
      <w:r w:rsidR="003E197C" w:rsidRPr="006206DE">
        <w:rPr>
          <w:rtl/>
        </w:rPr>
        <w:t>" שלהם על</w:t>
      </w:r>
      <w:r w:rsidR="00687A9D" w:rsidRPr="00687A9D">
        <w:rPr>
          <w:position w:val="4"/>
          <w:rtl/>
        </w:rPr>
        <w:t>-</w:t>
      </w:r>
      <w:r w:rsidR="003E197C" w:rsidRPr="006206DE">
        <w:rPr>
          <w:rtl/>
        </w:rPr>
        <w:t>ידי הרוב הפוליטי</w:t>
      </w:r>
      <w:r w:rsidR="00E166E8" w:rsidRPr="006206DE">
        <w:rPr>
          <w:rtl/>
        </w:rPr>
        <w:t>, והוא</w:t>
      </w:r>
      <w:r w:rsidR="003E197C" w:rsidRPr="006206DE">
        <w:rPr>
          <w:rtl/>
        </w:rPr>
        <w:t xml:space="preserve"> </w:t>
      </w:r>
      <w:r w:rsidR="00B733DD" w:rsidRPr="006206DE">
        <w:rPr>
          <w:rtl/>
        </w:rPr>
        <w:t>מ</w:t>
      </w:r>
      <w:r w:rsidR="003B74C9" w:rsidRPr="006206DE">
        <w:rPr>
          <w:rtl/>
        </w:rPr>
        <w:t xml:space="preserve">תיימר </w:t>
      </w:r>
      <w:r w:rsidR="00674900" w:rsidRPr="006206DE">
        <w:rPr>
          <w:rtl/>
        </w:rPr>
        <w:t>להישען על משפט השוואתי, ו</w:t>
      </w:r>
      <w:r w:rsidR="00B733DD" w:rsidRPr="006206DE">
        <w:rPr>
          <w:rtl/>
        </w:rPr>
        <w:t xml:space="preserve">באופן </w:t>
      </w:r>
      <w:r w:rsidR="00674900" w:rsidRPr="006206DE">
        <w:rPr>
          <w:rtl/>
        </w:rPr>
        <w:t xml:space="preserve">ספציפי </w:t>
      </w:r>
      <w:r w:rsidR="00573753" w:rsidRPr="006206DE">
        <w:rPr>
          <w:rtl/>
        </w:rPr>
        <w:t xml:space="preserve">על </w:t>
      </w:r>
      <w:r w:rsidR="00674900" w:rsidRPr="006206DE">
        <w:rPr>
          <w:rtl/>
        </w:rPr>
        <w:t>המשפט הקנדי</w:t>
      </w:r>
      <w:r w:rsidR="00573753" w:rsidRPr="006206DE">
        <w:rPr>
          <w:rtl/>
        </w:rPr>
        <w:t xml:space="preserve"> ביחס להחלטה אפשרית של הפרובינציה </w:t>
      </w:r>
      <w:proofErr w:type="spellStart"/>
      <w:r w:rsidR="001357B8" w:rsidRPr="006206DE">
        <w:rPr>
          <w:rtl/>
        </w:rPr>
        <w:t>קבק</w:t>
      </w:r>
      <w:proofErr w:type="spellEnd"/>
      <w:r w:rsidR="00573753" w:rsidRPr="006206DE">
        <w:rPr>
          <w:rtl/>
        </w:rPr>
        <w:t xml:space="preserve"> לפרוש </w:t>
      </w:r>
      <w:r w:rsidR="007A0A3D" w:rsidRPr="006206DE">
        <w:rPr>
          <w:rtl/>
        </w:rPr>
        <w:t>מקנדה</w:t>
      </w:r>
      <w:r w:rsidR="00674900" w:rsidRPr="006206DE">
        <w:rPr>
          <w:rtl/>
        </w:rPr>
        <w:t>.</w:t>
      </w:r>
      <w:bookmarkStart w:id="38" w:name="_Hlk62750431"/>
    </w:p>
    <w:p w14:paraId="46CBCBF0" w14:textId="77777777" w:rsidR="00573753" w:rsidRPr="006206DE" w:rsidRDefault="00573753" w:rsidP="00180142">
      <w:pPr>
        <w:pStyle w:val="Heading3"/>
        <w:rPr>
          <w:rtl/>
        </w:rPr>
      </w:pPr>
      <w:r w:rsidRPr="006206DE">
        <w:rPr>
          <w:rtl/>
        </w:rPr>
        <w:t xml:space="preserve">1. טיעון זכויות האדם </w:t>
      </w:r>
      <w:r w:rsidR="00827239" w:rsidRPr="006206DE">
        <w:rPr>
          <w:rtl/>
        </w:rPr>
        <w:t>של המתנחלים</w:t>
      </w:r>
      <w:r w:rsidR="006310BD">
        <w:rPr>
          <w:rFonts w:hint="cs"/>
          <w:rtl/>
        </w:rPr>
        <w:t>,</w:t>
      </w:r>
      <w:r w:rsidR="00827239" w:rsidRPr="006206DE">
        <w:rPr>
          <w:rtl/>
        </w:rPr>
        <w:t xml:space="preserve"> </w:t>
      </w:r>
      <w:r w:rsidR="001357B8" w:rsidRPr="006206DE">
        <w:rPr>
          <w:rtl/>
        </w:rPr>
        <w:t>המבקש להיסמך על ה</w:t>
      </w:r>
      <w:r w:rsidRPr="006206DE">
        <w:rPr>
          <w:rtl/>
        </w:rPr>
        <w:t>משפט הקנדי ביחס למשאל</w:t>
      </w:r>
      <w:r w:rsidR="00180142" w:rsidRPr="00180142">
        <w:rPr>
          <w:position w:val="4"/>
          <w:rtl/>
        </w:rPr>
        <w:t>-</w:t>
      </w:r>
      <w:r w:rsidRPr="006206DE">
        <w:rPr>
          <w:rtl/>
        </w:rPr>
        <w:t xml:space="preserve">עם על פרישת הפרובינציה </w:t>
      </w:r>
      <w:proofErr w:type="spellStart"/>
      <w:r w:rsidR="00A43DA8" w:rsidRPr="006206DE">
        <w:rPr>
          <w:rtl/>
        </w:rPr>
        <w:t>ק</w:t>
      </w:r>
      <w:r w:rsidR="009435A9" w:rsidRPr="006206DE">
        <w:rPr>
          <w:rtl/>
        </w:rPr>
        <w:t>ֶ</w:t>
      </w:r>
      <w:r w:rsidR="00A43DA8" w:rsidRPr="006206DE">
        <w:rPr>
          <w:rtl/>
        </w:rPr>
        <w:t>ב</w:t>
      </w:r>
      <w:r w:rsidR="009435A9" w:rsidRPr="006206DE">
        <w:rPr>
          <w:rtl/>
        </w:rPr>
        <w:t>ֵּ</w:t>
      </w:r>
      <w:r w:rsidR="00A43DA8" w:rsidRPr="006206DE">
        <w:rPr>
          <w:rtl/>
        </w:rPr>
        <w:t>ק</w:t>
      </w:r>
      <w:proofErr w:type="spellEnd"/>
    </w:p>
    <w:bookmarkEnd w:id="38"/>
    <w:p w14:paraId="135B96D9" w14:textId="77777777" w:rsidR="00E554FE" w:rsidRPr="006206DE" w:rsidRDefault="0065282F" w:rsidP="00913AB7">
      <w:pPr>
        <w:pStyle w:val="HebrewFirst"/>
        <w:rPr>
          <w:rtl/>
        </w:rPr>
      </w:pPr>
      <w:r w:rsidRPr="006206DE">
        <w:rPr>
          <w:rtl/>
        </w:rPr>
        <w:t xml:space="preserve">סמוך </w:t>
      </w:r>
      <w:r w:rsidR="00A569AB" w:rsidRPr="006206DE">
        <w:rPr>
          <w:rtl/>
        </w:rPr>
        <w:t xml:space="preserve">לקבלת הסכמי אוסלו </w:t>
      </w:r>
      <w:r w:rsidR="003E197C" w:rsidRPr="006206DE">
        <w:rPr>
          <w:rtl/>
        </w:rPr>
        <w:t xml:space="preserve">בין ישראל </w:t>
      </w:r>
      <w:r w:rsidR="009A51D8">
        <w:rPr>
          <w:rFonts w:hint="cs"/>
          <w:rtl/>
        </w:rPr>
        <w:t>ל</w:t>
      </w:r>
      <w:r w:rsidR="003E197C" w:rsidRPr="006206DE">
        <w:rPr>
          <w:rtl/>
        </w:rPr>
        <w:t xml:space="preserve">פלסטינים </w:t>
      </w:r>
      <w:r w:rsidR="00A569AB" w:rsidRPr="006206DE">
        <w:rPr>
          <w:rtl/>
        </w:rPr>
        <w:t>ול</w:t>
      </w:r>
      <w:r w:rsidRPr="006206DE">
        <w:rPr>
          <w:rtl/>
        </w:rPr>
        <w:t>משא</w:t>
      </w:r>
      <w:r w:rsidR="00AC5902" w:rsidRPr="00AC5902">
        <w:rPr>
          <w:position w:val="4"/>
          <w:rtl/>
        </w:rPr>
        <w:t>-</w:t>
      </w:r>
      <w:r w:rsidRPr="006206DE">
        <w:rPr>
          <w:rtl/>
        </w:rPr>
        <w:t xml:space="preserve">ומתן </w:t>
      </w:r>
      <w:r w:rsidR="003E197C" w:rsidRPr="006206DE">
        <w:rPr>
          <w:rtl/>
        </w:rPr>
        <w:t xml:space="preserve">המקביל </w:t>
      </w:r>
      <w:r w:rsidRPr="006206DE">
        <w:rPr>
          <w:rtl/>
        </w:rPr>
        <w:t xml:space="preserve">שהתקיים </w:t>
      </w:r>
      <w:r w:rsidR="00A569AB" w:rsidRPr="006206DE">
        <w:rPr>
          <w:rtl/>
        </w:rPr>
        <w:t xml:space="preserve">אז </w:t>
      </w:r>
      <w:r w:rsidR="00503B20" w:rsidRPr="006206DE">
        <w:rPr>
          <w:rtl/>
        </w:rPr>
        <w:t xml:space="preserve">עם סוריה </w:t>
      </w:r>
      <w:r w:rsidRPr="006206DE">
        <w:rPr>
          <w:rtl/>
        </w:rPr>
        <w:t>בתיווך אמריקאי</w:t>
      </w:r>
      <w:r w:rsidR="003E197C" w:rsidRPr="006206DE">
        <w:rPr>
          <w:rtl/>
        </w:rPr>
        <w:t>,</w:t>
      </w:r>
      <w:r w:rsidRPr="006206DE">
        <w:rPr>
          <w:rtl/>
        </w:rPr>
        <w:t xml:space="preserve"> </w:t>
      </w:r>
      <w:r w:rsidR="00033E89">
        <w:rPr>
          <w:rFonts w:hint="cs"/>
          <w:rtl/>
        </w:rPr>
        <w:t xml:space="preserve">העלו </w:t>
      </w:r>
      <w:r w:rsidR="00AF5B0B" w:rsidRPr="006206DE">
        <w:rPr>
          <w:rtl/>
        </w:rPr>
        <w:t xml:space="preserve">נציגים של </w:t>
      </w:r>
      <w:r w:rsidR="00B47EA7" w:rsidRPr="006206DE">
        <w:rPr>
          <w:rtl/>
        </w:rPr>
        <w:t>הימין הישראלי</w:t>
      </w:r>
      <w:r w:rsidR="00033E89">
        <w:rPr>
          <w:rFonts w:hint="cs"/>
          <w:rtl/>
        </w:rPr>
        <w:t>, במסגרת טיעוניהם,</w:t>
      </w:r>
      <w:r w:rsidR="00B47EA7" w:rsidRPr="006206DE">
        <w:rPr>
          <w:rtl/>
        </w:rPr>
        <w:t xml:space="preserve"> </w:t>
      </w:r>
      <w:r w:rsidR="00033E89">
        <w:rPr>
          <w:rFonts w:hint="cs"/>
          <w:rtl/>
        </w:rPr>
        <w:t xml:space="preserve">את </w:t>
      </w:r>
      <w:r w:rsidRPr="006206DE">
        <w:rPr>
          <w:rtl/>
        </w:rPr>
        <w:t>הדוגמה ההשוואתית הקנדית.</w:t>
      </w:r>
      <w:r w:rsidR="00731BE7" w:rsidRPr="000225F4">
        <w:rPr>
          <w:rStyle w:val="FootnoteReference"/>
          <w:rtl/>
        </w:rPr>
        <w:footnoteReference w:id="51"/>
      </w:r>
    </w:p>
    <w:p w14:paraId="3BB6C272" w14:textId="77777777" w:rsidR="0050010D" w:rsidRPr="006206DE" w:rsidRDefault="0065282F" w:rsidP="00FF0FE9">
      <w:pPr>
        <w:pStyle w:val="HebrewRegular"/>
        <w:rPr>
          <w:rtl/>
        </w:rPr>
      </w:pPr>
      <w:r w:rsidRPr="006206DE">
        <w:rPr>
          <w:rtl/>
        </w:rPr>
        <w:t>שני משאלי</w:t>
      </w:r>
      <w:r w:rsidR="00C15D41" w:rsidRPr="00C15D41">
        <w:rPr>
          <w:position w:val="4"/>
          <w:rtl/>
        </w:rPr>
        <w:t>-</w:t>
      </w:r>
      <w:r w:rsidRPr="006206DE">
        <w:rPr>
          <w:rtl/>
        </w:rPr>
        <w:t xml:space="preserve">עם התקיימו </w:t>
      </w:r>
      <w:r w:rsidR="00E139C9" w:rsidRPr="006206DE">
        <w:rPr>
          <w:rtl/>
        </w:rPr>
        <w:t>ב</w:t>
      </w:r>
      <w:r w:rsidRPr="006206DE">
        <w:rPr>
          <w:rtl/>
        </w:rPr>
        <w:t>קבק ביחס להיפרדותה מקנדה</w:t>
      </w:r>
      <w:r w:rsidR="00827239" w:rsidRPr="006206DE">
        <w:rPr>
          <w:rtl/>
        </w:rPr>
        <w:t xml:space="preserve"> –</w:t>
      </w:r>
      <w:r w:rsidRPr="006206DE">
        <w:rPr>
          <w:rtl/>
        </w:rPr>
        <w:t xml:space="preserve"> ב</w:t>
      </w:r>
      <w:r w:rsidR="00827239" w:rsidRPr="006206DE">
        <w:rPr>
          <w:rtl/>
        </w:rPr>
        <w:t xml:space="preserve">שנת </w:t>
      </w:r>
      <w:r w:rsidRPr="006206DE">
        <w:rPr>
          <w:rtl/>
        </w:rPr>
        <w:t>1980 וב</w:t>
      </w:r>
      <w:r w:rsidR="00827239" w:rsidRPr="006206DE">
        <w:rPr>
          <w:rtl/>
        </w:rPr>
        <w:t xml:space="preserve">שנת </w:t>
      </w:r>
      <w:r w:rsidRPr="006206DE">
        <w:rPr>
          <w:rtl/>
        </w:rPr>
        <w:t>1995. שני</w:t>
      </w:r>
      <w:r w:rsidR="000E6B1D" w:rsidRPr="006206DE">
        <w:rPr>
          <w:rtl/>
        </w:rPr>
        <w:t>הם</w:t>
      </w:r>
      <w:r w:rsidRPr="006206DE">
        <w:rPr>
          <w:rtl/>
        </w:rPr>
        <w:t xml:space="preserve"> התקיימו ברוב רגיל, ובשניהם הפסידו הבדלנים. כאשר העז מנהיג </w:t>
      </w:r>
      <w:r w:rsidR="002C38C2" w:rsidRPr="006206DE">
        <w:rPr>
          <w:rtl/>
        </w:rPr>
        <w:t xml:space="preserve">המפלגה </w:t>
      </w:r>
      <w:r w:rsidRPr="006206DE">
        <w:rPr>
          <w:rtl/>
        </w:rPr>
        <w:t>הבדלני</w:t>
      </w:r>
      <w:r w:rsidR="002C38C2" w:rsidRPr="006206DE">
        <w:rPr>
          <w:rtl/>
        </w:rPr>
        <w:t xml:space="preserve">ת בקבק </w:t>
      </w:r>
      <w:r w:rsidR="002C38C2" w:rsidRPr="006206DE">
        <w:t>Parizeau</w:t>
      </w:r>
      <w:r w:rsidRPr="006206DE">
        <w:rPr>
          <w:rtl/>
        </w:rPr>
        <w:t xml:space="preserve"> </w:t>
      </w:r>
      <w:r w:rsidR="002C38C2" w:rsidRPr="006206DE">
        <w:rPr>
          <w:rtl/>
        </w:rPr>
        <w:t>לבטא את תסכולו לנוכח "ההצבעה האתנית" של דוברי האנגלית בקבק, ודיבר על הרוב "שלנו" (דוברי הצרפתית שתמכו במהלך היפרדות), עוררו דבריו תגובה קשה גם במחנה שלו</w:t>
      </w:r>
      <w:r w:rsidRPr="006206DE">
        <w:rPr>
          <w:rtl/>
        </w:rPr>
        <w:t>.</w:t>
      </w:r>
      <w:r w:rsidR="006D4432" w:rsidRPr="000225F4">
        <w:rPr>
          <w:rStyle w:val="FootnoteReference"/>
          <w:rtl/>
        </w:rPr>
        <w:footnoteReference w:id="52"/>
      </w:r>
      <w:r w:rsidR="00A569AB" w:rsidRPr="006206DE">
        <w:rPr>
          <w:rtl/>
        </w:rPr>
        <w:t xml:space="preserve"> </w:t>
      </w:r>
      <w:r w:rsidRPr="006206DE">
        <w:rPr>
          <w:rtl/>
        </w:rPr>
        <w:t xml:space="preserve">על מה נשענים </w:t>
      </w:r>
      <w:r w:rsidR="002D3F15" w:rsidRPr="006206DE">
        <w:rPr>
          <w:rtl/>
        </w:rPr>
        <w:t>אפוא</w:t>
      </w:r>
      <w:r w:rsidRPr="006206DE">
        <w:rPr>
          <w:rtl/>
        </w:rPr>
        <w:t xml:space="preserve"> תומכי הדרישה </w:t>
      </w:r>
      <w:r w:rsidR="002D3F15" w:rsidRPr="006206DE">
        <w:rPr>
          <w:rtl/>
        </w:rPr>
        <w:t xml:space="preserve">אצלנו </w:t>
      </w:r>
      <w:r w:rsidRPr="006206DE">
        <w:rPr>
          <w:rtl/>
        </w:rPr>
        <w:t>לרוב מו</w:t>
      </w:r>
      <w:r w:rsidR="001D6623" w:rsidRPr="006206DE">
        <w:rPr>
          <w:rtl/>
        </w:rPr>
        <w:t>גבר</w:t>
      </w:r>
      <w:r w:rsidR="002D3F15" w:rsidRPr="006206DE">
        <w:rPr>
          <w:rtl/>
        </w:rPr>
        <w:t xml:space="preserve"> </w:t>
      </w:r>
      <w:r w:rsidR="002D3F15" w:rsidRPr="006206DE">
        <w:rPr>
          <w:rtl/>
        </w:rPr>
        <w:lastRenderedPageBreak/>
        <w:t>או לרוב יהודי</w:t>
      </w:r>
      <w:r w:rsidRPr="006206DE">
        <w:rPr>
          <w:rtl/>
        </w:rPr>
        <w:t xml:space="preserve">? הם נסמכים על פרשנות </w:t>
      </w:r>
      <w:r w:rsidR="00117A40" w:rsidRPr="006206DE">
        <w:rPr>
          <w:rtl/>
        </w:rPr>
        <w:t xml:space="preserve">שהם נותנים </w:t>
      </w:r>
      <w:r w:rsidRPr="006206DE">
        <w:rPr>
          <w:rtl/>
        </w:rPr>
        <w:t>לפסק</w:t>
      </w:r>
      <w:r w:rsidR="00E300A9" w:rsidRPr="00E300A9">
        <w:rPr>
          <w:position w:val="4"/>
          <w:rtl/>
        </w:rPr>
        <w:t>-</w:t>
      </w:r>
      <w:r w:rsidRPr="006206DE">
        <w:rPr>
          <w:rtl/>
        </w:rPr>
        <w:t xml:space="preserve">דין </w:t>
      </w:r>
      <w:r w:rsidR="00497096" w:rsidRPr="006206DE">
        <w:rPr>
          <w:rtl/>
        </w:rPr>
        <w:t xml:space="preserve">חשוב </w:t>
      </w:r>
      <w:r w:rsidRPr="006206DE">
        <w:rPr>
          <w:rtl/>
        </w:rPr>
        <w:t>של בית</w:t>
      </w:r>
      <w:r w:rsidR="00E300A9" w:rsidRPr="00E300A9">
        <w:rPr>
          <w:position w:val="4"/>
          <w:rtl/>
        </w:rPr>
        <w:t>-</w:t>
      </w:r>
      <w:r w:rsidRPr="006206DE">
        <w:rPr>
          <w:rtl/>
        </w:rPr>
        <w:t>המשפט העליון הקנדי מ</w:t>
      </w:r>
      <w:r w:rsidR="004E0674" w:rsidRPr="006206DE">
        <w:rPr>
          <w:rtl/>
        </w:rPr>
        <w:t xml:space="preserve">שנת </w:t>
      </w:r>
      <w:r w:rsidRPr="006206DE">
        <w:rPr>
          <w:rtl/>
        </w:rPr>
        <w:t>1998</w:t>
      </w:r>
      <w:r w:rsidR="000E6B1D" w:rsidRPr="006206DE">
        <w:rPr>
          <w:rtl/>
        </w:rPr>
        <w:t xml:space="preserve">: </w:t>
      </w:r>
      <w:r w:rsidR="000E6B1D" w:rsidRPr="006206DE">
        <w:rPr>
          <w:i/>
          <w:iCs/>
        </w:rPr>
        <w:t xml:space="preserve">Reference </w:t>
      </w:r>
      <w:r w:rsidR="00913AB7">
        <w:rPr>
          <w:i/>
          <w:iCs/>
        </w:rPr>
        <w:t>r</w:t>
      </w:r>
      <w:r w:rsidR="000E6B1D" w:rsidRPr="006206DE">
        <w:rPr>
          <w:i/>
          <w:iCs/>
        </w:rPr>
        <w:t>e Secession of Quebec</w:t>
      </w:r>
      <w:r w:rsidRPr="006206DE">
        <w:rPr>
          <w:rtl/>
        </w:rPr>
        <w:t>.</w:t>
      </w:r>
      <w:bookmarkStart w:id="39" w:name="_Ref28734327"/>
      <w:r w:rsidR="001D6623" w:rsidRPr="000225F4">
        <w:rPr>
          <w:rStyle w:val="FootnoteReference"/>
          <w:rtl/>
        </w:rPr>
        <w:footnoteReference w:id="53"/>
      </w:r>
      <w:bookmarkEnd w:id="39"/>
      <w:r w:rsidRPr="006206DE">
        <w:rPr>
          <w:rtl/>
        </w:rPr>
        <w:t xml:space="preserve"> פסק</w:t>
      </w:r>
      <w:r w:rsidR="00E300A9" w:rsidRPr="00E300A9">
        <w:rPr>
          <w:position w:val="4"/>
          <w:rtl/>
        </w:rPr>
        <w:t>-</w:t>
      </w:r>
      <w:r w:rsidRPr="006206DE">
        <w:rPr>
          <w:rtl/>
        </w:rPr>
        <w:t>הדין ניתן בעקבות פניית הממשלה הפדרלית לבית</w:t>
      </w:r>
      <w:r w:rsidR="00E300A9" w:rsidRPr="00E300A9">
        <w:rPr>
          <w:position w:val="4"/>
          <w:rtl/>
        </w:rPr>
        <w:t>-</w:t>
      </w:r>
      <w:r w:rsidRPr="006206DE">
        <w:rPr>
          <w:rtl/>
        </w:rPr>
        <w:t>המשפט לאחר משאל</w:t>
      </w:r>
      <w:r w:rsidR="00C15D41" w:rsidRPr="00C15D41">
        <w:rPr>
          <w:position w:val="4"/>
          <w:rtl/>
        </w:rPr>
        <w:t>-</w:t>
      </w:r>
      <w:r w:rsidRPr="006206DE">
        <w:rPr>
          <w:rtl/>
        </w:rPr>
        <w:t>העם השני בקבק. בית</w:t>
      </w:r>
      <w:r w:rsidR="00E300A9" w:rsidRPr="00E300A9">
        <w:rPr>
          <w:position w:val="4"/>
          <w:rtl/>
        </w:rPr>
        <w:t>-</w:t>
      </w:r>
      <w:r w:rsidRPr="006206DE">
        <w:rPr>
          <w:rtl/>
        </w:rPr>
        <w:t>המשפט התבקש להכריע בשאלה אם המשפט הפנימי של קנדה מאפשר פרישה חד</w:t>
      </w:r>
      <w:r w:rsidR="00DB47BF" w:rsidRPr="00DB47BF">
        <w:rPr>
          <w:position w:val="4"/>
          <w:rtl/>
        </w:rPr>
        <w:t>-</w:t>
      </w:r>
      <w:r w:rsidRPr="006206DE">
        <w:rPr>
          <w:rtl/>
        </w:rPr>
        <w:t xml:space="preserve">צדדית של </w:t>
      </w:r>
      <w:proofErr w:type="spellStart"/>
      <w:r w:rsidRPr="006206DE">
        <w:rPr>
          <w:rtl/>
        </w:rPr>
        <w:t>קבק</w:t>
      </w:r>
      <w:proofErr w:type="spellEnd"/>
      <w:r w:rsidRPr="006206DE">
        <w:rPr>
          <w:rtl/>
        </w:rPr>
        <w:t xml:space="preserve"> מהפדרציה הקנדית. </w:t>
      </w:r>
      <w:proofErr w:type="spellStart"/>
      <w:r w:rsidRPr="006206DE">
        <w:rPr>
          <w:rtl/>
        </w:rPr>
        <w:t>קבק</w:t>
      </w:r>
      <w:proofErr w:type="spellEnd"/>
      <w:r w:rsidRPr="006206DE">
        <w:rPr>
          <w:rtl/>
        </w:rPr>
        <w:t xml:space="preserve"> ס</w:t>
      </w:r>
      <w:r w:rsidR="001D6623" w:rsidRPr="006206DE">
        <w:rPr>
          <w:rtl/>
        </w:rPr>
        <w:t>י</w:t>
      </w:r>
      <w:r w:rsidRPr="006206DE">
        <w:rPr>
          <w:rtl/>
        </w:rPr>
        <w:t>רבה להשתתף בדיון. בית</w:t>
      </w:r>
      <w:r w:rsidR="00E300A9" w:rsidRPr="00E300A9">
        <w:rPr>
          <w:position w:val="4"/>
          <w:rtl/>
        </w:rPr>
        <w:t>-</w:t>
      </w:r>
      <w:r w:rsidRPr="006206DE">
        <w:rPr>
          <w:rtl/>
        </w:rPr>
        <w:t xml:space="preserve">המשפט קבע </w:t>
      </w:r>
      <w:r w:rsidR="001D6623" w:rsidRPr="006206DE">
        <w:rPr>
          <w:rtl/>
        </w:rPr>
        <w:t xml:space="preserve">כי </w:t>
      </w:r>
      <w:r w:rsidRPr="006206DE">
        <w:rPr>
          <w:rtl/>
        </w:rPr>
        <w:t xml:space="preserve">לא המשפט הפנימי הקנדי ולא המשפט </w:t>
      </w:r>
      <w:r w:rsidR="001D6623" w:rsidRPr="006206DE">
        <w:rPr>
          <w:rtl/>
        </w:rPr>
        <w:t>הבין</w:t>
      </w:r>
      <w:r w:rsidR="00DB47BF" w:rsidRPr="00DB47BF">
        <w:rPr>
          <w:position w:val="4"/>
          <w:rtl/>
        </w:rPr>
        <w:t>-</w:t>
      </w:r>
      <w:r w:rsidRPr="006206DE">
        <w:rPr>
          <w:rtl/>
        </w:rPr>
        <w:t>לאומי מקנים זכות לפרישה חד</w:t>
      </w:r>
      <w:r w:rsidR="00DB47BF" w:rsidRPr="00DB47BF">
        <w:rPr>
          <w:position w:val="4"/>
          <w:rtl/>
        </w:rPr>
        <w:t>-</w:t>
      </w:r>
      <w:r w:rsidRPr="006206DE">
        <w:rPr>
          <w:rtl/>
        </w:rPr>
        <w:t xml:space="preserve">צדדית בהקשרה של </w:t>
      </w:r>
      <w:proofErr w:type="spellStart"/>
      <w:r w:rsidRPr="006206DE">
        <w:rPr>
          <w:rtl/>
        </w:rPr>
        <w:t>קבק</w:t>
      </w:r>
      <w:proofErr w:type="spellEnd"/>
      <w:r w:rsidRPr="006206DE">
        <w:rPr>
          <w:rtl/>
        </w:rPr>
        <w:t xml:space="preserve">. </w:t>
      </w:r>
      <w:r w:rsidR="001049F3" w:rsidRPr="006206DE">
        <w:rPr>
          <w:rtl/>
        </w:rPr>
        <w:t xml:space="preserve">זכות כזו קמה </w:t>
      </w:r>
      <w:r w:rsidR="0050010D" w:rsidRPr="006206DE">
        <w:rPr>
          <w:rtl/>
        </w:rPr>
        <w:t xml:space="preserve">במשפט </w:t>
      </w:r>
      <w:r w:rsidR="00D82FE5">
        <w:rPr>
          <w:rFonts w:hint="cs"/>
          <w:rtl/>
        </w:rPr>
        <w:t>הבין</w:t>
      </w:r>
      <w:r w:rsidR="00D82FE5" w:rsidRPr="00D82FE5">
        <w:rPr>
          <w:position w:val="4"/>
          <w:rtl/>
        </w:rPr>
        <w:t>-</w:t>
      </w:r>
      <w:r w:rsidR="0050010D" w:rsidRPr="006206DE">
        <w:rPr>
          <w:rtl/>
        </w:rPr>
        <w:t xml:space="preserve">לאומי רק בשני הקשרים ובהקשר אפשרי שלישי, שאף </w:t>
      </w:r>
      <w:r w:rsidR="00913AB7">
        <w:rPr>
          <w:rFonts w:hint="cs"/>
          <w:rtl/>
        </w:rPr>
        <w:t xml:space="preserve">לא </w:t>
      </w:r>
      <w:r w:rsidR="0050010D" w:rsidRPr="006206DE">
        <w:rPr>
          <w:rtl/>
        </w:rPr>
        <w:t xml:space="preserve">אחד </w:t>
      </w:r>
      <w:r w:rsidR="00913AB7">
        <w:rPr>
          <w:rFonts w:hint="cs"/>
          <w:rtl/>
        </w:rPr>
        <w:t xml:space="preserve">מהם </w:t>
      </w:r>
      <w:r w:rsidR="0050010D" w:rsidRPr="006206DE">
        <w:rPr>
          <w:rtl/>
        </w:rPr>
        <w:t xml:space="preserve">מתקיים בהקשרן של </w:t>
      </w:r>
      <w:proofErr w:type="spellStart"/>
      <w:r w:rsidR="0050010D" w:rsidRPr="006206DE">
        <w:rPr>
          <w:rtl/>
        </w:rPr>
        <w:t>קבק</w:t>
      </w:r>
      <w:proofErr w:type="spellEnd"/>
      <w:r w:rsidR="0050010D" w:rsidRPr="006206DE">
        <w:rPr>
          <w:rtl/>
        </w:rPr>
        <w:t xml:space="preserve"> וקנדה:</w:t>
      </w:r>
    </w:p>
    <w:p w14:paraId="6D4E716B" w14:textId="77777777" w:rsidR="001049F3" w:rsidRPr="006206DE" w:rsidRDefault="00180142" w:rsidP="00C50F90">
      <w:pPr>
        <w:pStyle w:val="CitationLeft"/>
      </w:pPr>
      <w:r>
        <w:t>...</w:t>
      </w:r>
      <w:r w:rsidR="0050010D" w:rsidRPr="006206DE">
        <w:t xml:space="preserve">where </w:t>
      </w:r>
      <w:r w:rsidR="00C50F90">
        <w:t>“</w:t>
      </w:r>
      <w:r w:rsidR="0050010D" w:rsidRPr="006206DE">
        <w:t>a people</w:t>
      </w:r>
      <w:r w:rsidR="00C50F90">
        <w:t>”</w:t>
      </w:r>
      <w:r w:rsidR="0050010D" w:rsidRPr="006206DE">
        <w:t xml:space="preserve"> is governed as part of a colonial empire; where </w:t>
      </w:r>
      <w:r w:rsidR="00C50F90">
        <w:t>“</w:t>
      </w:r>
      <w:r w:rsidR="0050010D" w:rsidRPr="006206DE">
        <w:t>a people</w:t>
      </w:r>
      <w:r w:rsidR="00C50F90">
        <w:t>”</w:t>
      </w:r>
      <w:r w:rsidR="0050010D" w:rsidRPr="006206DE">
        <w:t xml:space="preserve"> is subject to alien subjugation, </w:t>
      </w:r>
      <w:proofErr w:type="gramStart"/>
      <w:r w:rsidR="0050010D" w:rsidRPr="006206DE">
        <w:t>domination</w:t>
      </w:r>
      <w:proofErr w:type="gramEnd"/>
      <w:r w:rsidR="0050010D" w:rsidRPr="006206DE">
        <w:t xml:space="preserve"> or exploitation; and possibly where </w:t>
      </w:r>
      <w:r w:rsidR="00C50F90">
        <w:t>“</w:t>
      </w:r>
      <w:r w:rsidR="0050010D" w:rsidRPr="006206DE">
        <w:t>a people</w:t>
      </w:r>
      <w:r w:rsidR="00C50F90">
        <w:t>”</w:t>
      </w:r>
      <w:r w:rsidR="0050010D" w:rsidRPr="006206DE">
        <w:t xml:space="preserve"> is denied any meaningful exercise of its right to self-determination within the state of which it forms a part.</w:t>
      </w:r>
      <w:bookmarkStart w:id="41" w:name="_Ref83901033"/>
      <w:r w:rsidR="00FF0FE9">
        <w:rPr>
          <w:rStyle w:val="FootnoteReference"/>
        </w:rPr>
        <w:footnoteReference w:id="54"/>
      </w:r>
      <w:bookmarkEnd w:id="41"/>
    </w:p>
    <w:p w14:paraId="75620630" w14:textId="77777777" w:rsidR="003242CF" w:rsidRPr="006206DE" w:rsidRDefault="00497096" w:rsidP="00AC5902">
      <w:pPr>
        <w:pStyle w:val="HebrewFirst"/>
        <w:rPr>
          <w:rtl/>
        </w:rPr>
      </w:pPr>
      <w:r w:rsidRPr="006206DE">
        <w:rPr>
          <w:rtl/>
        </w:rPr>
        <w:t>עם זאת,</w:t>
      </w:r>
      <w:r w:rsidR="0065282F" w:rsidRPr="006206DE">
        <w:rPr>
          <w:rtl/>
        </w:rPr>
        <w:t xml:space="preserve"> </w:t>
      </w:r>
      <w:r w:rsidR="0050010D" w:rsidRPr="006206DE">
        <w:rPr>
          <w:rtl/>
        </w:rPr>
        <w:t>בית</w:t>
      </w:r>
      <w:r w:rsidR="00E300A9" w:rsidRPr="00E300A9">
        <w:rPr>
          <w:position w:val="4"/>
          <w:rtl/>
        </w:rPr>
        <w:t>-</w:t>
      </w:r>
      <w:r w:rsidR="0050010D" w:rsidRPr="006206DE">
        <w:rPr>
          <w:rtl/>
        </w:rPr>
        <w:t xml:space="preserve">המשפט העליון </w:t>
      </w:r>
      <w:r w:rsidR="0065282F" w:rsidRPr="006206DE">
        <w:rPr>
          <w:rtl/>
        </w:rPr>
        <w:t xml:space="preserve">הוסיף </w:t>
      </w:r>
      <w:r w:rsidR="00E139C9" w:rsidRPr="006206DE">
        <w:rPr>
          <w:rtl/>
        </w:rPr>
        <w:t xml:space="preserve">כי </w:t>
      </w:r>
      <w:r w:rsidR="0065282F" w:rsidRPr="006206DE">
        <w:rPr>
          <w:rtl/>
        </w:rPr>
        <w:t>תקום חובה לקנדה להתדיין "בתום</w:t>
      </w:r>
      <w:r w:rsidR="00AC5902" w:rsidRPr="00AC5902">
        <w:rPr>
          <w:position w:val="4"/>
          <w:rtl/>
        </w:rPr>
        <w:t>-</w:t>
      </w:r>
      <w:r w:rsidR="0065282F" w:rsidRPr="006206DE">
        <w:rPr>
          <w:rtl/>
        </w:rPr>
        <w:t xml:space="preserve">לב" עם </w:t>
      </w:r>
      <w:proofErr w:type="spellStart"/>
      <w:r w:rsidR="0065282F" w:rsidRPr="006206DE">
        <w:rPr>
          <w:rtl/>
        </w:rPr>
        <w:t>קבק</w:t>
      </w:r>
      <w:proofErr w:type="spellEnd"/>
      <w:r w:rsidR="0065282F" w:rsidRPr="006206DE">
        <w:rPr>
          <w:rtl/>
        </w:rPr>
        <w:t xml:space="preserve"> ביחס לפרישתה אם הכרעה בדבר פרישה תתקבל במשאל</w:t>
      </w:r>
      <w:r w:rsidR="00C15D41" w:rsidRPr="00C15D41">
        <w:rPr>
          <w:position w:val="4"/>
          <w:rtl/>
        </w:rPr>
        <w:t>-</w:t>
      </w:r>
      <w:r w:rsidR="0065282F" w:rsidRPr="006206DE">
        <w:rPr>
          <w:rtl/>
        </w:rPr>
        <w:t>עם בקבק "ברוב ברור ביחס לשאלה ברורה".</w:t>
      </w:r>
      <w:r w:rsidR="00A569AB" w:rsidRPr="006206DE">
        <w:rPr>
          <w:rtl/>
        </w:rPr>
        <w:t xml:space="preserve"> </w:t>
      </w:r>
      <w:r w:rsidR="00CB109A" w:rsidRPr="006206DE">
        <w:rPr>
          <w:rtl/>
        </w:rPr>
        <w:t xml:space="preserve">שנים </w:t>
      </w:r>
      <w:r w:rsidR="009435A9" w:rsidRPr="006206DE">
        <w:rPr>
          <w:rtl/>
        </w:rPr>
        <w:t xml:space="preserve">מספר </w:t>
      </w:r>
      <w:r w:rsidR="00CB109A" w:rsidRPr="006206DE">
        <w:rPr>
          <w:rtl/>
        </w:rPr>
        <w:t>לאחר פסק</w:t>
      </w:r>
      <w:r w:rsidR="00E300A9" w:rsidRPr="00E300A9">
        <w:rPr>
          <w:position w:val="4"/>
          <w:rtl/>
        </w:rPr>
        <w:t>-</w:t>
      </w:r>
      <w:r w:rsidR="00CB109A" w:rsidRPr="006206DE">
        <w:rPr>
          <w:rtl/>
        </w:rPr>
        <w:t>הדין קיבל הפרלמנט הקנדי את ה</w:t>
      </w:r>
      <w:r w:rsidR="00DB47BF" w:rsidRPr="00DB47BF">
        <w:rPr>
          <w:position w:val="4"/>
          <w:rtl/>
        </w:rPr>
        <w:t>-</w:t>
      </w:r>
      <w:r w:rsidR="00CB109A" w:rsidRPr="006206DE">
        <w:t>Clarity Act</w:t>
      </w:r>
      <w:r w:rsidR="009435A9" w:rsidRPr="006206DE">
        <w:rPr>
          <w:rtl/>
        </w:rPr>
        <w:t>,</w:t>
      </w:r>
      <w:bookmarkStart w:id="42" w:name="_Ref28734814"/>
      <w:r w:rsidR="00CB109A" w:rsidRPr="000225F4">
        <w:rPr>
          <w:rStyle w:val="FootnoteReference"/>
          <w:rtl/>
        </w:rPr>
        <w:footnoteReference w:id="55"/>
      </w:r>
      <w:bookmarkEnd w:id="42"/>
      <w:r w:rsidR="00CB109A" w:rsidRPr="006206DE">
        <w:rPr>
          <w:rtl/>
        </w:rPr>
        <w:t xml:space="preserve"> </w:t>
      </w:r>
      <w:r w:rsidR="00E139C9" w:rsidRPr="006206DE">
        <w:rPr>
          <w:rtl/>
        </w:rPr>
        <w:t xml:space="preserve">אשר מורה </w:t>
      </w:r>
      <w:r w:rsidR="00CB109A" w:rsidRPr="006206DE">
        <w:rPr>
          <w:rtl/>
        </w:rPr>
        <w:t xml:space="preserve">לפרובינציה </w:t>
      </w:r>
      <w:proofErr w:type="spellStart"/>
      <w:r w:rsidR="00CB109A" w:rsidRPr="006206DE">
        <w:rPr>
          <w:rtl/>
        </w:rPr>
        <w:t>קבק</w:t>
      </w:r>
      <w:proofErr w:type="spellEnd"/>
      <w:r w:rsidR="00CB109A" w:rsidRPr="006206DE">
        <w:rPr>
          <w:rtl/>
        </w:rPr>
        <w:t xml:space="preserve"> את שנאמר בפסק</w:t>
      </w:r>
      <w:r w:rsidR="00E300A9" w:rsidRPr="00E300A9">
        <w:rPr>
          <w:position w:val="4"/>
          <w:rtl/>
        </w:rPr>
        <w:t>-</w:t>
      </w:r>
      <w:r w:rsidR="00CB109A" w:rsidRPr="006206DE">
        <w:rPr>
          <w:rtl/>
        </w:rPr>
        <w:t>הדין: עלי</w:t>
      </w:r>
      <w:r w:rsidR="009435A9" w:rsidRPr="006206DE">
        <w:rPr>
          <w:rtl/>
        </w:rPr>
        <w:t>י</w:t>
      </w:r>
      <w:r w:rsidR="00CB109A" w:rsidRPr="006206DE">
        <w:rPr>
          <w:rtl/>
        </w:rPr>
        <w:t xml:space="preserve">ך </w:t>
      </w:r>
      <w:r w:rsidR="009435A9" w:rsidRPr="006206DE">
        <w:rPr>
          <w:rtl/>
        </w:rPr>
        <w:t>(</w:t>
      </w:r>
      <w:r w:rsidR="00CB109A" w:rsidRPr="006206DE">
        <w:rPr>
          <w:rtl/>
        </w:rPr>
        <w:t>א</w:t>
      </w:r>
      <w:r w:rsidR="009435A9" w:rsidRPr="006206DE">
        <w:rPr>
          <w:rtl/>
        </w:rPr>
        <w:t>)</w:t>
      </w:r>
      <w:r w:rsidR="00CB109A" w:rsidRPr="006206DE">
        <w:rPr>
          <w:rtl/>
        </w:rPr>
        <w:t xml:space="preserve"> להציב שאלה ברורה</w:t>
      </w:r>
      <w:r w:rsidR="00BD2479" w:rsidRPr="006206DE">
        <w:rPr>
          <w:rtl/>
        </w:rPr>
        <w:t>:</w:t>
      </w:r>
      <w:r w:rsidR="00CB109A" w:rsidRPr="006206DE">
        <w:rPr>
          <w:rtl/>
        </w:rPr>
        <w:t xml:space="preserve"> האם אתם, הרוב של תושבי </w:t>
      </w:r>
      <w:proofErr w:type="spellStart"/>
      <w:r w:rsidR="00CB109A" w:rsidRPr="006206DE">
        <w:rPr>
          <w:rtl/>
        </w:rPr>
        <w:t>קבק</w:t>
      </w:r>
      <w:proofErr w:type="spellEnd"/>
      <w:r w:rsidR="00CB109A" w:rsidRPr="006206DE">
        <w:rPr>
          <w:rtl/>
        </w:rPr>
        <w:t>, בעד פרישה מקנדה?</w:t>
      </w:r>
      <w:r w:rsidR="009435A9" w:rsidRPr="006206DE">
        <w:rPr>
          <w:rtl/>
        </w:rPr>
        <w:t>;</w:t>
      </w:r>
      <w:r w:rsidR="00CB109A" w:rsidRPr="006206DE">
        <w:rPr>
          <w:rtl/>
        </w:rPr>
        <w:t xml:space="preserve"> </w:t>
      </w:r>
      <w:r w:rsidR="009435A9" w:rsidRPr="006206DE">
        <w:rPr>
          <w:rtl/>
        </w:rPr>
        <w:t>(</w:t>
      </w:r>
      <w:r w:rsidR="00CB109A" w:rsidRPr="006206DE">
        <w:rPr>
          <w:rtl/>
        </w:rPr>
        <w:t>ב</w:t>
      </w:r>
      <w:r w:rsidR="009435A9" w:rsidRPr="006206DE">
        <w:rPr>
          <w:rtl/>
        </w:rPr>
        <w:t>)</w:t>
      </w:r>
      <w:r w:rsidR="00CB109A" w:rsidRPr="006206DE">
        <w:rPr>
          <w:rtl/>
        </w:rPr>
        <w:t xml:space="preserve"> להשיג </w:t>
      </w:r>
      <w:r w:rsidR="00E139C9" w:rsidRPr="006206DE">
        <w:rPr>
          <w:rtl/>
        </w:rPr>
        <w:t>רוב ברור (</w:t>
      </w:r>
      <w:r w:rsidR="00E139C9" w:rsidRPr="006206DE">
        <w:t>c</w:t>
      </w:r>
      <w:r w:rsidR="00CB109A" w:rsidRPr="006206DE">
        <w:t xml:space="preserve">lear </w:t>
      </w:r>
      <w:r w:rsidR="00E139C9" w:rsidRPr="006206DE">
        <w:t>m</w:t>
      </w:r>
      <w:r w:rsidR="00CB109A" w:rsidRPr="006206DE">
        <w:t>ajority</w:t>
      </w:r>
      <w:r w:rsidR="00E139C9" w:rsidRPr="006206DE">
        <w:rPr>
          <w:rtl/>
        </w:rPr>
        <w:t>) בעד הפרישה</w:t>
      </w:r>
      <w:r w:rsidR="00CB109A" w:rsidRPr="006206DE">
        <w:rPr>
          <w:rtl/>
        </w:rPr>
        <w:t>.</w:t>
      </w:r>
    </w:p>
    <w:p w14:paraId="4C944411" w14:textId="77777777" w:rsidR="00497096" w:rsidRPr="006206DE" w:rsidRDefault="00E554FE" w:rsidP="008136F5">
      <w:pPr>
        <w:pStyle w:val="HebrewRegular"/>
        <w:rPr>
          <w:rtl/>
        </w:rPr>
      </w:pPr>
      <w:r w:rsidRPr="006206DE">
        <w:rPr>
          <w:rtl/>
        </w:rPr>
        <w:t>הדוגמה הקנדית אינה מועילה לתומכי "הרוב היהודי" במשאל</w:t>
      </w:r>
      <w:r w:rsidR="00C15D41" w:rsidRPr="00C15D41">
        <w:rPr>
          <w:position w:val="4"/>
          <w:rtl/>
        </w:rPr>
        <w:t>-</w:t>
      </w:r>
      <w:r w:rsidRPr="006206DE">
        <w:rPr>
          <w:rtl/>
        </w:rPr>
        <w:t>העם – לא מבחינה ערכית ולא מבחינה משפטית</w:t>
      </w:r>
      <w:r w:rsidR="000E6B1D" w:rsidRPr="006206DE">
        <w:rPr>
          <w:rtl/>
        </w:rPr>
        <w:t>; נהפוך הוא</w:t>
      </w:r>
      <w:r w:rsidR="00CC65D3" w:rsidRPr="006206DE">
        <w:rPr>
          <w:rtl/>
        </w:rPr>
        <w:t>!</w:t>
      </w:r>
      <w:r w:rsidRPr="006206DE">
        <w:rPr>
          <w:rtl/>
        </w:rPr>
        <w:t xml:space="preserve"> ארחיב בדיון בה, שכן </w:t>
      </w:r>
      <w:r w:rsidR="001E6984" w:rsidRPr="006206DE">
        <w:rPr>
          <w:rtl/>
        </w:rPr>
        <w:t>פסיקת בית</w:t>
      </w:r>
      <w:r w:rsidR="00E300A9" w:rsidRPr="00E300A9">
        <w:rPr>
          <w:position w:val="4"/>
          <w:rtl/>
        </w:rPr>
        <w:t>-</w:t>
      </w:r>
      <w:r w:rsidR="001E6984" w:rsidRPr="006206DE">
        <w:rPr>
          <w:rtl/>
        </w:rPr>
        <w:t xml:space="preserve">המשפט העליון הקנדי מרכזית </w:t>
      </w:r>
      <w:r w:rsidR="008136F5">
        <w:rPr>
          <w:rFonts w:hint="cs"/>
          <w:rtl/>
        </w:rPr>
        <w:t xml:space="preserve">לצורך </w:t>
      </w:r>
      <w:r w:rsidR="001E6984" w:rsidRPr="006206DE">
        <w:rPr>
          <w:rtl/>
        </w:rPr>
        <w:t>הבנ</w:t>
      </w:r>
      <w:r w:rsidR="008136F5">
        <w:rPr>
          <w:rFonts w:hint="cs"/>
          <w:rtl/>
        </w:rPr>
        <w:t>ת</w:t>
      </w:r>
      <w:r w:rsidR="001E6984" w:rsidRPr="006206DE">
        <w:rPr>
          <w:rtl/>
        </w:rPr>
        <w:t xml:space="preserve"> ת</w:t>
      </w:r>
      <w:r w:rsidRPr="006206DE">
        <w:rPr>
          <w:rtl/>
        </w:rPr>
        <w:t>כני</w:t>
      </w:r>
      <w:r w:rsidR="00117A40" w:rsidRPr="006206DE">
        <w:rPr>
          <w:rtl/>
        </w:rPr>
        <w:t>ם</w:t>
      </w:r>
      <w:r w:rsidRPr="006206DE">
        <w:rPr>
          <w:rtl/>
        </w:rPr>
        <w:t xml:space="preserve"> של משפט חוקתי השוואתי </w:t>
      </w:r>
      <w:r w:rsidR="000C3134" w:rsidRPr="006206DE">
        <w:rPr>
          <w:rtl/>
        </w:rPr>
        <w:t xml:space="preserve">ומשפט </w:t>
      </w:r>
      <w:r w:rsidR="00D82FE5">
        <w:rPr>
          <w:rFonts w:hint="cs"/>
          <w:rtl/>
        </w:rPr>
        <w:t>בין</w:t>
      </w:r>
      <w:r w:rsidR="00D82FE5" w:rsidRPr="00D82FE5">
        <w:rPr>
          <w:position w:val="4"/>
          <w:rtl/>
        </w:rPr>
        <w:t>-</w:t>
      </w:r>
      <w:r w:rsidR="000C3134" w:rsidRPr="006206DE">
        <w:rPr>
          <w:rtl/>
        </w:rPr>
        <w:t xml:space="preserve">לאומי </w:t>
      </w:r>
      <w:r w:rsidRPr="006206DE">
        <w:rPr>
          <w:rtl/>
        </w:rPr>
        <w:t>בהקשרים</w:t>
      </w:r>
      <w:r w:rsidR="00117A40" w:rsidRPr="006206DE">
        <w:rPr>
          <w:rtl/>
        </w:rPr>
        <w:t xml:space="preserve"> של שינויים</w:t>
      </w:r>
      <w:r w:rsidRPr="006206DE">
        <w:rPr>
          <w:rtl/>
        </w:rPr>
        <w:t xml:space="preserve"> טריטוריאליים, ומשום ש</w:t>
      </w:r>
      <w:r w:rsidR="00117A40" w:rsidRPr="006206DE">
        <w:rPr>
          <w:rtl/>
        </w:rPr>
        <w:t>ההשוואה ל</w:t>
      </w:r>
      <w:r w:rsidR="008136F5">
        <w:rPr>
          <w:rFonts w:hint="cs"/>
          <w:rtl/>
        </w:rPr>
        <w:t xml:space="preserve">מקרה של </w:t>
      </w:r>
      <w:r w:rsidR="00117A40" w:rsidRPr="006206DE">
        <w:rPr>
          <w:rtl/>
        </w:rPr>
        <w:t>קנדה</w:t>
      </w:r>
      <w:r w:rsidR="008136F5">
        <w:rPr>
          <w:rFonts w:hint="cs"/>
          <w:rtl/>
        </w:rPr>
        <w:t>–</w:t>
      </w:r>
      <w:proofErr w:type="spellStart"/>
      <w:r w:rsidR="008136F5">
        <w:rPr>
          <w:rFonts w:hint="cs"/>
          <w:rtl/>
        </w:rPr>
        <w:t>קבק</w:t>
      </w:r>
      <w:proofErr w:type="spellEnd"/>
      <w:r w:rsidR="001E6984" w:rsidRPr="006206DE">
        <w:rPr>
          <w:rtl/>
        </w:rPr>
        <w:t xml:space="preserve"> מחדדת מא</w:t>
      </w:r>
      <w:r w:rsidR="00D323EE">
        <w:rPr>
          <w:rFonts w:hint="cs"/>
          <w:rtl/>
        </w:rPr>
        <w:t>ו</w:t>
      </w:r>
      <w:r w:rsidR="001E6984" w:rsidRPr="006206DE">
        <w:rPr>
          <w:rtl/>
        </w:rPr>
        <w:t>ד את השוני בין המקרה הישראלי</w:t>
      </w:r>
      <w:r w:rsidR="008136F5">
        <w:rPr>
          <w:rFonts w:hint="cs"/>
          <w:rtl/>
        </w:rPr>
        <w:t>–</w:t>
      </w:r>
      <w:r w:rsidR="001E6984" w:rsidRPr="006206DE">
        <w:rPr>
          <w:rtl/>
        </w:rPr>
        <w:t>פלסטיני לבינ</w:t>
      </w:r>
      <w:r w:rsidR="008136F5">
        <w:rPr>
          <w:rFonts w:hint="cs"/>
          <w:rtl/>
        </w:rPr>
        <w:t>ו</w:t>
      </w:r>
      <w:r w:rsidR="001E6984" w:rsidRPr="006206DE">
        <w:rPr>
          <w:rtl/>
        </w:rPr>
        <w:t xml:space="preserve">, וכך </w:t>
      </w:r>
      <w:r w:rsidRPr="006206DE">
        <w:rPr>
          <w:rtl/>
        </w:rPr>
        <w:t xml:space="preserve">מאפשרת </w:t>
      </w:r>
      <w:r w:rsidR="001E6984" w:rsidRPr="006206DE">
        <w:rPr>
          <w:rtl/>
        </w:rPr>
        <w:t xml:space="preserve">לנו להבין ביתר חדות את </w:t>
      </w:r>
      <w:r w:rsidR="00E166E8" w:rsidRPr="006206DE">
        <w:rPr>
          <w:rtl/>
        </w:rPr>
        <w:t xml:space="preserve">עוצמת </w:t>
      </w:r>
      <w:r w:rsidR="001E6984" w:rsidRPr="006206DE">
        <w:rPr>
          <w:rtl/>
        </w:rPr>
        <w:t>כשליה של היוזמה ל</w:t>
      </w:r>
      <w:r w:rsidR="008136F5">
        <w:rPr>
          <w:rFonts w:hint="cs"/>
          <w:rtl/>
        </w:rPr>
        <w:t>"</w:t>
      </w:r>
      <w:r w:rsidR="00E23D6B" w:rsidRPr="006206DE">
        <w:rPr>
          <w:rtl/>
        </w:rPr>
        <w:t>רוב מיוחס</w:t>
      </w:r>
      <w:r w:rsidR="001E6984" w:rsidRPr="006206DE">
        <w:rPr>
          <w:rtl/>
        </w:rPr>
        <w:t>" בהקשר הישראלי. הנה נקודות ההבחנה בין שני המקרים.</w:t>
      </w:r>
    </w:p>
    <w:p w14:paraId="6F0417EA" w14:textId="77777777" w:rsidR="00CC3F61" w:rsidRPr="006206DE" w:rsidRDefault="005D2B7B" w:rsidP="00057FE9">
      <w:pPr>
        <w:pStyle w:val="HebrewRegular"/>
        <w:rPr>
          <w:rtl/>
        </w:rPr>
      </w:pPr>
      <w:r w:rsidRPr="006206DE">
        <w:rPr>
          <w:b/>
          <w:bCs/>
          <w:rtl/>
        </w:rPr>
        <w:lastRenderedPageBreak/>
        <w:t>ראשית</w:t>
      </w:r>
      <w:r w:rsidRPr="006206DE">
        <w:rPr>
          <w:rtl/>
        </w:rPr>
        <w:t xml:space="preserve">, </w:t>
      </w:r>
      <w:r w:rsidR="003F45AA" w:rsidRPr="006206DE">
        <w:rPr>
          <w:rtl/>
        </w:rPr>
        <w:t xml:space="preserve">תהום </w:t>
      </w:r>
      <w:r w:rsidR="001E6984" w:rsidRPr="006206DE">
        <w:rPr>
          <w:rtl/>
        </w:rPr>
        <w:t>מפרידה</w:t>
      </w:r>
      <w:r w:rsidR="003F45AA" w:rsidRPr="006206DE">
        <w:rPr>
          <w:rtl/>
        </w:rPr>
        <w:t xml:space="preserve"> בין </w:t>
      </w:r>
      <w:r w:rsidR="005A6030" w:rsidRPr="006206DE">
        <w:rPr>
          <w:rtl/>
        </w:rPr>
        <w:t xml:space="preserve">הכרעה </w:t>
      </w:r>
      <w:r w:rsidR="003F45AA" w:rsidRPr="006206DE">
        <w:rPr>
          <w:rtl/>
        </w:rPr>
        <w:t xml:space="preserve">של מדינה </w:t>
      </w:r>
      <w:r w:rsidR="005A6030" w:rsidRPr="006206DE">
        <w:rPr>
          <w:rtl/>
        </w:rPr>
        <w:t xml:space="preserve">בדבר </w:t>
      </w:r>
      <w:r w:rsidR="00CC3F61" w:rsidRPr="006206DE">
        <w:rPr>
          <w:rtl/>
        </w:rPr>
        <w:t>נסיג</w:t>
      </w:r>
      <w:r w:rsidR="003F45AA" w:rsidRPr="006206DE">
        <w:rPr>
          <w:rtl/>
        </w:rPr>
        <w:t>ת</w:t>
      </w:r>
      <w:r w:rsidR="00CC3F61" w:rsidRPr="006206DE">
        <w:rPr>
          <w:rtl/>
        </w:rPr>
        <w:t xml:space="preserve">ה משטח הנתון </w:t>
      </w:r>
      <w:r w:rsidR="00057FE9">
        <w:rPr>
          <w:rFonts w:hint="cs"/>
          <w:rtl/>
        </w:rPr>
        <w:t>ב</w:t>
      </w:r>
      <w:r w:rsidR="00CC3F61" w:rsidRPr="006206DE">
        <w:rPr>
          <w:rtl/>
        </w:rPr>
        <w:t xml:space="preserve">שליטתה </w:t>
      </w:r>
      <w:r w:rsidR="003F45AA" w:rsidRPr="006206DE">
        <w:rPr>
          <w:rtl/>
        </w:rPr>
        <w:t>(</w:t>
      </w:r>
      <w:r w:rsidR="00CC3F61" w:rsidRPr="006206DE">
        <w:rPr>
          <w:rtl/>
        </w:rPr>
        <w:t xml:space="preserve">בין ב"תפיסה </w:t>
      </w:r>
      <w:proofErr w:type="spellStart"/>
      <w:r w:rsidR="00CC3F61" w:rsidRPr="006206DE">
        <w:rPr>
          <w:rtl/>
        </w:rPr>
        <w:t>לוחמתית</w:t>
      </w:r>
      <w:proofErr w:type="spellEnd"/>
      <w:r w:rsidR="00CC3F61" w:rsidRPr="006206DE">
        <w:rPr>
          <w:rtl/>
        </w:rPr>
        <w:t>" ובין באופן אחר</w:t>
      </w:r>
      <w:r w:rsidR="003F45AA" w:rsidRPr="006206DE">
        <w:rPr>
          <w:rtl/>
        </w:rPr>
        <w:t>)</w:t>
      </w:r>
      <w:r w:rsidR="00CC3F61" w:rsidRPr="006206DE">
        <w:rPr>
          <w:rtl/>
        </w:rPr>
        <w:t xml:space="preserve"> </w:t>
      </w:r>
      <w:r w:rsidR="00057FE9">
        <w:rPr>
          <w:rFonts w:hint="cs"/>
          <w:rtl/>
        </w:rPr>
        <w:t xml:space="preserve">– </w:t>
      </w:r>
      <w:r w:rsidR="00CC3F61" w:rsidRPr="006206DE">
        <w:rPr>
          <w:rtl/>
        </w:rPr>
        <w:t>ש</w:t>
      </w:r>
      <w:r w:rsidR="005A6030" w:rsidRPr="006206DE">
        <w:rPr>
          <w:rtl/>
        </w:rPr>
        <w:t>ב</w:t>
      </w:r>
      <w:r w:rsidR="003F45AA" w:rsidRPr="006206DE">
        <w:rPr>
          <w:rtl/>
        </w:rPr>
        <w:t xml:space="preserve">גדרה </w:t>
      </w:r>
      <w:r w:rsidR="005A6030" w:rsidRPr="006206DE">
        <w:rPr>
          <w:rtl/>
        </w:rPr>
        <w:t>היא אוחזת בבני</w:t>
      </w:r>
      <w:r w:rsidR="00EB7CE0" w:rsidRPr="00C50F90">
        <w:rPr>
          <w:position w:val="4"/>
          <w:rtl/>
        </w:rPr>
        <w:t>-</w:t>
      </w:r>
      <w:r w:rsidR="005A6030" w:rsidRPr="006206DE">
        <w:rPr>
          <w:rtl/>
        </w:rPr>
        <w:t>אדם ללא הגנת אזרחותה</w:t>
      </w:r>
      <w:r w:rsidR="003F45AA" w:rsidRPr="006206DE">
        <w:rPr>
          <w:rtl/>
        </w:rPr>
        <w:t xml:space="preserve"> ותוך שלילה עמוקה של זכויותיהם</w:t>
      </w:r>
      <w:r w:rsidR="00E166E8" w:rsidRPr="006206DE">
        <w:rPr>
          <w:rtl/>
        </w:rPr>
        <w:t xml:space="preserve">, </w:t>
      </w:r>
      <w:r w:rsidR="00831BB1">
        <w:rPr>
          <w:rFonts w:hint="cs"/>
          <w:rtl/>
        </w:rPr>
        <w:t xml:space="preserve">לרבות </w:t>
      </w:r>
      <w:r w:rsidR="00E166E8" w:rsidRPr="006206DE">
        <w:rPr>
          <w:rtl/>
        </w:rPr>
        <w:t>הזכות להגדרה עצמית</w:t>
      </w:r>
      <w:r w:rsidR="00CC3F61" w:rsidRPr="006206DE">
        <w:rPr>
          <w:rtl/>
        </w:rPr>
        <w:t xml:space="preserve"> – </w:t>
      </w:r>
      <w:r w:rsidR="003F45AA" w:rsidRPr="006206DE">
        <w:rPr>
          <w:rtl/>
        </w:rPr>
        <w:t xml:space="preserve">לבין </w:t>
      </w:r>
      <w:r w:rsidR="00CC3F61" w:rsidRPr="006206DE">
        <w:rPr>
          <w:rtl/>
        </w:rPr>
        <w:t>יוזמה של חלקים מקהילת אזרחים</w:t>
      </w:r>
      <w:r w:rsidR="005A6030" w:rsidRPr="006206DE">
        <w:rPr>
          <w:rtl/>
        </w:rPr>
        <w:t xml:space="preserve"> </w:t>
      </w:r>
      <w:r w:rsidR="00E166E8" w:rsidRPr="006206DE">
        <w:rPr>
          <w:rtl/>
        </w:rPr>
        <w:t>לפרוש ו</w:t>
      </w:r>
      <w:r w:rsidR="00CC3F61" w:rsidRPr="006206DE">
        <w:rPr>
          <w:rtl/>
        </w:rPr>
        <w:t>לפרק מדינה דמוקרטית</w:t>
      </w:r>
      <w:r w:rsidR="005A6030" w:rsidRPr="006206DE">
        <w:rPr>
          <w:rtl/>
        </w:rPr>
        <w:t>.</w:t>
      </w:r>
      <w:r w:rsidR="00DE788E" w:rsidRPr="006206DE">
        <w:rPr>
          <w:rtl/>
        </w:rPr>
        <w:t xml:space="preserve"> תהום זו מקבלת ביטוי גם בפסק</w:t>
      </w:r>
      <w:r w:rsidR="00E300A9" w:rsidRPr="00E300A9">
        <w:rPr>
          <w:position w:val="4"/>
          <w:rtl/>
        </w:rPr>
        <w:t>-</w:t>
      </w:r>
      <w:r w:rsidR="00DE788E" w:rsidRPr="006206DE">
        <w:rPr>
          <w:rtl/>
        </w:rPr>
        <w:t>דינו של בית</w:t>
      </w:r>
      <w:r w:rsidR="00E300A9" w:rsidRPr="00E300A9">
        <w:rPr>
          <w:position w:val="4"/>
          <w:rtl/>
        </w:rPr>
        <w:t>-</w:t>
      </w:r>
      <w:r w:rsidR="00DE788E" w:rsidRPr="006206DE">
        <w:rPr>
          <w:rtl/>
        </w:rPr>
        <w:t>המשפט העליון הקנדי וגם בפסיקה ובחוות</w:t>
      </w:r>
      <w:r w:rsidR="00EB7CE0" w:rsidRPr="00C50F90">
        <w:rPr>
          <w:position w:val="4"/>
          <w:rtl/>
        </w:rPr>
        <w:t>-</w:t>
      </w:r>
      <w:r w:rsidR="00DE788E" w:rsidRPr="006206DE">
        <w:rPr>
          <w:rtl/>
        </w:rPr>
        <w:t>דעת של בית</w:t>
      </w:r>
      <w:r w:rsidR="00EB7CE0" w:rsidRPr="00C50F90">
        <w:rPr>
          <w:position w:val="4"/>
          <w:rtl/>
        </w:rPr>
        <w:t>-</w:t>
      </w:r>
      <w:r w:rsidR="00DE788E" w:rsidRPr="006206DE">
        <w:rPr>
          <w:rtl/>
        </w:rPr>
        <w:t xml:space="preserve">הדין </w:t>
      </w:r>
      <w:r w:rsidR="00D82FE5">
        <w:rPr>
          <w:rFonts w:hint="cs"/>
          <w:rtl/>
        </w:rPr>
        <w:t>הבין</w:t>
      </w:r>
      <w:r w:rsidR="00D82FE5" w:rsidRPr="00D82FE5">
        <w:rPr>
          <w:position w:val="4"/>
          <w:rtl/>
        </w:rPr>
        <w:t>-</w:t>
      </w:r>
      <w:r w:rsidR="00DE788E" w:rsidRPr="006206DE">
        <w:rPr>
          <w:rtl/>
        </w:rPr>
        <w:t>לאומי לצדק (</w:t>
      </w:r>
      <w:r w:rsidR="00DE788E" w:rsidRPr="006206DE">
        <w:t>ICJ</w:t>
      </w:r>
      <w:r w:rsidR="00DE788E" w:rsidRPr="006206DE">
        <w:rPr>
          <w:rtl/>
        </w:rPr>
        <w:t>).</w:t>
      </w:r>
      <w:bookmarkStart w:id="43" w:name="_Ref83772503"/>
      <w:r w:rsidR="00CC3F61" w:rsidRPr="000225F4">
        <w:rPr>
          <w:rStyle w:val="FootnoteReference"/>
          <w:rtl/>
        </w:rPr>
        <w:footnoteReference w:id="56"/>
      </w:r>
      <w:bookmarkEnd w:id="43"/>
    </w:p>
    <w:p w14:paraId="0B1660C0" w14:textId="77777777" w:rsidR="0018732A" w:rsidRPr="006206DE" w:rsidRDefault="005A6030" w:rsidP="00B95831">
      <w:pPr>
        <w:pStyle w:val="HebrewRegular"/>
        <w:rPr>
          <w:rtl/>
        </w:rPr>
      </w:pPr>
      <w:r w:rsidRPr="006206DE">
        <w:rPr>
          <w:rtl/>
        </w:rPr>
        <w:t>ביתר פירוט</w:t>
      </w:r>
      <w:r w:rsidR="00B95831">
        <w:rPr>
          <w:rFonts w:hint="cs"/>
          <w:rtl/>
        </w:rPr>
        <w:t>,</w:t>
      </w:r>
      <w:r w:rsidRPr="006206DE">
        <w:rPr>
          <w:rtl/>
        </w:rPr>
        <w:t xml:space="preserve"> </w:t>
      </w:r>
      <w:r w:rsidR="005D2B7B" w:rsidRPr="006206DE">
        <w:rPr>
          <w:rtl/>
        </w:rPr>
        <w:t>משאל</w:t>
      </w:r>
      <w:r w:rsidR="00C15D41" w:rsidRPr="00C15D41">
        <w:rPr>
          <w:position w:val="4"/>
          <w:rtl/>
        </w:rPr>
        <w:t>-</w:t>
      </w:r>
      <w:r w:rsidR="005D2B7B" w:rsidRPr="006206DE">
        <w:rPr>
          <w:rtl/>
        </w:rPr>
        <w:t xml:space="preserve">עם </w:t>
      </w:r>
      <w:r w:rsidR="00B95831">
        <w:rPr>
          <w:rFonts w:hint="cs"/>
          <w:rtl/>
        </w:rPr>
        <w:t xml:space="preserve">שייערך </w:t>
      </w:r>
      <w:r w:rsidR="005D2B7B" w:rsidRPr="006206DE">
        <w:rPr>
          <w:rtl/>
        </w:rPr>
        <w:t>בישראל</w:t>
      </w:r>
      <w:r w:rsidR="0050010D" w:rsidRPr="006206DE">
        <w:rPr>
          <w:rtl/>
        </w:rPr>
        <w:t xml:space="preserve"> </w:t>
      </w:r>
      <w:r w:rsidR="005D2B7B" w:rsidRPr="006206DE">
        <w:rPr>
          <w:rtl/>
        </w:rPr>
        <w:t>בעקבות הסדר עם הפלסטינים</w:t>
      </w:r>
      <w:r w:rsidR="0050010D" w:rsidRPr="006206DE">
        <w:rPr>
          <w:rtl/>
        </w:rPr>
        <w:t xml:space="preserve">, אם </w:t>
      </w:r>
      <w:r w:rsidR="00B95831">
        <w:rPr>
          <w:rFonts w:hint="cs"/>
          <w:rtl/>
        </w:rPr>
        <w:t>יושג</w:t>
      </w:r>
      <w:r w:rsidR="00C241D0">
        <w:rPr>
          <w:rFonts w:hint="cs"/>
          <w:rtl/>
        </w:rPr>
        <w:t xml:space="preserve"> הסדר כזה</w:t>
      </w:r>
      <w:r w:rsidR="0050010D" w:rsidRPr="006206DE">
        <w:rPr>
          <w:rtl/>
        </w:rPr>
        <w:t>,</w:t>
      </w:r>
      <w:r w:rsidR="005D2B7B" w:rsidRPr="006206DE">
        <w:rPr>
          <w:rtl/>
        </w:rPr>
        <w:t xml:space="preserve"> </w:t>
      </w:r>
      <w:r w:rsidR="00B95831">
        <w:rPr>
          <w:rFonts w:hint="cs"/>
          <w:rtl/>
        </w:rPr>
        <w:t>י</w:t>
      </w:r>
      <w:r w:rsidR="00B95831" w:rsidRPr="006206DE">
        <w:rPr>
          <w:rtl/>
        </w:rPr>
        <w:t xml:space="preserve">יגע </w:t>
      </w:r>
      <w:r w:rsidR="005D2B7B" w:rsidRPr="006206DE">
        <w:rPr>
          <w:rtl/>
        </w:rPr>
        <w:t xml:space="preserve">לא במצב דברים אחד, אלא </w:t>
      </w:r>
      <w:r w:rsidR="00E554FE" w:rsidRPr="006206DE">
        <w:rPr>
          <w:rtl/>
        </w:rPr>
        <w:t>ב</w:t>
      </w:r>
      <w:r w:rsidR="005D2B7B" w:rsidRPr="006206DE">
        <w:rPr>
          <w:rtl/>
        </w:rPr>
        <w:t xml:space="preserve">מצבים </w:t>
      </w:r>
      <w:r w:rsidR="00C13E6F" w:rsidRPr="006206DE">
        <w:rPr>
          <w:rtl/>
        </w:rPr>
        <w:t xml:space="preserve">משפטיים </w:t>
      </w:r>
      <w:r w:rsidR="005D2B7B" w:rsidRPr="006206DE">
        <w:rPr>
          <w:rtl/>
        </w:rPr>
        <w:t xml:space="preserve">מובחנים שיתהוו בשלוש טריטוריות בעלות מעמד </w:t>
      </w:r>
      <w:r w:rsidR="00600CF6" w:rsidRPr="006206DE">
        <w:rPr>
          <w:rtl/>
        </w:rPr>
        <w:t>מובחן</w:t>
      </w:r>
      <w:r w:rsidR="00E554FE" w:rsidRPr="006206DE">
        <w:rPr>
          <w:rtl/>
        </w:rPr>
        <w:t>,</w:t>
      </w:r>
      <w:r w:rsidR="005D2B7B" w:rsidRPr="006206DE">
        <w:rPr>
          <w:rtl/>
        </w:rPr>
        <w:t xml:space="preserve"> שבכל אחת מהן חיות כיום אוכלוסיות שונות בעלות מעמד אזרחי </w:t>
      </w:r>
      <w:r w:rsidR="00600CF6" w:rsidRPr="006206DE">
        <w:rPr>
          <w:rtl/>
        </w:rPr>
        <w:t>שונה</w:t>
      </w:r>
      <w:r w:rsidR="00E554FE" w:rsidRPr="006206DE">
        <w:rPr>
          <w:rtl/>
        </w:rPr>
        <w:t>:</w:t>
      </w:r>
      <w:r w:rsidR="005D2B7B" w:rsidRPr="006206DE">
        <w:rPr>
          <w:rtl/>
        </w:rPr>
        <w:t xml:space="preserve"> (א) השטח הנתון כיום ב"תפיסה </w:t>
      </w:r>
      <w:proofErr w:type="spellStart"/>
      <w:r w:rsidR="005D2B7B" w:rsidRPr="006206DE">
        <w:rPr>
          <w:rtl/>
        </w:rPr>
        <w:t>לוחמתית</w:t>
      </w:r>
      <w:proofErr w:type="spellEnd"/>
      <w:r w:rsidR="005D2B7B" w:rsidRPr="006206DE">
        <w:rPr>
          <w:rtl/>
        </w:rPr>
        <w:t xml:space="preserve">" של ישראל (הגדה המערבית), ובו </w:t>
      </w:r>
      <w:r w:rsidR="00E554FE" w:rsidRPr="006206DE">
        <w:rPr>
          <w:rtl/>
        </w:rPr>
        <w:t xml:space="preserve">נמצאים מתיישביה </w:t>
      </w:r>
      <w:r w:rsidR="005D2B7B" w:rsidRPr="006206DE">
        <w:rPr>
          <w:rtl/>
        </w:rPr>
        <w:t xml:space="preserve">של ישראל </w:t>
      </w:r>
      <w:r w:rsidR="00E554FE" w:rsidRPr="006206DE">
        <w:rPr>
          <w:rtl/>
        </w:rPr>
        <w:t xml:space="preserve">לצד </w:t>
      </w:r>
      <w:r w:rsidR="005D2B7B" w:rsidRPr="006206DE">
        <w:rPr>
          <w:rtl/>
        </w:rPr>
        <w:t xml:space="preserve">נשלטיה הפלסטינים; (ב) השטח של ירושלים המזרחית שאותו סיפחה ישראל לתחומה בשנת 1967, ובו מצויים אזרחיה של ישראל </w:t>
      </w:r>
      <w:r w:rsidR="00E554FE" w:rsidRPr="006206DE">
        <w:rPr>
          <w:rtl/>
        </w:rPr>
        <w:t xml:space="preserve">לצד </w:t>
      </w:r>
      <w:r w:rsidR="00E166E8" w:rsidRPr="006206DE">
        <w:rPr>
          <w:rtl/>
        </w:rPr>
        <w:t xml:space="preserve">תושביה </w:t>
      </w:r>
      <w:r w:rsidR="00E554FE" w:rsidRPr="006206DE">
        <w:rPr>
          <w:rtl/>
        </w:rPr>
        <w:t xml:space="preserve">הפלסטינים </w:t>
      </w:r>
      <w:r w:rsidR="00E166E8" w:rsidRPr="006206DE">
        <w:rPr>
          <w:rtl/>
        </w:rPr>
        <w:t>של העיר</w:t>
      </w:r>
      <w:r w:rsidR="00B95831">
        <w:rPr>
          <w:rFonts w:hint="cs"/>
          <w:rtl/>
        </w:rPr>
        <w:t>,</w:t>
      </w:r>
      <w:r w:rsidR="00E166E8" w:rsidRPr="006206DE">
        <w:rPr>
          <w:rtl/>
        </w:rPr>
        <w:t xml:space="preserve"> </w:t>
      </w:r>
      <w:r w:rsidR="00B95831">
        <w:rPr>
          <w:rFonts w:hint="cs"/>
          <w:rtl/>
        </w:rPr>
        <w:t xml:space="preserve">אשר </w:t>
      </w:r>
      <w:r w:rsidR="00AF5B0B" w:rsidRPr="006206DE">
        <w:rPr>
          <w:rtl/>
        </w:rPr>
        <w:t>רוב</w:t>
      </w:r>
      <w:r w:rsidR="00EB7CE0" w:rsidRPr="00C50F90">
        <w:rPr>
          <w:position w:val="4"/>
          <w:rtl/>
        </w:rPr>
        <w:t>-</w:t>
      </w:r>
      <w:r w:rsidR="00AF5B0B" w:rsidRPr="006206DE">
        <w:rPr>
          <w:rtl/>
        </w:rPr>
        <w:t>רובם</w:t>
      </w:r>
      <w:r w:rsidR="00E554FE" w:rsidRPr="006206DE">
        <w:rPr>
          <w:rtl/>
        </w:rPr>
        <w:t xml:space="preserve"> </w:t>
      </w:r>
      <w:r w:rsidR="005D2B7B" w:rsidRPr="006206DE">
        <w:rPr>
          <w:rtl/>
        </w:rPr>
        <w:t xml:space="preserve">במעמד של </w:t>
      </w:r>
      <w:r w:rsidR="00E166E8" w:rsidRPr="006206DE">
        <w:rPr>
          <w:rtl/>
        </w:rPr>
        <w:t>"</w:t>
      </w:r>
      <w:r w:rsidR="005D2B7B" w:rsidRPr="006206DE">
        <w:rPr>
          <w:rtl/>
        </w:rPr>
        <w:t>תושבי</w:t>
      </w:r>
      <w:r w:rsidR="00E166E8" w:rsidRPr="006206DE">
        <w:rPr>
          <w:rtl/>
        </w:rPr>
        <w:t>" ישראל</w:t>
      </w:r>
      <w:r w:rsidR="00B95831">
        <w:rPr>
          <w:rFonts w:hint="cs"/>
          <w:rtl/>
        </w:rPr>
        <w:t>,</w:t>
      </w:r>
      <w:r w:rsidR="00DE788E" w:rsidRPr="006206DE">
        <w:rPr>
          <w:rtl/>
        </w:rPr>
        <w:t xml:space="preserve"> להבדיל מאזרחיה</w:t>
      </w:r>
      <w:r w:rsidR="005D2B7B" w:rsidRPr="006206DE">
        <w:rPr>
          <w:rtl/>
        </w:rPr>
        <w:t xml:space="preserve">; (ג) במקרה של "חילופי שטחים" </w:t>
      </w:r>
      <w:r w:rsidR="00343DAC" w:rsidRPr="006206DE">
        <w:rPr>
          <w:rtl/>
        </w:rPr>
        <w:t>יעסוק משאל</w:t>
      </w:r>
      <w:r w:rsidR="00EB7CE0" w:rsidRPr="00C50F90">
        <w:rPr>
          <w:position w:val="4"/>
          <w:rtl/>
        </w:rPr>
        <w:t>-</w:t>
      </w:r>
      <w:r w:rsidR="00343DAC" w:rsidRPr="006206DE">
        <w:rPr>
          <w:rtl/>
        </w:rPr>
        <w:t xml:space="preserve">העם גם בהעברת </w:t>
      </w:r>
      <w:r w:rsidR="005D2B7B" w:rsidRPr="006206DE">
        <w:rPr>
          <w:rtl/>
        </w:rPr>
        <w:t xml:space="preserve">שטחים של ישראל, </w:t>
      </w:r>
      <w:r w:rsidR="00343DAC" w:rsidRPr="006206DE">
        <w:rPr>
          <w:rtl/>
        </w:rPr>
        <w:t>בין כאלה שמיושבים על</w:t>
      </w:r>
      <w:r w:rsidR="00DB47BF" w:rsidRPr="00DB47BF">
        <w:rPr>
          <w:position w:val="4"/>
          <w:rtl/>
        </w:rPr>
        <w:t>-</w:t>
      </w:r>
      <w:r w:rsidR="00343DAC" w:rsidRPr="006206DE">
        <w:rPr>
          <w:rtl/>
        </w:rPr>
        <w:t>ידי אזרחיה ובין כאלה שאינם מיושבים</w:t>
      </w:r>
      <w:r w:rsidR="005D2B7B" w:rsidRPr="006206DE">
        <w:rPr>
          <w:rtl/>
        </w:rPr>
        <w:t>.</w:t>
      </w:r>
    </w:p>
    <w:p w14:paraId="748A5939" w14:textId="77777777" w:rsidR="00B721D0" w:rsidRPr="006206DE" w:rsidRDefault="00AA79AF" w:rsidP="00BB0E5C">
      <w:pPr>
        <w:pStyle w:val="HebrewRegular"/>
        <w:rPr>
          <w:rtl/>
        </w:rPr>
      </w:pPr>
      <w:r w:rsidRPr="006206DE">
        <w:rPr>
          <w:rtl/>
        </w:rPr>
        <w:lastRenderedPageBreak/>
        <w:t xml:space="preserve">נקודה מהותית במיוחד </w:t>
      </w:r>
      <w:r w:rsidR="001E6984" w:rsidRPr="006206DE">
        <w:rPr>
          <w:rtl/>
        </w:rPr>
        <w:t xml:space="preserve">בהקשר זה </w:t>
      </w:r>
      <w:r w:rsidR="00E06C71" w:rsidRPr="006206DE">
        <w:rPr>
          <w:rtl/>
        </w:rPr>
        <w:t xml:space="preserve">של "מעמד אזרחי" </w:t>
      </w:r>
      <w:r w:rsidRPr="006206DE">
        <w:rPr>
          <w:rtl/>
        </w:rPr>
        <w:t>נובעת מה</w:t>
      </w:r>
      <w:r w:rsidR="00781E93" w:rsidRPr="006206DE">
        <w:rPr>
          <w:rtl/>
        </w:rPr>
        <w:t xml:space="preserve">הבדל בין התנהלותה של ישראל בשנת 1948 להתנהלותה בשנת 1967. </w:t>
      </w:r>
      <w:r w:rsidR="00743F1F" w:rsidRPr="006206DE">
        <w:rPr>
          <w:rtl/>
        </w:rPr>
        <w:t>בניגוד ל</w:t>
      </w:r>
      <w:r w:rsidR="00730CAF" w:rsidRPr="006206DE">
        <w:rPr>
          <w:rtl/>
        </w:rPr>
        <w:t>קום המדינה,</w:t>
      </w:r>
      <w:r w:rsidR="00743F1F" w:rsidRPr="006206DE">
        <w:rPr>
          <w:rtl/>
        </w:rPr>
        <w:t xml:space="preserve"> שאז העניקה ישראל את אזרחותה לכל תושביה </w:t>
      </w:r>
      <w:r w:rsidR="00CE013B" w:rsidRPr="006206DE">
        <w:rPr>
          <w:rtl/>
        </w:rPr>
        <w:t>(</w:t>
      </w:r>
      <w:r w:rsidR="00743F1F" w:rsidRPr="006206DE">
        <w:rPr>
          <w:rtl/>
        </w:rPr>
        <w:t>גם לאלה שחיו בשטחים שיועדו ל"מדינה היהודית" לפי תוכנית החלוקה של האו"ם וגם לאלה שחיו בשטחים שהמדינה כבשה במלחמה שליוותה את הקמתה ואשר היו מעבר לגבולות</w:t>
      </w:r>
      <w:r w:rsidR="001E6984" w:rsidRPr="006206DE">
        <w:rPr>
          <w:rtl/>
        </w:rPr>
        <w:t>יה</w:t>
      </w:r>
      <w:r w:rsidR="00743F1F" w:rsidRPr="006206DE">
        <w:rPr>
          <w:rtl/>
        </w:rPr>
        <w:t xml:space="preserve"> לפי תוכנית החלוקה</w:t>
      </w:r>
      <w:r w:rsidR="00CE013B" w:rsidRPr="006206DE">
        <w:rPr>
          <w:rtl/>
        </w:rPr>
        <w:t>),</w:t>
      </w:r>
      <w:r w:rsidR="00743F1F" w:rsidRPr="006206DE">
        <w:rPr>
          <w:rtl/>
        </w:rPr>
        <w:t xml:space="preserve"> </w:t>
      </w:r>
      <w:r w:rsidR="00781E93" w:rsidRPr="006206DE">
        <w:rPr>
          <w:rtl/>
        </w:rPr>
        <w:t xml:space="preserve">את </w:t>
      </w:r>
      <w:r w:rsidR="00743F1F" w:rsidRPr="006206DE">
        <w:rPr>
          <w:rtl/>
        </w:rPr>
        <w:t>סיפוחה של ירושלים המזרחית בשנת 1967</w:t>
      </w:r>
      <w:r w:rsidR="00343DAC" w:rsidRPr="006206DE">
        <w:rPr>
          <w:rtl/>
        </w:rPr>
        <w:t>,</w:t>
      </w:r>
      <w:r w:rsidR="00743F1F" w:rsidRPr="006206DE">
        <w:rPr>
          <w:rtl/>
        </w:rPr>
        <w:t xml:space="preserve"> וכן את הסיפוח של רמת</w:t>
      </w:r>
      <w:r w:rsidR="00BF6016" w:rsidRPr="00BF6016">
        <w:rPr>
          <w:position w:val="4"/>
          <w:rtl/>
        </w:rPr>
        <w:t>-</w:t>
      </w:r>
      <w:r w:rsidR="00743F1F" w:rsidRPr="006206DE">
        <w:rPr>
          <w:rtl/>
        </w:rPr>
        <w:t>הגולן בשנת 1981</w:t>
      </w:r>
      <w:r w:rsidR="00343DAC" w:rsidRPr="006206DE">
        <w:rPr>
          <w:rtl/>
        </w:rPr>
        <w:t>,</w:t>
      </w:r>
      <w:r w:rsidR="00743F1F" w:rsidRPr="006206DE">
        <w:rPr>
          <w:rtl/>
        </w:rPr>
        <w:t xml:space="preserve"> ליוותה </w:t>
      </w:r>
      <w:r w:rsidR="00343DAC" w:rsidRPr="006206DE">
        <w:rPr>
          <w:rtl/>
        </w:rPr>
        <w:t>ישראל</w:t>
      </w:r>
      <w:r w:rsidR="00743F1F" w:rsidRPr="006206DE">
        <w:rPr>
          <w:rtl/>
        </w:rPr>
        <w:t xml:space="preserve"> בפעולה שונה: היא לא העניקה את אזרחותה</w:t>
      </w:r>
      <w:r w:rsidR="00BB0E5C">
        <w:rPr>
          <w:rFonts w:hint="cs"/>
          <w:rtl/>
        </w:rPr>
        <w:t>,</w:t>
      </w:r>
      <w:r w:rsidR="00743F1F" w:rsidRPr="006206DE">
        <w:rPr>
          <w:rtl/>
        </w:rPr>
        <w:t xml:space="preserve"> אלא הסתפקה בהענקת מעמד של תושבוּת</w:t>
      </w:r>
      <w:r w:rsidR="00343DAC" w:rsidRPr="006206DE">
        <w:rPr>
          <w:rtl/>
        </w:rPr>
        <w:t xml:space="preserve"> – מעמד שנלווית אליו אפשרות להתאזרחות</w:t>
      </w:r>
      <w:r w:rsidR="00743F1F" w:rsidRPr="006206DE">
        <w:rPr>
          <w:rtl/>
        </w:rPr>
        <w:t>.</w:t>
      </w:r>
      <w:r w:rsidR="00F4358C" w:rsidRPr="006206DE">
        <w:rPr>
          <w:rtl/>
        </w:rPr>
        <w:t xml:space="preserve"> </w:t>
      </w:r>
      <w:r w:rsidR="00730CAF" w:rsidRPr="006206DE">
        <w:rPr>
          <w:rtl/>
        </w:rPr>
        <w:t>פירוש הדבר (</w:t>
      </w:r>
      <w:r w:rsidR="00F4358C" w:rsidRPr="006206DE">
        <w:rPr>
          <w:rtl/>
        </w:rPr>
        <w:t>כל עוד לא מתרחשת התאזרחות</w:t>
      </w:r>
      <w:r w:rsidR="00730CAF" w:rsidRPr="006206DE">
        <w:rPr>
          <w:rtl/>
        </w:rPr>
        <w:t>)</w:t>
      </w:r>
      <w:r w:rsidR="00F4358C" w:rsidRPr="006206DE">
        <w:rPr>
          <w:rtl/>
        </w:rPr>
        <w:t xml:space="preserve"> </w:t>
      </w:r>
      <w:r w:rsidR="00BB0E5C">
        <w:rPr>
          <w:rFonts w:hint="cs"/>
          <w:rtl/>
        </w:rPr>
        <w:t xml:space="preserve">הוא </w:t>
      </w:r>
      <w:r w:rsidR="00F4358C" w:rsidRPr="006206DE">
        <w:rPr>
          <w:rtl/>
        </w:rPr>
        <w:t>העדר כוח השתתפות בהכרעות המרכזיות של החברה</w:t>
      </w:r>
      <w:r w:rsidR="00600CF6" w:rsidRPr="006206DE">
        <w:rPr>
          <w:rtl/>
        </w:rPr>
        <w:t xml:space="preserve">, </w:t>
      </w:r>
      <w:r w:rsidR="00B66981" w:rsidRPr="006206DE">
        <w:rPr>
          <w:rtl/>
        </w:rPr>
        <w:t xml:space="preserve">בעיקר בשל </w:t>
      </w:r>
      <w:r w:rsidR="00730CAF" w:rsidRPr="006206DE">
        <w:rPr>
          <w:rtl/>
        </w:rPr>
        <w:t>העדר זכות לבחור ולהיבחר לכנסת</w:t>
      </w:r>
      <w:r w:rsidR="00B66981" w:rsidRPr="006206DE">
        <w:rPr>
          <w:rtl/>
        </w:rPr>
        <w:t>,</w:t>
      </w:r>
      <w:r w:rsidR="00730CAF" w:rsidRPr="006206DE">
        <w:rPr>
          <w:rtl/>
        </w:rPr>
        <w:t xml:space="preserve"> וכן מרכיבי חולשה נוספים בהשוואה להגנה הנתונה לאזרח.</w:t>
      </w:r>
      <w:r w:rsidR="00B66981" w:rsidRPr="000225F4">
        <w:rPr>
          <w:rStyle w:val="FootnoteReference"/>
          <w:rtl/>
        </w:rPr>
        <w:footnoteReference w:id="57"/>
      </w:r>
    </w:p>
    <w:p w14:paraId="7A8DD7BD" w14:textId="77777777" w:rsidR="00A245E0" w:rsidRPr="006206DE" w:rsidRDefault="00AA79AF" w:rsidP="00CF738F">
      <w:pPr>
        <w:pStyle w:val="HebrewRegular"/>
        <w:rPr>
          <w:rtl/>
        </w:rPr>
      </w:pPr>
      <w:r w:rsidRPr="006206DE">
        <w:rPr>
          <w:rtl/>
        </w:rPr>
        <w:t xml:space="preserve">קיומם של נתיבי התאזרחות </w:t>
      </w:r>
      <w:r w:rsidR="00806A72" w:rsidRPr="006206DE">
        <w:rPr>
          <w:rtl/>
        </w:rPr>
        <w:t xml:space="preserve">הפתוחים </w:t>
      </w:r>
      <w:r w:rsidR="00BB0E5C">
        <w:rPr>
          <w:rFonts w:hint="cs"/>
          <w:rtl/>
        </w:rPr>
        <w:t>ל</w:t>
      </w:r>
      <w:r w:rsidR="00806A72" w:rsidRPr="006206DE">
        <w:rPr>
          <w:rtl/>
        </w:rPr>
        <w:t xml:space="preserve">פני </w:t>
      </w:r>
      <w:r w:rsidR="00D07363" w:rsidRPr="006206DE">
        <w:rPr>
          <w:rtl/>
        </w:rPr>
        <w:t>תושבי ירושלים המזרחית ורמת</w:t>
      </w:r>
      <w:r w:rsidR="00BF6016" w:rsidRPr="00BF6016">
        <w:rPr>
          <w:position w:val="4"/>
          <w:rtl/>
        </w:rPr>
        <w:t>-</w:t>
      </w:r>
      <w:r w:rsidR="00D07363" w:rsidRPr="006206DE">
        <w:rPr>
          <w:rtl/>
        </w:rPr>
        <w:t xml:space="preserve">הגולן ממתן </w:t>
      </w:r>
      <w:r w:rsidRPr="006206DE">
        <w:rPr>
          <w:rtl/>
        </w:rPr>
        <w:t>את הקושי המוסרי בהתנהלותה של ישראל</w:t>
      </w:r>
      <w:r w:rsidR="00BB0E5C">
        <w:rPr>
          <w:rFonts w:hint="cs"/>
          <w:rtl/>
        </w:rPr>
        <w:t>,</w:t>
      </w:r>
      <w:r w:rsidRPr="006206DE">
        <w:rPr>
          <w:rtl/>
        </w:rPr>
        <w:t xml:space="preserve"> אך רחוק </w:t>
      </w:r>
      <w:proofErr w:type="spellStart"/>
      <w:r w:rsidRPr="006206DE">
        <w:rPr>
          <w:rtl/>
        </w:rPr>
        <w:t>מלאיינו</w:t>
      </w:r>
      <w:proofErr w:type="spellEnd"/>
      <w:r w:rsidRPr="006206DE">
        <w:rPr>
          <w:rtl/>
        </w:rPr>
        <w:t xml:space="preserve">. </w:t>
      </w:r>
      <w:r w:rsidR="004D1817" w:rsidRPr="006206DE">
        <w:rPr>
          <w:rtl/>
        </w:rPr>
        <w:t>מדובר ב</w:t>
      </w:r>
      <w:r w:rsidR="00580E82" w:rsidRPr="006206DE">
        <w:rPr>
          <w:rtl/>
        </w:rPr>
        <w:t>שני נתיבי</w:t>
      </w:r>
      <w:r w:rsidR="004D1817" w:rsidRPr="006206DE">
        <w:rPr>
          <w:rtl/>
        </w:rPr>
        <w:t xml:space="preserve"> </w:t>
      </w:r>
      <w:r w:rsidR="00580E82" w:rsidRPr="006206DE">
        <w:rPr>
          <w:rtl/>
        </w:rPr>
        <w:t>התאזרחות.</w:t>
      </w:r>
      <w:bookmarkStart w:id="44" w:name="_Ref83772384"/>
      <w:r w:rsidRPr="000225F4">
        <w:rPr>
          <w:rStyle w:val="FootnoteReference"/>
          <w:rtl/>
        </w:rPr>
        <w:footnoteReference w:id="58"/>
      </w:r>
      <w:bookmarkEnd w:id="44"/>
      <w:r w:rsidR="00580E82" w:rsidRPr="006206DE">
        <w:rPr>
          <w:rtl/>
        </w:rPr>
        <w:t xml:space="preserve"> </w:t>
      </w:r>
      <w:r w:rsidR="00BE3538">
        <w:rPr>
          <w:rFonts w:hint="cs"/>
          <w:rtl/>
        </w:rPr>
        <w:t xml:space="preserve">נתיב אחד הוא </w:t>
      </w:r>
      <w:r w:rsidR="00A245E0" w:rsidRPr="006206DE">
        <w:rPr>
          <w:rtl/>
        </w:rPr>
        <w:t>בקשת התאזרחות על</w:t>
      </w:r>
      <w:r w:rsidR="007764AE" w:rsidRPr="007764AE">
        <w:rPr>
          <w:position w:val="4"/>
          <w:rtl/>
        </w:rPr>
        <w:t>-</w:t>
      </w:r>
      <w:r w:rsidR="00A245E0" w:rsidRPr="006206DE">
        <w:rPr>
          <w:rtl/>
        </w:rPr>
        <w:t xml:space="preserve">פי סעיף 5 לחוק האזרחות, </w:t>
      </w:r>
      <w:proofErr w:type="spellStart"/>
      <w:r w:rsidR="00A245E0" w:rsidRPr="006206DE">
        <w:rPr>
          <w:rtl/>
        </w:rPr>
        <w:t>התש"י</w:t>
      </w:r>
      <w:proofErr w:type="spellEnd"/>
      <w:r w:rsidR="00C50F90">
        <w:rPr>
          <w:rtl/>
        </w:rPr>
        <w:t>–</w:t>
      </w:r>
      <w:r w:rsidR="00A245E0" w:rsidRPr="006206DE">
        <w:rPr>
          <w:rtl/>
        </w:rPr>
        <w:t xml:space="preserve">1950. </w:t>
      </w:r>
      <w:r w:rsidR="00B721D0" w:rsidRPr="006206DE">
        <w:rPr>
          <w:rtl/>
        </w:rPr>
        <w:t>בקשה מעין זו</w:t>
      </w:r>
      <w:r w:rsidR="00580E82" w:rsidRPr="006206DE">
        <w:rPr>
          <w:rtl/>
        </w:rPr>
        <w:t xml:space="preserve"> מצ</w:t>
      </w:r>
      <w:r w:rsidR="00BE3538">
        <w:rPr>
          <w:rFonts w:hint="cs"/>
          <w:rtl/>
        </w:rPr>
        <w:t>י</w:t>
      </w:r>
      <w:r w:rsidR="00580E82" w:rsidRPr="006206DE">
        <w:rPr>
          <w:rtl/>
        </w:rPr>
        <w:t>דו של התושב</w:t>
      </w:r>
      <w:r w:rsidR="0023719F" w:rsidRPr="006206DE">
        <w:rPr>
          <w:rtl/>
        </w:rPr>
        <w:t xml:space="preserve"> מהווה סוג של הכרה בפעולת הסיפוח של ישראל</w:t>
      </w:r>
      <w:r w:rsidR="00A46E67" w:rsidRPr="006206DE">
        <w:rPr>
          <w:rtl/>
        </w:rPr>
        <w:t xml:space="preserve">. יתר על כן, </w:t>
      </w:r>
      <w:r w:rsidR="0023719F" w:rsidRPr="006206DE">
        <w:rPr>
          <w:rtl/>
        </w:rPr>
        <w:t>היא מותנית</w:t>
      </w:r>
      <w:r w:rsidR="001E6984" w:rsidRPr="006206DE">
        <w:rPr>
          <w:rtl/>
        </w:rPr>
        <w:t xml:space="preserve"> מפורשות</w:t>
      </w:r>
      <w:r w:rsidR="0023719F" w:rsidRPr="006206DE">
        <w:rPr>
          <w:rtl/>
        </w:rPr>
        <w:t xml:space="preserve"> בהצהרה על נאמנות למדינ</w:t>
      </w:r>
      <w:r w:rsidR="00824E87" w:rsidRPr="006206DE">
        <w:rPr>
          <w:rtl/>
        </w:rPr>
        <w:t>ה</w:t>
      </w:r>
      <w:r w:rsidR="00BE3538">
        <w:rPr>
          <w:rFonts w:hint="cs"/>
          <w:rtl/>
        </w:rPr>
        <w:t>.</w:t>
      </w:r>
      <w:r w:rsidR="00A46E67" w:rsidRPr="006206DE">
        <w:rPr>
          <w:rtl/>
        </w:rPr>
        <w:t xml:space="preserve"> </w:t>
      </w:r>
      <w:r w:rsidR="001E6984" w:rsidRPr="006206DE">
        <w:rPr>
          <w:rtl/>
        </w:rPr>
        <w:t>כמו</w:t>
      </w:r>
      <w:r w:rsidR="007764AE" w:rsidRPr="007764AE">
        <w:rPr>
          <w:position w:val="4"/>
          <w:rtl/>
        </w:rPr>
        <w:t>-</w:t>
      </w:r>
      <w:r w:rsidR="001E6984" w:rsidRPr="006206DE">
        <w:rPr>
          <w:rtl/>
        </w:rPr>
        <w:t>כן</w:t>
      </w:r>
      <w:r w:rsidR="007764AE">
        <w:rPr>
          <w:rFonts w:hint="cs"/>
          <w:rtl/>
        </w:rPr>
        <w:t>,</w:t>
      </w:r>
      <w:r w:rsidR="001E6984" w:rsidRPr="006206DE">
        <w:rPr>
          <w:rtl/>
        </w:rPr>
        <w:t xml:space="preserve"> </w:t>
      </w:r>
      <w:r w:rsidR="00A46E67" w:rsidRPr="006206DE">
        <w:rPr>
          <w:rtl/>
        </w:rPr>
        <w:t xml:space="preserve">לשר הפנים נתון </w:t>
      </w:r>
      <w:r w:rsidR="00781E93" w:rsidRPr="006206DE">
        <w:rPr>
          <w:rtl/>
        </w:rPr>
        <w:t>שיקול</w:t>
      </w:r>
      <w:r w:rsidR="00BE3538" w:rsidRPr="00BE3538">
        <w:rPr>
          <w:position w:val="4"/>
          <w:rtl/>
        </w:rPr>
        <w:t>-</w:t>
      </w:r>
      <w:r w:rsidR="00781E93" w:rsidRPr="006206DE">
        <w:rPr>
          <w:rtl/>
        </w:rPr>
        <w:t xml:space="preserve">דעת </w:t>
      </w:r>
      <w:r w:rsidR="00171659" w:rsidRPr="006206DE">
        <w:rPr>
          <w:rtl/>
        </w:rPr>
        <w:t xml:space="preserve">ממשי </w:t>
      </w:r>
      <w:r w:rsidR="00BE3538">
        <w:rPr>
          <w:rFonts w:hint="cs"/>
          <w:rtl/>
        </w:rPr>
        <w:t xml:space="preserve">בהחלטה אם </w:t>
      </w:r>
      <w:r w:rsidR="00781E93" w:rsidRPr="006206DE">
        <w:rPr>
          <w:rtl/>
        </w:rPr>
        <w:t>להעניק אזרחות</w:t>
      </w:r>
      <w:r w:rsidR="00BE3538">
        <w:rPr>
          <w:rFonts w:hint="cs"/>
          <w:rtl/>
        </w:rPr>
        <w:t xml:space="preserve"> או להימנע מכך,</w:t>
      </w:r>
      <w:r w:rsidR="00171659" w:rsidRPr="000225F4">
        <w:rPr>
          <w:rStyle w:val="FootnoteReference"/>
          <w:rtl/>
        </w:rPr>
        <w:footnoteReference w:id="59"/>
      </w:r>
      <w:r w:rsidR="00824E87" w:rsidRPr="006206DE">
        <w:rPr>
          <w:rtl/>
        </w:rPr>
        <w:t xml:space="preserve"> וקיימת גם דרישה</w:t>
      </w:r>
      <w:r w:rsidR="0081737C" w:rsidRPr="006206DE">
        <w:rPr>
          <w:rtl/>
        </w:rPr>
        <w:t xml:space="preserve"> </w:t>
      </w:r>
      <w:r w:rsidR="00BE3538">
        <w:rPr>
          <w:rFonts w:hint="cs"/>
          <w:rtl/>
        </w:rPr>
        <w:t>ש</w:t>
      </w:r>
      <w:r w:rsidR="0081737C" w:rsidRPr="006206DE">
        <w:rPr>
          <w:rtl/>
        </w:rPr>
        <w:t>המתאזרח "יודע ידיעת</w:t>
      </w:r>
      <w:r w:rsidR="00EB7CE0" w:rsidRPr="00C50F90">
        <w:rPr>
          <w:position w:val="4"/>
          <w:rtl/>
        </w:rPr>
        <w:t>-</w:t>
      </w:r>
      <w:r w:rsidR="0081737C" w:rsidRPr="006206DE">
        <w:rPr>
          <w:rtl/>
        </w:rPr>
        <w:t>מה את השפה העברית"</w:t>
      </w:r>
      <w:r w:rsidR="0023719F" w:rsidRPr="006206DE">
        <w:rPr>
          <w:rtl/>
        </w:rPr>
        <w:t>.</w:t>
      </w:r>
      <w:r w:rsidR="00BE3538" w:rsidRPr="000225F4">
        <w:rPr>
          <w:rStyle w:val="FootnoteReference"/>
          <w:rtl/>
        </w:rPr>
        <w:footnoteReference w:id="60"/>
      </w:r>
      <w:r w:rsidR="0023719F" w:rsidRPr="006206DE">
        <w:rPr>
          <w:rtl/>
        </w:rPr>
        <w:t xml:space="preserve"> </w:t>
      </w:r>
      <w:r w:rsidR="00171659" w:rsidRPr="006206DE">
        <w:rPr>
          <w:rtl/>
        </w:rPr>
        <w:t>זאת ועוד</w:t>
      </w:r>
      <w:r w:rsidRPr="006206DE">
        <w:rPr>
          <w:rtl/>
        </w:rPr>
        <w:t>, במישור המעש, ישראל גוררת את רגליה מא</w:t>
      </w:r>
      <w:r w:rsidR="00D323EE">
        <w:rPr>
          <w:rFonts w:hint="cs"/>
          <w:rtl/>
        </w:rPr>
        <w:t>ו</w:t>
      </w:r>
      <w:r w:rsidRPr="006206DE">
        <w:rPr>
          <w:rtl/>
        </w:rPr>
        <w:t>ד ביחס לבקשות התאזרחות של פלסטינים תושבי ירושלים.</w:t>
      </w:r>
      <w:r w:rsidR="0081193A" w:rsidRPr="000225F4">
        <w:rPr>
          <w:rStyle w:val="FootnoteReference"/>
          <w:rtl/>
        </w:rPr>
        <w:footnoteReference w:id="61"/>
      </w:r>
      <w:r w:rsidRPr="006206DE">
        <w:rPr>
          <w:rtl/>
        </w:rPr>
        <w:t xml:space="preserve"> </w:t>
      </w:r>
      <w:r w:rsidR="00A245E0" w:rsidRPr="006206DE">
        <w:rPr>
          <w:rtl/>
        </w:rPr>
        <w:t xml:space="preserve">נתיב </w:t>
      </w:r>
      <w:r w:rsidR="00BE3538">
        <w:rPr>
          <w:rFonts w:hint="cs"/>
          <w:rtl/>
        </w:rPr>
        <w:t>ה</w:t>
      </w:r>
      <w:r w:rsidR="004D1817" w:rsidRPr="006206DE">
        <w:rPr>
          <w:rtl/>
        </w:rPr>
        <w:t xml:space="preserve">התאזרחות </w:t>
      </w:r>
      <w:r w:rsidR="00BE3538">
        <w:rPr>
          <w:rFonts w:hint="cs"/>
          <w:rtl/>
        </w:rPr>
        <w:t>האחר</w:t>
      </w:r>
      <w:r w:rsidR="00B64AB4" w:rsidRPr="006206DE">
        <w:rPr>
          <w:rtl/>
        </w:rPr>
        <w:t xml:space="preserve">, שבו </w:t>
      </w:r>
      <w:r w:rsidR="00DE788E" w:rsidRPr="006206DE">
        <w:rPr>
          <w:rtl/>
        </w:rPr>
        <w:t>הקניית האזרחות</w:t>
      </w:r>
      <w:r w:rsidR="004D1817" w:rsidRPr="006206DE">
        <w:rPr>
          <w:rtl/>
        </w:rPr>
        <w:t xml:space="preserve"> אמורה להיות </w:t>
      </w:r>
      <w:r w:rsidR="00B64AB4" w:rsidRPr="006206DE">
        <w:rPr>
          <w:rtl/>
        </w:rPr>
        <w:t xml:space="preserve">אוטומטית </w:t>
      </w:r>
      <w:r w:rsidR="002D3F15" w:rsidRPr="006206DE">
        <w:rPr>
          <w:rtl/>
        </w:rPr>
        <w:t>(</w:t>
      </w:r>
      <w:r w:rsidR="00B64AB4" w:rsidRPr="006206DE">
        <w:rPr>
          <w:rtl/>
        </w:rPr>
        <w:t>אם מוגשת בקשת התאזרחות</w:t>
      </w:r>
      <w:r w:rsidR="002D3F15" w:rsidRPr="006206DE">
        <w:rPr>
          <w:rtl/>
        </w:rPr>
        <w:t>)</w:t>
      </w:r>
      <w:r w:rsidR="00B64AB4" w:rsidRPr="006206DE">
        <w:rPr>
          <w:rtl/>
        </w:rPr>
        <w:t xml:space="preserve">, </w:t>
      </w:r>
      <w:r w:rsidR="00A245E0" w:rsidRPr="006206DE">
        <w:rPr>
          <w:rtl/>
        </w:rPr>
        <w:t>מתרחשת בנסיבות הבאות</w:t>
      </w:r>
      <w:r w:rsidR="00BE3538">
        <w:rPr>
          <w:rFonts w:hint="cs"/>
          <w:rtl/>
        </w:rPr>
        <w:t>,</w:t>
      </w:r>
      <w:r w:rsidR="0018732A" w:rsidRPr="006206DE">
        <w:rPr>
          <w:rtl/>
        </w:rPr>
        <w:t xml:space="preserve"> </w:t>
      </w:r>
      <w:r w:rsidR="00BE3538">
        <w:rPr>
          <w:rFonts w:hint="cs"/>
          <w:rtl/>
        </w:rPr>
        <w:t xml:space="preserve">אשר </w:t>
      </w:r>
      <w:r w:rsidR="004D1817" w:rsidRPr="006206DE">
        <w:rPr>
          <w:rtl/>
        </w:rPr>
        <w:t>רלוונטי</w:t>
      </w:r>
      <w:r w:rsidR="00B64AB4" w:rsidRPr="006206DE">
        <w:rPr>
          <w:rtl/>
        </w:rPr>
        <w:t xml:space="preserve">ות </w:t>
      </w:r>
      <w:r w:rsidR="00BE3538">
        <w:rPr>
          <w:rFonts w:hint="cs"/>
          <w:rtl/>
        </w:rPr>
        <w:t xml:space="preserve">רק </w:t>
      </w:r>
      <w:r w:rsidR="00B64AB4" w:rsidRPr="006206DE">
        <w:rPr>
          <w:rtl/>
        </w:rPr>
        <w:t>לתושביה הפלסטינים של ירושלים המזרחית שגילם פחות מ</w:t>
      </w:r>
      <w:r w:rsidR="00BE3538">
        <w:rPr>
          <w:rFonts w:hint="cs"/>
          <w:rtl/>
        </w:rPr>
        <w:t>עשרים ואחת</w:t>
      </w:r>
      <w:r w:rsidR="00A245E0" w:rsidRPr="006206DE">
        <w:rPr>
          <w:rtl/>
        </w:rPr>
        <w:t xml:space="preserve">: "מי שנולד אחרי הקמת המדינה במקום שהיה שטח ישראל ביום לידתו, ולא </w:t>
      </w:r>
      <w:proofErr w:type="spellStart"/>
      <w:r w:rsidR="00A245E0" w:rsidRPr="006206DE">
        <w:rPr>
          <w:rtl/>
        </w:rPr>
        <w:t>היתה</w:t>
      </w:r>
      <w:proofErr w:type="spellEnd"/>
      <w:r w:rsidR="00A245E0" w:rsidRPr="006206DE">
        <w:rPr>
          <w:rtl/>
        </w:rPr>
        <w:t xml:space="preserve"> לו מעולם שום אזרחות, יהיה לאזרח ישראלי, אם ביקש זאת בתקופה שבין יום הולדתו ה</w:t>
      </w:r>
      <w:r w:rsidR="00EB7CE0" w:rsidRPr="00C50F90">
        <w:rPr>
          <w:position w:val="4"/>
          <w:rtl/>
        </w:rPr>
        <w:t>-</w:t>
      </w:r>
      <w:r w:rsidR="00A245E0" w:rsidRPr="006206DE">
        <w:rPr>
          <w:rtl/>
        </w:rPr>
        <w:t>18 לבין יום הולדתו ה</w:t>
      </w:r>
      <w:r w:rsidR="00EB7CE0" w:rsidRPr="00C50F90">
        <w:rPr>
          <w:position w:val="4"/>
          <w:rtl/>
        </w:rPr>
        <w:t>-</w:t>
      </w:r>
      <w:r w:rsidR="00A245E0" w:rsidRPr="006206DE">
        <w:rPr>
          <w:rtl/>
        </w:rPr>
        <w:t>21 ואם היה תושב ישראל חמש שנים רצופות בתכוף לפני יום הגשת בקשתו".</w:t>
      </w:r>
      <w:r w:rsidR="00BE3538" w:rsidRPr="000225F4">
        <w:rPr>
          <w:rStyle w:val="FootnoteReference"/>
          <w:rtl/>
        </w:rPr>
        <w:footnoteReference w:id="62"/>
      </w:r>
      <w:r w:rsidR="00A245E0" w:rsidRPr="006206DE">
        <w:rPr>
          <w:rtl/>
        </w:rPr>
        <w:t xml:space="preserve"> </w:t>
      </w:r>
      <w:r w:rsidR="00BE3538">
        <w:rPr>
          <w:rFonts w:hint="cs"/>
          <w:rtl/>
        </w:rPr>
        <w:t xml:space="preserve">למן </w:t>
      </w:r>
      <w:r w:rsidR="00A245E0" w:rsidRPr="006206DE">
        <w:rPr>
          <w:rtl/>
        </w:rPr>
        <w:t xml:space="preserve">התנתקותה של ירדן מהפלסטינים תושבי ירושלים והגדה המערבית, בסוף שנות השמונים, התגבשה אפשרות </w:t>
      </w:r>
      <w:r w:rsidR="00A245E0" w:rsidRPr="006206DE">
        <w:rPr>
          <w:rtl/>
        </w:rPr>
        <w:lastRenderedPageBreak/>
        <w:t>זו,</w:t>
      </w:r>
      <w:r w:rsidR="00CE58BC" w:rsidRPr="006206DE">
        <w:rPr>
          <w:rtl/>
        </w:rPr>
        <w:t xml:space="preserve"> </w:t>
      </w:r>
      <w:r w:rsidR="002D3F15" w:rsidRPr="006206DE">
        <w:rPr>
          <w:rtl/>
        </w:rPr>
        <w:t>שכן הפלסטינים הפסיקו ל</w:t>
      </w:r>
      <w:r w:rsidR="00824E87" w:rsidRPr="006206DE">
        <w:rPr>
          <w:rtl/>
        </w:rPr>
        <w:t xml:space="preserve">שאת את אזרחותה של ירדן </w:t>
      </w:r>
      <w:r w:rsidR="00CF738F">
        <w:rPr>
          <w:rFonts w:hint="cs"/>
          <w:rtl/>
        </w:rPr>
        <w:t xml:space="preserve">ונותרו </w:t>
      </w:r>
      <w:r w:rsidR="00824E87" w:rsidRPr="006206DE">
        <w:rPr>
          <w:rtl/>
        </w:rPr>
        <w:t>נטולי אזרחות</w:t>
      </w:r>
      <w:r w:rsidR="002D3F15" w:rsidRPr="006206DE">
        <w:rPr>
          <w:rtl/>
        </w:rPr>
        <w:t xml:space="preserve">. </w:t>
      </w:r>
      <w:r w:rsidR="00A245E0" w:rsidRPr="006206DE">
        <w:rPr>
          <w:rtl/>
        </w:rPr>
        <w:t xml:space="preserve">אלא </w:t>
      </w:r>
      <w:r w:rsidR="00CF738F">
        <w:rPr>
          <w:rFonts w:hint="cs"/>
          <w:rtl/>
        </w:rPr>
        <w:t>ש</w:t>
      </w:r>
      <w:r w:rsidR="00A245E0" w:rsidRPr="006206DE">
        <w:rPr>
          <w:rtl/>
        </w:rPr>
        <w:t xml:space="preserve">עד לאחרונה </w:t>
      </w:r>
      <w:r w:rsidR="00CF738F" w:rsidRPr="006206DE">
        <w:rPr>
          <w:rtl/>
        </w:rPr>
        <w:t xml:space="preserve">נמנעה ישראל </w:t>
      </w:r>
      <w:r w:rsidR="00A245E0" w:rsidRPr="006206DE">
        <w:rPr>
          <w:rtl/>
        </w:rPr>
        <w:t xml:space="preserve">מלקיים </w:t>
      </w:r>
      <w:r w:rsidR="002D3F15" w:rsidRPr="006206DE">
        <w:rPr>
          <w:rtl/>
        </w:rPr>
        <w:t>את הזכות המשפטית האמורה</w:t>
      </w:r>
      <w:r w:rsidR="00A245E0" w:rsidRPr="006206DE">
        <w:rPr>
          <w:rtl/>
        </w:rPr>
        <w:t>.</w:t>
      </w:r>
      <w:r w:rsidR="00A245E0" w:rsidRPr="000225F4">
        <w:rPr>
          <w:rStyle w:val="FootnoteReference"/>
          <w:rtl/>
        </w:rPr>
        <w:footnoteReference w:id="63"/>
      </w:r>
      <w:r w:rsidR="00A245E0" w:rsidRPr="006206DE">
        <w:rPr>
          <w:rtl/>
        </w:rPr>
        <w:t xml:space="preserve"> </w:t>
      </w:r>
      <w:r w:rsidR="00D07363" w:rsidRPr="006206DE">
        <w:rPr>
          <w:rtl/>
        </w:rPr>
        <w:t xml:space="preserve">מכל מקום, </w:t>
      </w:r>
      <w:r w:rsidR="00B64AB4" w:rsidRPr="006206DE">
        <w:rPr>
          <w:rtl/>
        </w:rPr>
        <w:t xml:space="preserve">גם </w:t>
      </w:r>
      <w:r w:rsidR="002D3F15" w:rsidRPr="006206DE">
        <w:rPr>
          <w:rtl/>
        </w:rPr>
        <w:t xml:space="preserve">באפשרות זו </w:t>
      </w:r>
      <w:r w:rsidR="00B64AB4" w:rsidRPr="006206DE">
        <w:rPr>
          <w:rtl/>
        </w:rPr>
        <w:t>נדרשת פעולה יזומה של התושב</w:t>
      </w:r>
      <w:r w:rsidR="002D3F15" w:rsidRPr="006206DE">
        <w:rPr>
          <w:rtl/>
        </w:rPr>
        <w:t xml:space="preserve"> – בקשת התאזרחות – </w:t>
      </w:r>
      <w:r w:rsidR="00CF738F">
        <w:rPr>
          <w:rFonts w:hint="cs"/>
          <w:rtl/>
        </w:rPr>
        <w:t xml:space="preserve">וזו </w:t>
      </w:r>
      <w:r w:rsidR="00730CAF" w:rsidRPr="006206DE">
        <w:rPr>
          <w:rtl/>
        </w:rPr>
        <w:t xml:space="preserve">צפויה להיתפס </w:t>
      </w:r>
      <w:r w:rsidR="00B64AB4" w:rsidRPr="006206DE">
        <w:rPr>
          <w:rtl/>
        </w:rPr>
        <w:t>כמתן הכשר לסיפוחה של ירושלים המזרחית</w:t>
      </w:r>
      <w:r w:rsidR="00CF738F">
        <w:rPr>
          <w:rFonts w:hint="cs"/>
          <w:rtl/>
        </w:rPr>
        <w:t xml:space="preserve"> על</w:t>
      </w:r>
      <w:r w:rsidR="00CF738F" w:rsidRPr="00CF738F">
        <w:rPr>
          <w:position w:val="4"/>
          <w:rtl/>
        </w:rPr>
        <w:t>-</w:t>
      </w:r>
      <w:r w:rsidR="00CF738F">
        <w:rPr>
          <w:rFonts w:hint="cs"/>
          <w:rtl/>
        </w:rPr>
        <w:t>ידי ישראל</w:t>
      </w:r>
      <w:r w:rsidR="00B64AB4" w:rsidRPr="006206DE">
        <w:rPr>
          <w:rtl/>
        </w:rPr>
        <w:t>.</w:t>
      </w:r>
    </w:p>
    <w:p w14:paraId="2E9A6D90" w14:textId="77777777" w:rsidR="005D2B7B" w:rsidRPr="006206DE" w:rsidRDefault="00D07363" w:rsidP="000A0347">
      <w:pPr>
        <w:pStyle w:val="HebrewRegular"/>
        <w:rPr>
          <w:rtl/>
        </w:rPr>
      </w:pPr>
      <w:r w:rsidRPr="006206DE">
        <w:rPr>
          <w:rtl/>
        </w:rPr>
        <w:t>בעיניי</w:t>
      </w:r>
      <w:r w:rsidR="00730CAF" w:rsidRPr="006206DE">
        <w:rPr>
          <w:rtl/>
        </w:rPr>
        <w:t xml:space="preserve"> </w:t>
      </w:r>
      <w:r w:rsidR="00B64AB4" w:rsidRPr="006206DE">
        <w:rPr>
          <w:rtl/>
        </w:rPr>
        <w:t>הדרישה להגשת בקשה להתאזרח (בוודאי כ</w:t>
      </w:r>
      <w:r w:rsidR="00CF738F">
        <w:rPr>
          <w:rFonts w:hint="cs"/>
          <w:rtl/>
        </w:rPr>
        <w:t>א</w:t>
      </w:r>
      <w:r w:rsidR="00B64AB4" w:rsidRPr="006206DE">
        <w:rPr>
          <w:rtl/>
        </w:rPr>
        <w:t>ש</w:t>
      </w:r>
      <w:r w:rsidR="00CF738F">
        <w:rPr>
          <w:rFonts w:hint="cs"/>
          <w:rtl/>
        </w:rPr>
        <w:t xml:space="preserve">ר </w:t>
      </w:r>
      <w:r w:rsidR="00B64AB4" w:rsidRPr="006206DE">
        <w:rPr>
          <w:rtl/>
        </w:rPr>
        <w:t>נלווית לה דרישה להצהרת נאמנות לישראל</w:t>
      </w:r>
      <w:r w:rsidR="001E6984" w:rsidRPr="006206DE">
        <w:rPr>
          <w:rtl/>
        </w:rPr>
        <w:t>,</w:t>
      </w:r>
      <w:r w:rsidR="0018732A" w:rsidRPr="006206DE">
        <w:rPr>
          <w:rtl/>
        </w:rPr>
        <w:t xml:space="preserve"> אך גם בלעדיה</w:t>
      </w:r>
      <w:r w:rsidR="00B64AB4" w:rsidRPr="006206DE">
        <w:rPr>
          <w:rtl/>
        </w:rPr>
        <w:t xml:space="preserve">) היא </w:t>
      </w:r>
      <w:r w:rsidR="0023719F" w:rsidRPr="006206DE">
        <w:rPr>
          <w:rtl/>
        </w:rPr>
        <w:t>הסדר פסול</w:t>
      </w:r>
      <w:r w:rsidR="00F4358C" w:rsidRPr="006206DE">
        <w:rPr>
          <w:rtl/>
        </w:rPr>
        <w:t xml:space="preserve"> </w:t>
      </w:r>
      <w:r w:rsidR="00CF738F">
        <w:rPr>
          <w:rFonts w:hint="cs"/>
          <w:rtl/>
        </w:rPr>
        <w:t xml:space="preserve">לגבי </w:t>
      </w:r>
      <w:r w:rsidR="00F4358C" w:rsidRPr="006206DE">
        <w:rPr>
          <w:rtl/>
        </w:rPr>
        <w:t>בני</w:t>
      </w:r>
      <w:r w:rsidR="00EB7CE0" w:rsidRPr="00C50F90">
        <w:rPr>
          <w:position w:val="4"/>
          <w:rtl/>
        </w:rPr>
        <w:t>-</w:t>
      </w:r>
      <w:r w:rsidR="00F4358C" w:rsidRPr="006206DE">
        <w:rPr>
          <w:rtl/>
        </w:rPr>
        <w:t>אדם שהמדינה כבשה וסיפחה</w:t>
      </w:r>
      <w:r w:rsidR="0023719F" w:rsidRPr="006206DE">
        <w:rPr>
          <w:rtl/>
        </w:rPr>
        <w:t>. מי ש</w:t>
      </w:r>
      <w:r w:rsidR="00D138CD" w:rsidRPr="006206DE">
        <w:rPr>
          <w:rtl/>
        </w:rPr>
        <w:t>סופח למדינה</w:t>
      </w:r>
      <w:r w:rsidR="007E0EC3" w:rsidRPr="006206DE">
        <w:rPr>
          <w:rtl/>
        </w:rPr>
        <w:t>, מי שנשלט בדרך זו על</w:t>
      </w:r>
      <w:r w:rsidR="00EB7CE0" w:rsidRPr="00C50F90">
        <w:rPr>
          <w:position w:val="4"/>
          <w:rtl/>
        </w:rPr>
        <w:t>-</w:t>
      </w:r>
      <w:r w:rsidR="007E0EC3" w:rsidRPr="006206DE">
        <w:rPr>
          <w:rtl/>
        </w:rPr>
        <w:t>יד</w:t>
      </w:r>
      <w:r w:rsidR="00EB7CE0">
        <w:rPr>
          <w:rtl/>
        </w:rPr>
        <w:t>י</w:t>
      </w:r>
      <w:r w:rsidR="007E0EC3" w:rsidRPr="006206DE">
        <w:rPr>
          <w:rtl/>
        </w:rPr>
        <w:t>ה</w:t>
      </w:r>
      <w:r w:rsidR="00CF738F">
        <w:rPr>
          <w:rFonts w:hint="cs"/>
          <w:rtl/>
        </w:rPr>
        <w:t>,</w:t>
      </w:r>
      <w:r w:rsidR="0023719F" w:rsidRPr="006206DE">
        <w:rPr>
          <w:rtl/>
        </w:rPr>
        <w:t xml:space="preserve"> </w:t>
      </w:r>
      <w:r w:rsidR="0023719F" w:rsidRPr="006206DE">
        <w:rPr>
          <w:b/>
          <w:bCs/>
          <w:rtl/>
        </w:rPr>
        <w:t>חייב</w:t>
      </w:r>
      <w:r w:rsidR="0023719F" w:rsidRPr="006206DE">
        <w:rPr>
          <w:rtl/>
        </w:rPr>
        <w:t xml:space="preserve"> ליהנות</w:t>
      </w:r>
      <w:r w:rsidRPr="006206DE">
        <w:rPr>
          <w:rtl/>
        </w:rPr>
        <w:t>, ללא התני</w:t>
      </w:r>
      <w:r w:rsidR="00CF738F">
        <w:rPr>
          <w:rFonts w:hint="cs"/>
          <w:rtl/>
        </w:rPr>
        <w:t>ה</w:t>
      </w:r>
      <w:r w:rsidRPr="006206DE">
        <w:rPr>
          <w:rtl/>
        </w:rPr>
        <w:t>,</w:t>
      </w:r>
      <w:r w:rsidR="00832EF5" w:rsidRPr="006206DE">
        <w:rPr>
          <w:rtl/>
        </w:rPr>
        <w:t xml:space="preserve"> </w:t>
      </w:r>
      <w:r w:rsidR="0023719F" w:rsidRPr="006206DE">
        <w:rPr>
          <w:rtl/>
        </w:rPr>
        <w:t>מאזרחותה</w:t>
      </w:r>
      <w:r w:rsidR="00F148E7" w:rsidRPr="006206DE">
        <w:rPr>
          <w:rtl/>
        </w:rPr>
        <w:t>.</w:t>
      </w:r>
      <w:bookmarkStart w:id="45" w:name="_Ref83772439"/>
      <w:r w:rsidR="00F148E7" w:rsidRPr="000225F4">
        <w:rPr>
          <w:rStyle w:val="FootnoteReference"/>
          <w:rtl/>
        </w:rPr>
        <w:footnoteReference w:id="64"/>
      </w:r>
      <w:bookmarkEnd w:id="45"/>
      <w:r w:rsidR="00F148E7" w:rsidRPr="006206DE">
        <w:rPr>
          <w:rtl/>
        </w:rPr>
        <w:t xml:space="preserve"> </w:t>
      </w:r>
      <w:r w:rsidR="00D138CD" w:rsidRPr="006206DE">
        <w:rPr>
          <w:rtl/>
        </w:rPr>
        <w:t>טעם עיקרי לכך הוא ש</w:t>
      </w:r>
      <w:r w:rsidR="0052369F" w:rsidRPr="006206DE">
        <w:rPr>
          <w:rtl/>
        </w:rPr>
        <w:t xml:space="preserve">האזרחות </w:t>
      </w:r>
      <w:r w:rsidR="007E0EC3" w:rsidRPr="006206DE">
        <w:rPr>
          <w:rtl/>
        </w:rPr>
        <w:t>היא נגזרת של ה</w:t>
      </w:r>
      <w:r w:rsidR="00F148E7" w:rsidRPr="006206DE">
        <w:rPr>
          <w:rtl/>
        </w:rPr>
        <w:t>תפיסה הדמוקרטית</w:t>
      </w:r>
      <w:r w:rsidR="005A6030" w:rsidRPr="006206DE">
        <w:rPr>
          <w:rtl/>
        </w:rPr>
        <w:t xml:space="preserve">, </w:t>
      </w:r>
      <w:r w:rsidR="00F148E7" w:rsidRPr="006206DE">
        <w:rPr>
          <w:rtl/>
        </w:rPr>
        <w:t xml:space="preserve">המזהה </w:t>
      </w:r>
      <w:r w:rsidR="004D1817" w:rsidRPr="006206DE">
        <w:rPr>
          <w:rtl/>
        </w:rPr>
        <w:t>את בני</w:t>
      </w:r>
      <w:r w:rsidR="00EB7CE0" w:rsidRPr="00C50F90">
        <w:rPr>
          <w:position w:val="4"/>
          <w:rtl/>
        </w:rPr>
        <w:t>-</w:t>
      </w:r>
      <w:r w:rsidR="004D1817" w:rsidRPr="006206DE">
        <w:rPr>
          <w:rtl/>
        </w:rPr>
        <w:t>האדם</w:t>
      </w:r>
      <w:r w:rsidR="00F148E7" w:rsidRPr="006206DE">
        <w:rPr>
          <w:rtl/>
        </w:rPr>
        <w:t xml:space="preserve"> כסוב</w:t>
      </w:r>
      <w:r w:rsidR="00BC78A7">
        <w:rPr>
          <w:rFonts w:hint="cs"/>
          <w:rtl/>
        </w:rPr>
        <w:t>י</w:t>
      </w:r>
      <w:r w:rsidR="00F148E7" w:rsidRPr="006206DE">
        <w:rPr>
          <w:rtl/>
        </w:rPr>
        <w:t>יקטים המשתתפים בשליטה בחיי</w:t>
      </w:r>
      <w:r w:rsidR="004D1817" w:rsidRPr="006206DE">
        <w:rPr>
          <w:rtl/>
        </w:rPr>
        <w:t xml:space="preserve">הם באמצעות </w:t>
      </w:r>
      <w:r w:rsidR="007E0EC3" w:rsidRPr="006206DE">
        <w:rPr>
          <w:rtl/>
        </w:rPr>
        <w:t>שליטתם</w:t>
      </w:r>
      <w:r w:rsidR="004D1817" w:rsidRPr="006206DE">
        <w:rPr>
          <w:rtl/>
        </w:rPr>
        <w:t xml:space="preserve"> בבעלי הסמכות השלטונית</w:t>
      </w:r>
      <w:r w:rsidR="000A0347">
        <w:rPr>
          <w:rFonts w:hint="cs"/>
          <w:rtl/>
        </w:rPr>
        <w:t>.</w:t>
      </w:r>
      <w:r w:rsidR="007E0EC3" w:rsidRPr="006206DE">
        <w:rPr>
          <w:rtl/>
        </w:rPr>
        <w:t xml:space="preserve"> </w:t>
      </w:r>
      <w:r w:rsidR="000A0347">
        <w:rPr>
          <w:rFonts w:hint="cs"/>
          <w:rtl/>
        </w:rPr>
        <w:t xml:space="preserve">שליטה זו באה לידי ביטוי </w:t>
      </w:r>
      <w:r w:rsidR="007E0EC3" w:rsidRPr="006206DE">
        <w:rPr>
          <w:rtl/>
        </w:rPr>
        <w:t xml:space="preserve">בעיקר </w:t>
      </w:r>
      <w:r w:rsidR="00F148E7" w:rsidRPr="006206DE">
        <w:rPr>
          <w:rtl/>
        </w:rPr>
        <w:t>באמצעות הזכות לבחור</w:t>
      </w:r>
      <w:r w:rsidR="000A0347">
        <w:rPr>
          <w:rFonts w:hint="cs"/>
          <w:rtl/>
        </w:rPr>
        <w:t xml:space="preserve">, </w:t>
      </w:r>
      <w:r w:rsidR="004D1817" w:rsidRPr="006206DE">
        <w:rPr>
          <w:rtl/>
        </w:rPr>
        <w:t>כלומר</w:t>
      </w:r>
      <w:r w:rsidR="000A0347">
        <w:rPr>
          <w:rFonts w:hint="cs"/>
          <w:rtl/>
        </w:rPr>
        <w:t>,</w:t>
      </w:r>
      <w:r w:rsidR="004D1817" w:rsidRPr="006206DE">
        <w:rPr>
          <w:rtl/>
        </w:rPr>
        <w:t xml:space="preserve"> </w:t>
      </w:r>
      <w:r w:rsidR="007E0EC3" w:rsidRPr="006206DE">
        <w:rPr>
          <w:rtl/>
        </w:rPr>
        <w:t>ה</w:t>
      </w:r>
      <w:r w:rsidR="004D1817" w:rsidRPr="006206DE">
        <w:rPr>
          <w:rtl/>
        </w:rPr>
        <w:t xml:space="preserve">זכות לשנות </w:t>
      </w:r>
      <w:r w:rsidR="000A0347">
        <w:rPr>
          <w:rFonts w:hint="cs"/>
          <w:rtl/>
        </w:rPr>
        <w:t>מדי תקופה</w:t>
      </w:r>
      <w:r w:rsidR="004D1817" w:rsidRPr="006206DE">
        <w:rPr>
          <w:rtl/>
        </w:rPr>
        <w:t xml:space="preserve"> </w:t>
      </w:r>
      <w:r w:rsidR="00F148E7" w:rsidRPr="006206DE">
        <w:rPr>
          <w:rtl/>
        </w:rPr>
        <w:t>את בעלי הסמכות השלטונית</w:t>
      </w:r>
      <w:r w:rsidR="004D1817" w:rsidRPr="006206DE">
        <w:rPr>
          <w:rtl/>
        </w:rPr>
        <w:t>,</w:t>
      </w:r>
      <w:r w:rsidR="0018732A" w:rsidRPr="006206DE">
        <w:rPr>
          <w:rtl/>
        </w:rPr>
        <w:t xml:space="preserve"> שהם </w:t>
      </w:r>
      <w:r w:rsidR="00171659" w:rsidRPr="006206DE">
        <w:rPr>
          <w:rtl/>
        </w:rPr>
        <w:t xml:space="preserve">ככלות הכל </w:t>
      </w:r>
      <w:r w:rsidR="00D40C45" w:rsidRPr="006206DE">
        <w:rPr>
          <w:rtl/>
        </w:rPr>
        <w:t xml:space="preserve">רק </w:t>
      </w:r>
      <w:r w:rsidR="0018732A" w:rsidRPr="006206DE">
        <w:rPr>
          <w:rtl/>
        </w:rPr>
        <w:t>השליחים</w:t>
      </w:r>
      <w:r w:rsidR="00D40C45" w:rsidRPr="006206DE">
        <w:rPr>
          <w:rtl/>
        </w:rPr>
        <w:t xml:space="preserve"> או ה</w:t>
      </w:r>
      <w:r w:rsidR="0018732A" w:rsidRPr="006206DE">
        <w:rPr>
          <w:rtl/>
        </w:rPr>
        <w:t>נאמנים שלנו</w:t>
      </w:r>
      <w:r w:rsidR="00D138CD" w:rsidRPr="006206DE">
        <w:rPr>
          <w:rtl/>
        </w:rPr>
        <w:t xml:space="preserve">, </w:t>
      </w:r>
      <w:r w:rsidR="007E0EC3" w:rsidRPr="006206DE">
        <w:rPr>
          <w:rtl/>
        </w:rPr>
        <w:t>בני</w:t>
      </w:r>
      <w:r w:rsidR="00EB7CE0">
        <w:rPr>
          <w:rtl/>
        </w:rPr>
        <w:t xml:space="preserve"> </w:t>
      </w:r>
      <w:r w:rsidR="007E0EC3" w:rsidRPr="006206DE">
        <w:rPr>
          <w:rtl/>
        </w:rPr>
        <w:t xml:space="preserve">החברה, </w:t>
      </w:r>
      <w:r w:rsidR="0052369F" w:rsidRPr="006206DE">
        <w:rPr>
          <w:rtl/>
        </w:rPr>
        <w:t xml:space="preserve">שהרי אנו </w:t>
      </w:r>
      <w:r w:rsidR="00F148E7" w:rsidRPr="006206DE">
        <w:rPr>
          <w:rtl/>
        </w:rPr>
        <w:t>הריבון</w:t>
      </w:r>
      <w:r w:rsidR="0023719F" w:rsidRPr="006206DE">
        <w:rPr>
          <w:rtl/>
        </w:rPr>
        <w:t>.</w:t>
      </w:r>
      <w:r w:rsidR="0018732A" w:rsidRPr="006206DE">
        <w:rPr>
          <w:rtl/>
        </w:rPr>
        <w:t xml:space="preserve"> בניסוח אחר, </w:t>
      </w:r>
      <w:r w:rsidR="00D40C45" w:rsidRPr="006206DE">
        <w:rPr>
          <w:rtl/>
        </w:rPr>
        <w:t>"</w:t>
      </w:r>
      <w:r w:rsidR="0018732A" w:rsidRPr="006206DE">
        <w:rPr>
          <w:rtl/>
        </w:rPr>
        <w:t>שליטה</w:t>
      </w:r>
      <w:r w:rsidR="00D40C45" w:rsidRPr="006206DE">
        <w:rPr>
          <w:rtl/>
        </w:rPr>
        <w:t>"</w:t>
      </w:r>
      <w:r w:rsidR="0018732A" w:rsidRPr="006206DE">
        <w:rPr>
          <w:rtl/>
        </w:rPr>
        <w:t xml:space="preserve"> </w:t>
      </w:r>
      <w:r w:rsidR="00EC604B" w:rsidRPr="006206DE">
        <w:rPr>
          <w:rtl/>
        </w:rPr>
        <w:t xml:space="preserve">בנו </w:t>
      </w:r>
      <w:r w:rsidR="006A5D8D" w:rsidRPr="006206DE">
        <w:rPr>
          <w:rtl/>
        </w:rPr>
        <w:t>מנביעה</w:t>
      </w:r>
      <w:r w:rsidR="0018732A" w:rsidRPr="006206DE">
        <w:rPr>
          <w:rtl/>
        </w:rPr>
        <w:t xml:space="preserve"> זכאות </w:t>
      </w:r>
      <w:r w:rsidR="00D138CD" w:rsidRPr="006206DE">
        <w:rPr>
          <w:rtl/>
        </w:rPr>
        <w:t>של</w:t>
      </w:r>
      <w:r w:rsidR="00EC604B" w:rsidRPr="006206DE">
        <w:rPr>
          <w:rtl/>
        </w:rPr>
        <w:t>נו,</w:t>
      </w:r>
      <w:r w:rsidR="00D138CD" w:rsidRPr="006206DE">
        <w:rPr>
          <w:rtl/>
        </w:rPr>
        <w:t xml:space="preserve"> הכפופים ל</w:t>
      </w:r>
      <w:r w:rsidR="006A5D8D" w:rsidRPr="006206DE">
        <w:rPr>
          <w:rtl/>
        </w:rPr>
        <w:t>ה</w:t>
      </w:r>
      <w:r w:rsidR="00EC604B" w:rsidRPr="006206DE">
        <w:rPr>
          <w:rtl/>
        </w:rPr>
        <w:t>,</w:t>
      </w:r>
      <w:r w:rsidR="006A5D8D" w:rsidRPr="006206DE">
        <w:rPr>
          <w:rtl/>
        </w:rPr>
        <w:t xml:space="preserve"> להיות שותפים לה</w:t>
      </w:r>
      <w:r w:rsidR="00CC65D3" w:rsidRPr="006206DE">
        <w:rPr>
          <w:rtl/>
        </w:rPr>
        <w:t>;</w:t>
      </w:r>
      <w:r w:rsidR="0018732A" w:rsidRPr="006206DE">
        <w:rPr>
          <w:rtl/>
        </w:rPr>
        <w:t xml:space="preserve"> ודמותה </w:t>
      </w:r>
      <w:r w:rsidR="00D138CD" w:rsidRPr="006206DE">
        <w:rPr>
          <w:rtl/>
        </w:rPr>
        <w:t xml:space="preserve">היסודית </w:t>
      </w:r>
      <w:r w:rsidR="0018732A" w:rsidRPr="006206DE">
        <w:rPr>
          <w:rtl/>
        </w:rPr>
        <w:t xml:space="preserve">של שותפות </w:t>
      </w:r>
      <w:r w:rsidR="007C2780" w:rsidRPr="006206DE">
        <w:rPr>
          <w:rtl/>
        </w:rPr>
        <w:t xml:space="preserve">זו </w:t>
      </w:r>
      <w:r w:rsidR="0018732A" w:rsidRPr="006206DE">
        <w:rPr>
          <w:rtl/>
        </w:rPr>
        <w:t>היא ה</w:t>
      </w:r>
      <w:r w:rsidR="000A0347">
        <w:rPr>
          <w:rFonts w:hint="cs"/>
          <w:rtl/>
        </w:rPr>
        <w:t>"</w:t>
      </w:r>
      <w:r w:rsidR="0018732A" w:rsidRPr="006206DE">
        <w:rPr>
          <w:rtl/>
        </w:rPr>
        <w:t>אזרחות</w:t>
      </w:r>
      <w:r w:rsidR="00D40C45" w:rsidRPr="006206DE">
        <w:rPr>
          <w:rtl/>
        </w:rPr>
        <w:t>"</w:t>
      </w:r>
      <w:r w:rsidR="00C95E76" w:rsidRPr="006206DE">
        <w:rPr>
          <w:rtl/>
        </w:rPr>
        <w:t>,</w:t>
      </w:r>
      <w:r w:rsidR="00DD559B" w:rsidRPr="006206DE">
        <w:rPr>
          <w:rtl/>
        </w:rPr>
        <w:t xml:space="preserve"> על הזכויות הנלוות </w:t>
      </w:r>
      <w:r w:rsidR="000A0347">
        <w:rPr>
          <w:rFonts w:hint="cs"/>
          <w:rtl/>
        </w:rPr>
        <w:t>א</w:t>
      </w:r>
      <w:r w:rsidR="00DD559B" w:rsidRPr="006206DE">
        <w:rPr>
          <w:rtl/>
        </w:rPr>
        <w:t>ל</w:t>
      </w:r>
      <w:r w:rsidR="000A0347">
        <w:rPr>
          <w:rFonts w:hint="cs"/>
          <w:rtl/>
        </w:rPr>
        <w:t>י</w:t>
      </w:r>
      <w:r w:rsidR="00DD559B" w:rsidRPr="006206DE">
        <w:rPr>
          <w:rtl/>
        </w:rPr>
        <w:t>ה</w:t>
      </w:r>
      <w:r w:rsidR="0018732A" w:rsidRPr="006206DE">
        <w:rPr>
          <w:rtl/>
        </w:rPr>
        <w:t>.</w:t>
      </w:r>
      <w:r w:rsidR="004D1817" w:rsidRPr="000225F4">
        <w:rPr>
          <w:rStyle w:val="FootnoteReference"/>
          <w:rtl/>
        </w:rPr>
        <w:footnoteReference w:id="65"/>
      </w:r>
    </w:p>
    <w:p w14:paraId="756A098C" w14:textId="77777777" w:rsidR="00234002" w:rsidRDefault="009471EB" w:rsidP="00DC6636">
      <w:pPr>
        <w:pStyle w:val="HebrewRegular"/>
        <w:rPr>
          <w:rtl/>
        </w:rPr>
      </w:pPr>
      <w:r w:rsidRPr="006206DE">
        <w:rPr>
          <w:rtl/>
        </w:rPr>
        <w:t xml:space="preserve">גם </w:t>
      </w:r>
      <w:r w:rsidR="0052369F" w:rsidRPr="006206DE">
        <w:rPr>
          <w:rtl/>
        </w:rPr>
        <w:t xml:space="preserve">התושבים </w:t>
      </w:r>
      <w:r w:rsidRPr="006206DE">
        <w:rPr>
          <w:rtl/>
        </w:rPr>
        <w:t>הערבים</w:t>
      </w:r>
      <w:r w:rsidR="00DB47BF" w:rsidRPr="00DB47BF">
        <w:rPr>
          <w:position w:val="4"/>
          <w:rtl/>
        </w:rPr>
        <w:t>-</w:t>
      </w:r>
      <w:r w:rsidR="00CA3F7C" w:rsidRPr="006206DE">
        <w:rPr>
          <w:rtl/>
        </w:rPr>
        <w:t>ה</w:t>
      </w:r>
      <w:r w:rsidRPr="006206DE">
        <w:rPr>
          <w:rtl/>
        </w:rPr>
        <w:t xml:space="preserve">פלסטינים </w:t>
      </w:r>
      <w:r w:rsidR="0052369F" w:rsidRPr="006206DE">
        <w:rPr>
          <w:rtl/>
        </w:rPr>
        <w:t xml:space="preserve">שנותרו בישראל לאחר </w:t>
      </w:r>
      <w:r w:rsidR="00D138CD" w:rsidRPr="006206DE">
        <w:rPr>
          <w:rtl/>
        </w:rPr>
        <w:t>הקמתה</w:t>
      </w:r>
      <w:r w:rsidRPr="006206DE">
        <w:rPr>
          <w:rtl/>
        </w:rPr>
        <w:t>, גם הפלסטינים בירושלים המזרחית של 1967 וגם הדרוזים ברמת</w:t>
      </w:r>
      <w:r w:rsidR="00DB47BF" w:rsidRPr="00DB47BF">
        <w:rPr>
          <w:position w:val="4"/>
          <w:rtl/>
        </w:rPr>
        <w:t>-</w:t>
      </w:r>
      <w:r w:rsidRPr="006206DE">
        <w:rPr>
          <w:rtl/>
        </w:rPr>
        <w:t>הגולן של 198</w:t>
      </w:r>
      <w:r w:rsidR="00373DE8" w:rsidRPr="006206DE">
        <w:rPr>
          <w:rtl/>
        </w:rPr>
        <w:t>1</w:t>
      </w:r>
      <w:r w:rsidRPr="006206DE">
        <w:rPr>
          <w:rtl/>
        </w:rPr>
        <w:t xml:space="preserve"> לא בחרו בסיפוח</w:t>
      </w:r>
      <w:r w:rsidR="00210B05" w:rsidRPr="006206DE">
        <w:rPr>
          <w:rtl/>
        </w:rPr>
        <w:t>ם על</w:t>
      </w:r>
      <w:r w:rsidR="00687A9D" w:rsidRPr="00687A9D">
        <w:rPr>
          <w:position w:val="4"/>
          <w:rtl/>
        </w:rPr>
        <w:t>-</w:t>
      </w:r>
      <w:r w:rsidR="00210B05" w:rsidRPr="006206DE">
        <w:rPr>
          <w:rtl/>
        </w:rPr>
        <w:t>ידי ישראל</w:t>
      </w:r>
      <w:r w:rsidR="00F8658E">
        <w:rPr>
          <w:rFonts w:hint="cs"/>
          <w:rtl/>
        </w:rPr>
        <w:t>,</w:t>
      </w:r>
      <w:r w:rsidRPr="006206DE">
        <w:rPr>
          <w:rtl/>
        </w:rPr>
        <w:t xml:space="preserve"> </w:t>
      </w:r>
      <w:r w:rsidR="00F8658E">
        <w:rPr>
          <w:rFonts w:hint="cs"/>
          <w:rtl/>
        </w:rPr>
        <w:t>ו</w:t>
      </w:r>
      <w:r w:rsidR="00EC604B" w:rsidRPr="006206DE">
        <w:rPr>
          <w:rtl/>
        </w:rPr>
        <w:t xml:space="preserve">אין מה שיצדיק את </w:t>
      </w:r>
      <w:r w:rsidRPr="006206DE">
        <w:rPr>
          <w:rtl/>
        </w:rPr>
        <w:t>ההבדל בין פעולת ישראל ב</w:t>
      </w:r>
      <w:r w:rsidR="00171659" w:rsidRPr="006206DE">
        <w:rPr>
          <w:rtl/>
        </w:rPr>
        <w:t xml:space="preserve">הקשר </w:t>
      </w:r>
      <w:r w:rsidRPr="006206DE">
        <w:rPr>
          <w:rtl/>
        </w:rPr>
        <w:t xml:space="preserve">הראשון לבין התנהלותה בשני </w:t>
      </w:r>
      <w:r w:rsidR="00171659" w:rsidRPr="006206DE">
        <w:rPr>
          <w:rtl/>
        </w:rPr>
        <w:t xml:space="preserve">ההקשרים </w:t>
      </w:r>
      <w:r w:rsidRPr="006206DE">
        <w:rPr>
          <w:rtl/>
        </w:rPr>
        <w:t>המאוחרים. ב</w:t>
      </w:r>
      <w:r w:rsidR="00730CAF" w:rsidRPr="006206DE">
        <w:rPr>
          <w:rtl/>
        </w:rPr>
        <w:t xml:space="preserve">שלושת </w:t>
      </w:r>
      <w:r w:rsidR="00C13E6F" w:rsidRPr="006206DE">
        <w:rPr>
          <w:rtl/>
        </w:rPr>
        <w:t>המצבים</w:t>
      </w:r>
      <w:r w:rsidRPr="006206DE">
        <w:rPr>
          <w:rtl/>
        </w:rPr>
        <w:t xml:space="preserve"> הייתה ישראל</w:t>
      </w:r>
      <w:r w:rsidR="00F8658E" w:rsidRPr="00F8658E">
        <w:rPr>
          <w:rtl/>
        </w:rPr>
        <w:t xml:space="preserve"> </w:t>
      </w:r>
      <w:r w:rsidR="00F8658E" w:rsidRPr="006206DE">
        <w:rPr>
          <w:rtl/>
        </w:rPr>
        <w:t>חייבת</w:t>
      </w:r>
      <w:r w:rsidR="00210B05" w:rsidRPr="006206DE">
        <w:rPr>
          <w:rtl/>
        </w:rPr>
        <w:t xml:space="preserve">, </w:t>
      </w:r>
      <w:r w:rsidR="00030670" w:rsidRPr="006206DE">
        <w:rPr>
          <w:rtl/>
        </w:rPr>
        <w:t>מנקודת</w:t>
      </w:r>
      <w:r w:rsidR="00D323EE" w:rsidRPr="00D323EE">
        <w:rPr>
          <w:position w:val="4"/>
          <w:rtl/>
        </w:rPr>
        <w:t>-</w:t>
      </w:r>
      <w:r w:rsidR="00030670" w:rsidRPr="006206DE">
        <w:rPr>
          <w:rtl/>
        </w:rPr>
        <w:t xml:space="preserve">הראות של </w:t>
      </w:r>
      <w:r w:rsidR="00C22E4E" w:rsidRPr="006206DE">
        <w:rPr>
          <w:rtl/>
        </w:rPr>
        <w:t>מוסר ליברלי</w:t>
      </w:r>
      <w:r w:rsidR="00D138CD" w:rsidRPr="006206DE">
        <w:rPr>
          <w:rtl/>
        </w:rPr>
        <w:t>,</w:t>
      </w:r>
      <w:r w:rsidR="00D07363" w:rsidRPr="006206DE">
        <w:rPr>
          <w:rtl/>
        </w:rPr>
        <w:t xml:space="preserve"> </w:t>
      </w:r>
      <w:r w:rsidRPr="006206DE">
        <w:rPr>
          <w:rtl/>
        </w:rPr>
        <w:t>להעניק את אזרחותה לתושבים ש</w:t>
      </w:r>
      <w:r w:rsidR="00B50777" w:rsidRPr="006206DE">
        <w:rPr>
          <w:rtl/>
        </w:rPr>
        <w:t xml:space="preserve">אותם </w:t>
      </w:r>
      <w:r w:rsidRPr="006206DE">
        <w:rPr>
          <w:rtl/>
        </w:rPr>
        <w:t>סיפחה.</w:t>
      </w:r>
      <w:r w:rsidR="00806A72" w:rsidRPr="000225F4">
        <w:rPr>
          <w:rStyle w:val="FootnoteReference"/>
          <w:rtl/>
        </w:rPr>
        <w:footnoteReference w:id="66"/>
      </w:r>
      <w:r w:rsidRPr="006206DE">
        <w:rPr>
          <w:rtl/>
        </w:rPr>
        <w:t xml:space="preserve"> </w:t>
      </w:r>
      <w:proofErr w:type="spellStart"/>
      <w:r w:rsidR="00D138CD" w:rsidRPr="006206DE">
        <w:rPr>
          <w:rtl/>
        </w:rPr>
        <w:t>ודוקו</w:t>
      </w:r>
      <w:proofErr w:type="spellEnd"/>
      <w:r w:rsidR="00D138CD" w:rsidRPr="006206DE">
        <w:rPr>
          <w:rtl/>
        </w:rPr>
        <w:t xml:space="preserve">, </w:t>
      </w:r>
      <w:r w:rsidR="00210B05" w:rsidRPr="006206DE">
        <w:rPr>
          <w:rtl/>
        </w:rPr>
        <w:t xml:space="preserve">תגובת המסופחים </w:t>
      </w:r>
      <w:r w:rsidR="007E0EC3" w:rsidRPr="006206DE">
        <w:rPr>
          <w:rtl/>
        </w:rPr>
        <w:t xml:space="preserve">כלפי </w:t>
      </w:r>
      <w:r w:rsidR="00030670" w:rsidRPr="006206DE">
        <w:rPr>
          <w:rtl/>
        </w:rPr>
        <w:t>מעשה ה</w:t>
      </w:r>
      <w:r w:rsidR="00210B05" w:rsidRPr="006206DE">
        <w:rPr>
          <w:rtl/>
        </w:rPr>
        <w:t>סיפוח עשויה להיות מגו</w:t>
      </w:r>
      <w:r w:rsidR="00F8658E">
        <w:rPr>
          <w:rFonts w:hint="cs"/>
          <w:rtl/>
        </w:rPr>
        <w:t>ּ</w:t>
      </w:r>
      <w:r w:rsidR="00210B05" w:rsidRPr="006206DE">
        <w:rPr>
          <w:rtl/>
        </w:rPr>
        <w:t xml:space="preserve">ונת. יש </w:t>
      </w:r>
      <w:r w:rsidR="006E5D4A" w:rsidRPr="006206DE">
        <w:rPr>
          <w:rtl/>
        </w:rPr>
        <w:t xml:space="preserve">מהם </w:t>
      </w:r>
      <w:r w:rsidR="00210B05" w:rsidRPr="006206DE">
        <w:rPr>
          <w:rtl/>
        </w:rPr>
        <w:t>שיסכינו ע</w:t>
      </w:r>
      <w:r w:rsidR="00F8658E">
        <w:rPr>
          <w:rFonts w:hint="cs"/>
          <w:rtl/>
        </w:rPr>
        <w:t>י</w:t>
      </w:r>
      <w:r w:rsidR="00210B05" w:rsidRPr="006206DE">
        <w:rPr>
          <w:rtl/>
        </w:rPr>
        <w:t>מו</w:t>
      </w:r>
      <w:r w:rsidR="00030670" w:rsidRPr="006206DE">
        <w:rPr>
          <w:rtl/>
        </w:rPr>
        <w:t>, ולו</w:t>
      </w:r>
      <w:r w:rsidR="00210B05" w:rsidRPr="006206DE">
        <w:rPr>
          <w:rtl/>
        </w:rPr>
        <w:t xml:space="preserve"> בדיעבד</w:t>
      </w:r>
      <w:r w:rsidR="00030670" w:rsidRPr="006206DE">
        <w:rPr>
          <w:rtl/>
        </w:rPr>
        <w:t>,</w:t>
      </w:r>
      <w:r w:rsidR="00210B05" w:rsidRPr="006206DE">
        <w:rPr>
          <w:rtl/>
        </w:rPr>
        <w:t xml:space="preserve"> </w:t>
      </w:r>
      <w:r w:rsidR="00210B05" w:rsidRPr="006206DE">
        <w:rPr>
          <w:rtl/>
        </w:rPr>
        <w:lastRenderedPageBreak/>
        <w:t>ויש שיתמידו בהתנגדותם לו, אולם שאלת הסכמתם</w:t>
      </w:r>
      <w:r w:rsidR="00D138CD" w:rsidRPr="006206DE">
        <w:rPr>
          <w:rtl/>
        </w:rPr>
        <w:t xml:space="preserve"> או </w:t>
      </w:r>
      <w:r w:rsidR="00210B05" w:rsidRPr="006206DE">
        <w:rPr>
          <w:rtl/>
        </w:rPr>
        <w:t xml:space="preserve">התנגדותם לסיפוח אינה </w:t>
      </w:r>
      <w:r w:rsidR="004D1817" w:rsidRPr="006206DE">
        <w:rPr>
          <w:rtl/>
        </w:rPr>
        <w:t>רלוונטי</w:t>
      </w:r>
      <w:r w:rsidR="00210B05" w:rsidRPr="006206DE">
        <w:rPr>
          <w:rtl/>
        </w:rPr>
        <w:t>ת ל</w:t>
      </w:r>
      <w:r w:rsidR="007C2780" w:rsidRPr="006206DE">
        <w:rPr>
          <w:rtl/>
        </w:rPr>
        <w:t xml:space="preserve">עצם </w:t>
      </w:r>
      <w:r w:rsidR="00210B05" w:rsidRPr="006206DE">
        <w:rPr>
          <w:rtl/>
        </w:rPr>
        <w:t xml:space="preserve">זכאותם לאזרחות. </w:t>
      </w:r>
      <w:r w:rsidR="00D138CD" w:rsidRPr="006206DE">
        <w:rPr>
          <w:rtl/>
        </w:rPr>
        <w:t>לשון אחר, בני</w:t>
      </w:r>
      <w:r w:rsidR="00EB7CE0" w:rsidRPr="00C50F90">
        <w:rPr>
          <w:position w:val="4"/>
          <w:rtl/>
        </w:rPr>
        <w:t>-</w:t>
      </w:r>
      <w:r w:rsidR="00D138CD" w:rsidRPr="006206DE">
        <w:rPr>
          <w:rtl/>
        </w:rPr>
        <w:t>אדם אל</w:t>
      </w:r>
      <w:r w:rsidR="00D82FE5">
        <w:rPr>
          <w:rFonts w:hint="cs"/>
          <w:rtl/>
        </w:rPr>
        <w:t>ו</w:t>
      </w:r>
      <w:r w:rsidR="00DC6636">
        <w:rPr>
          <w:rFonts w:hint="cs"/>
          <w:rtl/>
        </w:rPr>
        <w:t xml:space="preserve"> –</w:t>
      </w:r>
      <w:r w:rsidR="00D138CD" w:rsidRPr="006206DE">
        <w:rPr>
          <w:rtl/>
        </w:rPr>
        <w:t xml:space="preserve"> </w:t>
      </w:r>
      <w:r w:rsidR="00DC6636">
        <w:rPr>
          <w:rFonts w:hint="cs"/>
          <w:rtl/>
        </w:rPr>
        <w:t>ו</w:t>
      </w:r>
      <w:r w:rsidR="00D138CD" w:rsidRPr="006206DE">
        <w:rPr>
          <w:rtl/>
        </w:rPr>
        <w:t xml:space="preserve">לא המדינה </w:t>
      </w:r>
      <w:r w:rsidR="00DC6636">
        <w:rPr>
          <w:rFonts w:hint="cs"/>
          <w:rtl/>
        </w:rPr>
        <w:t xml:space="preserve">– </w:t>
      </w:r>
      <w:r w:rsidR="00D138CD" w:rsidRPr="006206DE">
        <w:rPr>
          <w:rtl/>
        </w:rPr>
        <w:t xml:space="preserve">הם שאמורים להחליט מה לעשות בזכות שקמה להם לאזרחות. </w:t>
      </w:r>
      <w:r w:rsidR="00DC6636">
        <w:rPr>
          <w:rFonts w:hint="cs"/>
          <w:rtl/>
        </w:rPr>
        <w:t xml:space="preserve">כך, </w:t>
      </w:r>
      <w:r w:rsidR="00210B05" w:rsidRPr="006206DE">
        <w:rPr>
          <w:rtl/>
        </w:rPr>
        <w:t>אם ירצו לבטא את אי</w:t>
      </w:r>
      <w:r w:rsidR="00EB7CE0" w:rsidRPr="00C50F90">
        <w:rPr>
          <w:position w:val="4"/>
          <w:rtl/>
        </w:rPr>
        <w:t>-</w:t>
      </w:r>
      <w:r w:rsidR="00210B05" w:rsidRPr="006206DE">
        <w:rPr>
          <w:rtl/>
        </w:rPr>
        <w:t xml:space="preserve">הסכמתם לסיפוחם בדרך של </w:t>
      </w:r>
      <w:r w:rsidR="007A46CE" w:rsidRPr="006206DE">
        <w:rPr>
          <w:rtl/>
        </w:rPr>
        <w:t>החרמת הבחירות</w:t>
      </w:r>
      <w:r w:rsidR="008F077F" w:rsidRPr="006206DE">
        <w:rPr>
          <w:rtl/>
        </w:rPr>
        <w:t xml:space="preserve"> – </w:t>
      </w:r>
      <w:r w:rsidR="00210B05" w:rsidRPr="006206DE">
        <w:rPr>
          <w:rtl/>
        </w:rPr>
        <w:t>אי</w:t>
      </w:r>
      <w:r w:rsidR="00EB7CE0" w:rsidRPr="00C50F90">
        <w:rPr>
          <w:position w:val="4"/>
          <w:rtl/>
        </w:rPr>
        <w:t>-</w:t>
      </w:r>
      <w:r w:rsidR="00210B05" w:rsidRPr="006206DE">
        <w:rPr>
          <w:rtl/>
        </w:rPr>
        <w:t>שימוש בזכות</w:t>
      </w:r>
      <w:r w:rsidR="006E5D4A" w:rsidRPr="006206DE">
        <w:rPr>
          <w:rtl/>
        </w:rPr>
        <w:t>, הנגזרת מאזרחות</w:t>
      </w:r>
      <w:r w:rsidR="00030670" w:rsidRPr="006206DE">
        <w:rPr>
          <w:rtl/>
        </w:rPr>
        <w:t>ם</w:t>
      </w:r>
      <w:r w:rsidR="006E5D4A" w:rsidRPr="006206DE">
        <w:rPr>
          <w:rtl/>
        </w:rPr>
        <w:t>,</w:t>
      </w:r>
      <w:r w:rsidR="00210B05" w:rsidRPr="006206DE">
        <w:rPr>
          <w:rtl/>
        </w:rPr>
        <w:t xml:space="preserve"> לבחור</w:t>
      </w:r>
      <w:r w:rsidR="006E5D4A" w:rsidRPr="006206DE">
        <w:rPr>
          <w:rtl/>
        </w:rPr>
        <w:t xml:space="preserve"> ולהיבחר</w:t>
      </w:r>
      <w:r w:rsidR="00210B05" w:rsidRPr="006206DE">
        <w:rPr>
          <w:rtl/>
        </w:rPr>
        <w:t xml:space="preserve"> </w:t>
      </w:r>
      <w:r w:rsidR="008F077F" w:rsidRPr="006206DE">
        <w:rPr>
          <w:rtl/>
        </w:rPr>
        <w:t xml:space="preserve">– </w:t>
      </w:r>
      <w:r w:rsidR="00DC6636">
        <w:rPr>
          <w:rFonts w:hint="cs"/>
          <w:rtl/>
        </w:rPr>
        <w:t xml:space="preserve">הדבר </w:t>
      </w:r>
      <w:r w:rsidR="00030670" w:rsidRPr="006206DE">
        <w:rPr>
          <w:rtl/>
        </w:rPr>
        <w:t>נתון להכרעתם</w:t>
      </w:r>
      <w:r w:rsidR="00210B05" w:rsidRPr="006206DE">
        <w:rPr>
          <w:rtl/>
        </w:rPr>
        <w:t xml:space="preserve">; </w:t>
      </w:r>
      <w:r w:rsidR="00C15D41">
        <w:rPr>
          <w:rFonts w:hint="cs"/>
          <w:rtl/>
        </w:rPr>
        <w:t xml:space="preserve">לעומת זאת, </w:t>
      </w:r>
      <w:r w:rsidR="00210B05" w:rsidRPr="006206DE">
        <w:rPr>
          <w:rtl/>
        </w:rPr>
        <w:t xml:space="preserve">אם ירצו להשתתף במשחק הפוליטי כדי לשנות </w:t>
      </w:r>
      <w:r w:rsidR="006E5D4A" w:rsidRPr="006206DE">
        <w:rPr>
          <w:rtl/>
        </w:rPr>
        <w:t xml:space="preserve">או להשפיע על כיוונו, </w:t>
      </w:r>
      <w:r w:rsidR="00D138CD" w:rsidRPr="006206DE">
        <w:rPr>
          <w:rtl/>
        </w:rPr>
        <w:t>הבר</w:t>
      </w:r>
      <w:r w:rsidR="002D6C8E">
        <w:rPr>
          <w:rFonts w:hint="cs"/>
          <w:rtl/>
        </w:rPr>
        <w:t>רה</w:t>
      </w:r>
      <w:r w:rsidR="00D138CD" w:rsidRPr="006206DE">
        <w:rPr>
          <w:rtl/>
        </w:rPr>
        <w:t xml:space="preserve"> בידם</w:t>
      </w:r>
      <w:r w:rsidRPr="006206DE">
        <w:rPr>
          <w:rtl/>
        </w:rPr>
        <w:t>.</w:t>
      </w:r>
      <w:bookmarkStart w:id="46" w:name="_Ref83772557"/>
      <w:r w:rsidRPr="000225F4">
        <w:rPr>
          <w:rStyle w:val="FootnoteReference"/>
          <w:rtl/>
        </w:rPr>
        <w:footnoteReference w:id="67"/>
      </w:r>
      <w:bookmarkEnd w:id="46"/>
      <w:r w:rsidRPr="006206DE">
        <w:rPr>
          <w:rtl/>
        </w:rPr>
        <w:t xml:space="preserve"> </w:t>
      </w:r>
      <w:r w:rsidR="007A46CE" w:rsidRPr="006206DE">
        <w:rPr>
          <w:rtl/>
        </w:rPr>
        <w:t>כך אכן עשו תושביה הפלסטינים של ירושלים ביחס לבחירות</w:t>
      </w:r>
      <w:r w:rsidR="00CC65D3" w:rsidRPr="006206DE">
        <w:rPr>
          <w:rtl/>
        </w:rPr>
        <w:t xml:space="preserve"> המקומיות</w:t>
      </w:r>
      <w:r w:rsidR="00DC6636">
        <w:rPr>
          <w:rFonts w:hint="cs"/>
          <w:rtl/>
        </w:rPr>
        <w:t>,</w:t>
      </w:r>
      <w:r w:rsidR="00CC65D3" w:rsidRPr="006206DE">
        <w:rPr>
          <w:rtl/>
        </w:rPr>
        <w:t xml:space="preserve"> שבהן הם זכאים להשתתף כתושבים.</w:t>
      </w:r>
    </w:p>
    <w:p w14:paraId="7FFD30B3" w14:textId="77777777" w:rsidR="00743F1F" w:rsidRPr="006206DE" w:rsidRDefault="005125C3" w:rsidP="00DC6636">
      <w:pPr>
        <w:pStyle w:val="HebrewRegular"/>
        <w:rPr>
          <w:rtl/>
        </w:rPr>
      </w:pPr>
      <w:r w:rsidRPr="006206DE">
        <w:rPr>
          <w:rtl/>
        </w:rPr>
        <w:t>מ</w:t>
      </w:r>
      <w:r w:rsidR="00DC6636">
        <w:rPr>
          <w:rFonts w:hint="cs"/>
          <w:rtl/>
        </w:rPr>
        <w:t xml:space="preserve">ן </w:t>
      </w:r>
      <w:r w:rsidRPr="006206DE">
        <w:rPr>
          <w:rtl/>
        </w:rPr>
        <w:t>האמור</w:t>
      </w:r>
      <w:r w:rsidR="00D40C45" w:rsidRPr="006206DE">
        <w:rPr>
          <w:rtl/>
        </w:rPr>
        <w:t xml:space="preserve"> </w:t>
      </w:r>
      <w:r w:rsidR="00DC6636">
        <w:rPr>
          <w:rFonts w:hint="cs"/>
          <w:rtl/>
        </w:rPr>
        <w:t xml:space="preserve">עולה </w:t>
      </w:r>
      <w:r w:rsidR="004370A0" w:rsidRPr="006206DE">
        <w:rPr>
          <w:rtl/>
        </w:rPr>
        <w:t xml:space="preserve">כי </w:t>
      </w:r>
      <w:r w:rsidR="00D40C45" w:rsidRPr="006206DE">
        <w:rPr>
          <w:rtl/>
        </w:rPr>
        <w:t>מ</w:t>
      </w:r>
      <w:r w:rsidR="009471EB" w:rsidRPr="006206DE">
        <w:rPr>
          <w:rtl/>
        </w:rPr>
        <w:t>עבר לקושי המוסרי ו</w:t>
      </w:r>
      <w:r w:rsidR="006E5D4A" w:rsidRPr="006206DE">
        <w:rPr>
          <w:rtl/>
        </w:rPr>
        <w:t xml:space="preserve">לקושי במשפט </w:t>
      </w:r>
      <w:r w:rsidR="00D82FE5">
        <w:rPr>
          <w:rFonts w:hint="cs"/>
          <w:rtl/>
        </w:rPr>
        <w:t>הבין</w:t>
      </w:r>
      <w:r w:rsidR="00D82FE5" w:rsidRPr="00D82FE5">
        <w:rPr>
          <w:position w:val="4"/>
          <w:rtl/>
        </w:rPr>
        <w:t>-</w:t>
      </w:r>
      <w:r w:rsidR="006E5D4A" w:rsidRPr="006206DE">
        <w:rPr>
          <w:rtl/>
        </w:rPr>
        <w:t>לאומי</w:t>
      </w:r>
      <w:r w:rsidR="009471EB" w:rsidRPr="006206DE">
        <w:rPr>
          <w:rtl/>
        </w:rPr>
        <w:t xml:space="preserve"> הטמון בעצם פעולת הסיפוח של טריטוריה כבושה</w:t>
      </w:r>
      <w:r w:rsidR="006E5D4A" w:rsidRPr="006206DE">
        <w:rPr>
          <w:rtl/>
        </w:rPr>
        <w:t xml:space="preserve"> (ב</w:t>
      </w:r>
      <w:r w:rsidR="00030670" w:rsidRPr="006206DE">
        <w:rPr>
          <w:rtl/>
        </w:rPr>
        <w:t>של</w:t>
      </w:r>
      <w:r w:rsidR="006E5D4A" w:rsidRPr="006206DE">
        <w:rPr>
          <w:rtl/>
        </w:rPr>
        <w:t xml:space="preserve"> הזכות להגדרה עצמית</w:t>
      </w:r>
      <w:r w:rsidR="006A5D8D" w:rsidRPr="006206DE">
        <w:rPr>
          <w:rtl/>
        </w:rPr>
        <w:t>, בשל החשש משימוש לרעה בכוח</w:t>
      </w:r>
      <w:r w:rsidR="006E5D4A" w:rsidRPr="006206DE">
        <w:rPr>
          <w:rtl/>
        </w:rPr>
        <w:t xml:space="preserve"> ומטעמים נוספים)</w:t>
      </w:r>
      <w:r w:rsidR="009471EB" w:rsidRPr="006206DE">
        <w:rPr>
          <w:rtl/>
        </w:rPr>
        <w:t xml:space="preserve">, במקרה הישראלי הופיע קושי </w:t>
      </w:r>
      <w:r w:rsidR="00030670" w:rsidRPr="006206DE">
        <w:rPr>
          <w:rtl/>
        </w:rPr>
        <w:t>גדול</w:t>
      </w:r>
      <w:r w:rsidR="009471EB" w:rsidRPr="006206DE">
        <w:rPr>
          <w:rtl/>
        </w:rPr>
        <w:t xml:space="preserve"> נוסף בדמות המעמד האזרחי ה</w:t>
      </w:r>
      <w:r w:rsidR="000C3134" w:rsidRPr="006206DE">
        <w:rPr>
          <w:rtl/>
        </w:rPr>
        <w:t>מוגבל</w:t>
      </w:r>
      <w:r w:rsidR="009471EB" w:rsidRPr="006206DE">
        <w:rPr>
          <w:rtl/>
        </w:rPr>
        <w:t xml:space="preserve"> שאותו בחרה המדינה להעניק לתושבי </w:t>
      </w:r>
      <w:r w:rsidR="0037465D" w:rsidRPr="006206DE">
        <w:rPr>
          <w:rtl/>
        </w:rPr>
        <w:t xml:space="preserve">הטריטוריות המסופחות של </w:t>
      </w:r>
      <w:r w:rsidR="006E5D4A" w:rsidRPr="006206DE">
        <w:rPr>
          <w:rtl/>
        </w:rPr>
        <w:t xml:space="preserve">מזרח </w:t>
      </w:r>
      <w:r w:rsidR="009471EB" w:rsidRPr="006206DE">
        <w:rPr>
          <w:rtl/>
        </w:rPr>
        <w:t>ירושלים ורמת</w:t>
      </w:r>
      <w:r w:rsidR="00DB47BF" w:rsidRPr="00DB47BF">
        <w:rPr>
          <w:position w:val="4"/>
          <w:rtl/>
        </w:rPr>
        <w:t>-</w:t>
      </w:r>
      <w:r w:rsidR="009471EB" w:rsidRPr="006206DE">
        <w:rPr>
          <w:rtl/>
        </w:rPr>
        <w:t>הגולן. אי</w:t>
      </w:r>
      <w:r w:rsidR="00DB47BF" w:rsidRPr="00DB47BF">
        <w:rPr>
          <w:position w:val="4"/>
          <w:rtl/>
        </w:rPr>
        <w:t>-</w:t>
      </w:r>
      <w:r w:rsidR="009471EB" w:rsidRPr="006206DE">
        <w:rPr>
          <w:rtl/>
        </w:rPr>
        <w:t>אפשר "להיות עם</w:t>
      </w:r>
      <w:r w:rsidR="001049F3" w:rsidRPr="006206DE">
        <w:rPr>
          <w:rtl/>
        </w:rPr>
        <w:t xml:space="preserve"> </w:t>
      </w:r>
      <w:r w:rsidR="009471EB" w:rsidRPr="006206DE">
        <w:rPr>
          <w:rtl/>
        </w:rPr>
        <w:t>ולהרגיש בלי" בהקשרם של בני</w:t>
      </w:r>
      <w:r w:rsidR="00DC6636" w:rsidRPr="00DC6636">
        <w:rPr>
          <w:position w:val="4"/>
          <w:rtl/>
        </w:rPr>
        <w:t>-</w:t>
      </w:r>
      <w:r w:rsidR="009471EB" w:rsidRPr="006206DE">
        <w:rPr>
          <w:rtl/>
        </w:rPr>
        <w:t>אדם.</w:t>
      </w:r>
    </w:p>
    <w:p w14:paraId="2F423226" w14:textId="77777777" w:rsidR="00F4358C" w:rsidRPr="006206DE" w:rsidRDefault="006E5D4A" w:rsidP="002A2D51">
      <w:pPr>
        <w:pStyle w:val="HebrewRegular"/>
        <w:rPr>
          <w:rtl/>
        </w:rPr>
      </w:pPr>
      <w:r w:rsidRPr="006206DE">
        <w:rPr>
          <w:rtl/>
        </w:rPr>
        <w:t>נקודה</w:t>
      </w:r>
      <w:r w:rsidR="00DC6636">
        <w:rPr>
          <w:rFonts w:hint="cs"/>
          <w:rtl/>
        </w:rPr>
        <w:t xml:space="preserve"> נוספת בהקשר זה:</w:t>
      </w:r>
      <w:r w:rsidR="005125C3" w:rsidRPr="006206DE">
        <w:rPr>
          <w:rtl/>
        </w:rPr>
        <w:t xml:space="preserve"> </w:t>
      </w:r>
      <w:r w:rsidR="00CC65D3" w:rsidRPr="006206DE">
        <w:rPr>
          <w:rtl/>
        </w:rPr>
        <w:t xml:space="preserve">אריאל </w:t>
      </w:r>
      <w:r w:rsidR="005125C3" w:rsidRPr="006206DE">
        <w:rPr>
          <w:rtl/>
        </w:rPr>
        <w:t>צמח משמיע</w:t>
      </w:r>
      <w:r w:rsidRPr="006206DE">
        <w:rPr>
          <w:rtl/>
        </w:rPr>
        <w:t xml:space="preserve"> </w:t>
      </w:r>
      <w:bookmarkStart w:id="47" w:name="_Hlk59777965"/>
      <w:r w:rsidR="00F4358C" w:rsidRPr="006206DE">
        <w:rPr>
          <w:rtl/>
        </w:rPr>
        <w:t>טיעו</w:t>
      </w:r>
      <w:r w:rsidR="005A2470" w:rsidRPr="006206DE">
        <w:rPr>
          <w:rtl/>
        </w:rPr>
        <w:t xml:space="preserve">ן </w:t>
      </w:r>
      <w:r w:rsidR="00F4358C" w:rsidRPr="006206DE">
        <w:rPr>
          <w:rtl/>
        </w:rPr>
        <w:t xml:space="preserve">חשוב </w:t>
      </w:r>
      <w:r w:rsidR="00DC6636">
        <w:rPr>
          <w:rFonts w:hint="cs"/>
          <w:rtl/>
        </w:rPr>
        <w:t>ש</w:t>
      </w:r>
      <w:r w:rsidR="00F4358C" w:rsidRPr="006206DE">
        <w:rPr>
          <w:rtl/>
        </w:rPr>
        <w:t>לפי</w:t>
      </w:r>
      <w:r w:rsidR="0037465D" w:rsidRPr="006206DE">
        <w:rPr>
          <w:rtl/>
        </w:rPr>
        <w:t>ו</w:t>
      </w:r>
      <w:r w:rsidR="00F4358C" w:rsidRPr="006206DE">
        <w:rPr>
          <w:rtl/>
        </w:rPr>
        <w:t xml:space="preserve"> </w:t>
      </w:r>
      <w:r w:rsidR="00B66981" w:rsidRPr="006206DE">
        <w:rPr>
          <w:rtl/>
        </w:rPr>
        <w:t xml:space="preserve">במשפט </w:t>
      </w:r>
      <w:r w:rsidR="00D82FE5">
        <w:rPr>
          <w:rFonts w:hint="cs"/>
          <w:rtl/>
        </w:rPr>
        <w:t>הבין</w:t>
      </w:r>
      <w:r w:rsidR="00D82FE5" w:rsidRPr="00D82FE5">
        <w:rPr>
          <w:position w:val="4"/>
          <w:rtl/>
        </w:rPr>
        <w:t>-</w:t>
      </w:r>
      <w:r w:rsidR="00B66981" w:rsidRPr="006206DE">
        <w:rPr>
          <w:rtl/>
        </w:rPr>
        <w:t xml:space="preserve">לאומי </w:t>
      </w:r>
      <w:r w:rsidR="00DC6636" w:rsidRPr="006206DE">
        <w:rPr>
          <w:rtl/>
        </w:rPr>
        <w:t xml:space="preserve">הולכת ונשחקת </w:t>
      </w:r>
      <w:r w:rsidR="00F4358C" w:rsidRPr="006206DE">
        <w:rPr>
          <w:rtl/>
        </w:rPr>
        <w:t>ההבחנה בין הפלסטינים בירושלים המזרחית, שסופחו דה</w:t>
      </w:r>
      <w:r w:rsidR="00EB7CE0" w:rsidRPr="00C50F90">
        <w:rPr>
          <w:position w:val="4"/>
          <w:rtl/>
        </w:rPr>
        <w:t>-</w:t>
      </w:r>
      <w:r w:rsidR="00F4358C" w:rsidRPr="006206DE">
        <w:rPr>
          <w:rtl/>
        </w:rPr>
        <w:t>יורה לישראל</w:t>
      </w:r>
      <w:r w:rsidR="00B83F61" w:rsidRPr="006206DE">
        <w:rPr>
          <w:rtl/>
        </w:rPr>
        <w:t xml:space="preserve"> (</w:t>
      </w:r>
      <w:r w:rsidR="00F4358C" w:rsidRPr="006206DE">
        <w:rPr>
          <w:rtl/>
        </w:rPr>
        <w:t>מבחינת משפטה הפנימי</w:t>
      </w:r>
      <w:r w:rsidR="00B83F61" w:rsidRPr="006206DE">
        <w:rPr>
          <w:rtl/>
        </w:rPr>
        <w:t>)</w:t>
      </w:r>
      <w:r w:rsidR="00F4358C" w:rsidRPr="006206DE">
        <w:rPr>
          <w:rtl/>
        </w:rPr>
        <w:t>, לבין הפלסטינים בגדה המערבית</w:t>
      </w:r>
      <w:r w:rsidR="00DC6636">
        <w:rPr>
          <w:rFonts w:hint="cs"/>
          <w:rtl/>
        </w:rPr>
        <w:t>,</w:t>
      </w:r>
      <w:r w:rsidR="00F4358C" w:rsidRPr="006206DE">
        <w:rPr>
          <w:rtl/>
        </w:rPr>
        <w:t xml:space="preserve"> </w:t>
      </w:r>
      <w:r w:rsidRPr="006206DE">
        <w:rPr>
          <w:rtl/>
        </w:rPr>
        <w:t xml:space="preserve">וכי גם אלה וגם אלה זכאים לאזרחות הישראלית. עיקר מאמרו </w:t>
      </w:r>
      <w:r w:rsidR="00030670" w:rsidRPr="006206DE">
        <w:rPr>
          <w:rtl/>
        </w:rPr>
        <w:t xml:space="preserve">של צמח </w:t>
      </w:r>
      <w:r w:rsidRPr="006206DE">
        <w:rPr>
          <w:rtl/>
        </w:rPr>
        <w:t xml:space="preserve">מוקדש לטיעון </w:t>
      </w:r>
      <w:r w:rsidR="002A2D51">
        <w:rPr>
          <w:rFonts w:hint="cs"/>
          <w:rtl/>
        </w:rPr>
        <w:t xml:space="preserve">כי </w:t>
      </w:r>
      <w:r w:rsidR="00F4358C" w:rsidRPr="006206DE">
        <w:rPr>
          <w:rtl/>
        </w:rPr>
        <w:t xml:space="preserve">הפלסטינים בגדה זכאים לאזרחותה של ישראל </w:t>
      </w:r>
      <w:r w:rsidR="002A2D51">
        <w:rPr>
          <w:rFonts w:hint="cs"/>
          <w:rtl/>
        </w:rPr>
        <w:t>ל</w:t>
      </w:r>
      <w:r w:rsidR="00F4358C" w:rsidRPr="006206DE">
        <w:rPr>
          <w:rtl/>
        </w:rPr>
        <w:t>נוכח ה</w:t>
      </w:r>
      <w:r w:rsidR="002A2D51">
        <w:rPr>
          <w:rFonts w:hint="cs"/>
          <w:rtl/>
        </w:rPr>
        <w:t>"</w:t>
      </w:r>
      <w:r w:rsidR="00F4358C" w:rsidRPr="006206DE">
        <w:rPr>
          <w:rtl/>
        </w:rPr>
        <w:t>סיפוח דה</w:t>
      </w:r>
      <w:r w:rsidR="00EB7CE0" w:rsidRPr="00C50F90">
        <w:rPr>
          <w:position w:val="4"/>
          <w:rtl/>
        </w:rPr>
        <w:t>-</w:t>
      </w:r>
      <w:r w:rsidR="00F4358C" w:rsidRPr="006206DE">
        <w:rPr>
          <w:rtl/>
        </w:rPr>
        <w:t xml:space="preserve">פקטו" </w:t>
      </w:r>
      <w:r w:rsidR="00B66981" w:rsidRPr="006206DE">
        <w:rPr>
          <w:rtl/>
        </w:rPr>
        <w:t xml:space="preserve">שזו ביצעה </w:t>
      </w:r>
      <w:r w:rsidR="007E0EC3" w:rsidRPr="006206DE">
        <w:rPr>
          <w:rtl/>
        </w:rPr>
        <w:t>כלפיהם</w:t>
      </w:r>
      <w:r w:rsidR="00F4358C" w:rsidRPr="006206DE">
        <w:rPr>
          <w:rtl/>
        </w:rPr>
        <w:t>. סיפוח דה</w:t>
      </w:r>
      <w:r w:rsidR="00EB7CE0" w:rsidRPr="00C50F90">
        <w:rPr>
          <w:position w:val="4"/>
          <w:rtl/>
        </w:rPr>
        <w:t>-</w:t>
      </w:r>
      <w:r w:rsidR="00F4358C" w:rsidRPr="006206DE">
        <w:rPr>
          <w:rtl/>
        </w:rPr>
        <w:t xml:space="preserve">פקטו הוא תוצר של מכלול ממושך ומקיף של </w:t>
      </w:r>
      <w:bookmarkStart w:id="48" w:name="_Hlk59722217"/>
      <w:r w:rsidR="00F4358C" w:rsidRPr="006206DE">
        <w:rPr>
          <w:rtl/>
        </w:rPr>
        <w:t xml:space="preserve">"צעדים המבטאים ריבונות" </w:t>
      </w:r>
      <w:bookmarkEnd w:id="48"/>
      <w:r w:rsidR="00F4358C" w:rsidRPr="006206DE">
        <w:rPr>
          <w:rtl/>
        </w:rPr>
        <w:t xml:space="preserve">– ההתנחלויות והמאחזים בכל רחבי הגדה, </w:t>
      </w:r>
      <w:r w:rsidR="00C50F90">
        <w:rPr>
          <w:rtl/>
        </w:rPr>
        <w:t xml:space="preserve">מיזמי </w:t>
      </w:r>
      <w:r w:rsidR="00F4358C" w:rsidRPr="006206DE">
        <w:rPr>
          <w:rtl/>
        </w:rPr>
        <w:t>תשתית גדולים וצעדים משפטיים מגו</w:t>
      </w:r>
      <w:r w:rsidR="002A2D51">
        <w:rPr>
          <w:rFonts w:hint="cs"/>
          <w:rtl/>
        </w:rPr>
        <w:t>ּ</w:t>
      </w:r>
      <w:r w:rsidR="00F4358C" w:rsidRPr="006206DE">
        <w:rPr>
          <w:rtl/>
        </w:rPr>
        <w:t>ונים – והוא מצמיח זכות לאזרחותה של המדינה המספחת</w:t>
      </w:r>
      <w:bookmarkEnd w:id="47"/>
      <w:r w:rsidR="00F4358C" w:rsidRPr="006206DE">
        <w:rPr>
          <w:rtl/>
        </w:rPr>
        <w:t>.</w:t>
      </w:r>
      <w:bookmarkStart w:id="49" w:name="_Ref83772522"/>
      <w:r w:rsidR="00F4358C" w:rsidRPr="000225F4">
        <w:rPr>
          <w:rStyle w:val="FootnoteReference"/>
          <w:rtl/>
        </w:rPr>
        <w:footnoteReference w:id="68"/>
      </w:r>
      <w:bookmarkEnd w:id="49"/>
    </w:p>
    <w:p w14:paraId="198A9DAB" w14:textId="77777777" w:rsidR="00373DE8" w:rsidRPr="006206DE" w:rsidRDefault="00744F1E" w:rsidP="009C3751">
      <w:pPr>
        <w:pStyle w:val="HebrewRegular"/>
        <w:rPr>
          <w:rtl/>
        </w:rPr>
      </w:pPr>
      <w:r w:rsidRPr="006206DE">
        <w:rPr>
          <w:rtl/>
        </w:rPr>
        <w:t>צבר הטענות שלעיל</w:t>
      </w:r>
      <w:r w:rsidR="007F10DD" w:rsidRPr="006206DE">
        <w:rPr>
          <w:rtl/>
        </w:rPr>
        <w:t xml:space="preserve"> מקדם </w:t>
      </w:r>
      <w:r w:rsidRPr="006206DE">
        <w:rPr>
          <w:rtl/>
        </w:rPr>
        <w:t>לפיכך</w:t>
      </w:r>
      <w:r w:rsidR="007E0EC3" w:rsidRPr="006206DE">
        <w:rPr>
          <w:rtl/>
        </w:rPr>
        <w:t xml:space="preserve"> </w:t>
      </w:r>
      <w:r w:rsidR="00DC6636">
        <w:rPr>
          <w:rFonts w:hint="cs"/>
          <w:rtl/>
        </w:rPr>
        <w:t>א</w:t>
      </w:r>
      <w:r w:rsidR="007F10DD" w:rsidRPr="006206DE">
        <w:rPr>
          <w:rtl/>
        </w:rPr>
        <w:t>ל</w:t>
      </w:r>
      <w:r w:rsidR="00DC6636">
        <w:rPr>
          <w:rFonts w:hint="cs"/>
          <w:rtl/>
        </w:rPr>
        <w:t xml:space="preserve"> ק</w:t>
      </w:r>
      <w:r w:rsidR="007F10DD" w:rsidRPr="006206DE">
        <w:rPr>
          <w:rtl/>
        </w:rPr>
        <w:t xml:space="preserve">דמת הבמה את </w:t>
      </w:r>
      <w:r w:rsidR="00D40C45" w:rsidRPr="006206DE">
        <w:rPr>
          <w:rtl/>
        </w:rPr>
        <w:t>שתי השאלות הבאות, שהן שני צ</w:t>
      </w:r>
      <w:r w:rsidR="000A0347">
        <w:rPr>
          <w:rFonts w:hint="cs"/>
          <w:rtl/>
        </w:rPr>
        <w:t>י</w:t>
      </w:r>
      <w:r w:rsidR="00D40C45" w:rsidRPr="006206DE">
        <w:rPr>
          <w:rtl/>
        </w:rPr>
        <w:t>דיו של אותו מטבע</w:t>
      </w:r>
      <w:r w:rsidR="005125C3" w:rsidRPr="006206DE">
        <w:rPr>
          <w:rtl/>
        </w:rPr>
        <w:t>,</w:t>
      </w:r>
      <w:r w:rsidR="005A2470" w:rsidRPr="006206DE">
        <w:rPr>
          <w:rtl/>
        </w:rPr>
        <w:t xml:space="preserve"> והן </w:t>
      </w:r>
      <w:r w:rsidR="00ED7D6A" w:rsidRPr="006206DE">
        <w:rPr>
          <w:rtl/>
        </w:rPr>
        <w:t>לב הדברים</w:t>
      </w:r>
      <w:r w:rsidR="005A2470" w:rsidRPr="006206DE">
        <w:rPr>
          <w:rtl/>
        </w:rPr>
        <w:t>:</w:t>
      </w:r>
      <w:r w:rsidR="00D40C45" w:rsidRPr="006206DE">
        <w:rPr>
          <w:rtl/>
        </w:rPr>
        <w:t xml:space="preserve"> </w:t>
      </w:r>
      <w:r w:rsidR="00DC6636">
        <w:rPr>
          <w:rFonts w:hint="cs"/>
          <w:rtl/>
        </w:rPr>
        <w:t>(</w:t>
      </w:r>
      <w:r w:rsidR="00D40C45" w:rsidRPr="006206DE">
        <w:rPr>
          <w:rtl/>
        </w:rPr>
        <w:t>א</w:t>
      </w:r>
      <w:r w:rsidR="00DC6636">
        <w:rPr>
          <w:rFonts w:hint="cs"/>
          <w:rtl/>
        </w:rPr>
        <w:t>)</w:t>
      </w:r>
      <w:r w:rsidR="00D40C45" w:rsidRPr="006206DE">
        <w:rPr>
          <w:rtl/>
        </w:rPr>
        <w:t xml:space="preserve"> </w:t>
      </w:r>
      <w:r w:rsidR="00030670" w:rsidRPr="006206DE">
        <w:rPr>
          <w:rtl/>
        </w:rPr>
        <w:t xml:space="preserve">האם ראוי </w:t>
      </w:r>
      <w:r w:rsidR="00D83B80">
        <w:rPr>
          <w:rFonts w:hint="cs"/>
          <w:rtl/>
        </w:rPr>
        <w:t xml:space="preserve">להציב </w:t>
      </w:r>
      <w:r w:rsidR="00030670" w:rsidRPr="006206DE">
        <w:rPr>
          <w:rtl/>
        </w:rPr>
        <w:t>משוכה של "</w:t>
      </w:r>
      <w:r w:rsidR="00E23D6B" w:rsidRPr="006206DE">
        <w:rPr>
          <w:rtl/>
        </w:rPr>
        <w:t>רוב מיוחס</w:t>
      </w:r>
      <w:r w:rsidR="00030670" w:rsidRPr="006206DE">
        <w:rPr>
          <w:rtl/>
        </w:rPr>
        <w:t xml:space="preserve">" </w:t>
      </w:r>
      <w:r w:rsidR="008F077F" w:rsidRPr="006206DE">
        <w:rPr>
          <w:rtl/>
        </w:rPr>
        <w:t xml:space="preserve">בקרב </w:t>
      </w:r>
      <w:r w:rsidR="006A5D8D" w:rsidRPr="006206DE">
        <w:rPr>
          <w:rtl/>
        </w:rPr>
        <w:t>אזרחי המעצמה השלטת כתנאי ל</w:t>
      </w:r>
      <w:r w:rsidR="00030670" w:rsidRPr="006206DE">
        <w:rPr>
          <w:rtl/>
        </w:rPr>
        <w:t xml:space="preserve">הכרעה </w:t>
      </w:r>
      <w:r w:rsidR="006A5D8D" w:rsidRPr="006206DE">
        <w:rPr>
          <w:rtl/>
        </w:rPr>
        <w:t xml:space="preserve">לשחרר את </w:t>
      </w:r>
      <w:r w:rsidR="00311722">
        <w:rPr>
          <w:rtl/>
        </w:rPr>
        <w:t xml:space="preserve">בני </w:t>
      </w:r>
      <w:r w:rsidR="006A5D8D" w:rsidRPr="006206DE">
        <w:rPr>
          <w:rtl/>
        </w:rPr>
        <w:t>העם הנשלט על</w:t>
      </w:r>
      <w:r w:rsidR="00687A9D" w:rsidRPr="00687A9D">
        <w:rPr>
          <w:position w:val="4"/>
          <w:rtl/>
        </w:rPr>
        <w:t>-</w:t>
      </w:r>
      <w:r w:rsidR="006A5D8D" w:rsidRPr="006206DE">
        <w:rPr>
          <w:rtl/>
        </w:rPr>
        <w:t>יד</w:t>
      </w:r>
      <w:r w:rsidR="00687A9D">
        <w:rPr>
          <w:rFonts w:hint="cs"/>
          <w:rtl/>
        </w:rPr>
        <w:t>י</w:t>
      </w:r>
      <w:r w:rsidR="006A5D8D" w:rsidRPr="006206DE">
        <w:rPr>
          <w:rtl/>
        </w:rPr>
        <w:t xml:space="preserve">ה </w:t>
      </w:r>
      <w:r w:rsidR="008F077F" w:rsidRPr="006206DE">
        <w:rPr>
          <w:rtl/>
        </w:rPr>
        <w:t>(</w:t>
      </w:r>
      <w:r w:rsidR="006A5D8D" w:rsidRPr="006206DE">
        <w:rPr>
          <w:rtl/>
        </w:rPr>
        <w:t xml:space="preserve">או כתנאי להכרעה </w:t>
      </w:r>
      <w:r w:rsidR="00030670" w:rsidRPr="006206DE">
        <w:rPr>
          <w:rtl/>
        </w:rPr>
        <w:t>להעניק אזרחות ל</w:t>
      </w:r>
      <w:r w:rsidR="00D40C45" w:rsidRPr="006206DE">
        <w:rPr>
          <w:rtl/>
        </w:rPr>
        <w:t>נשלטיה</w:t>
      </w:r>
      <w:r w:rsidR="00EB7CE0" w:rsidRPr="00C50F90">
        <w:rPr>
          <w:position w:val="4"/>
          <w:rtl/>
        </w:rPr>
        <w:t>-</w:t>
      </w:r>
      <w:proofErr w:type="spellStart"/>
      <w:r w:rsidR="00D40C45" w:rsidRPr="006206DE">
        <w:rPr>
          <w:rtl/>
        </w:rPr>
        <w:t>מסופחיה</w:t>
      </w:r>
      <w:proofErr w:type="spellEnd"/>
      <w:r w:rsidR="008F077F" w:rsidRPr="006206DE">
        <w:rPr>
          <w:rtl/>
        </w:rPr>
        <w:t>)</w:t>
      </w:r>
      <w:r w:rsidR="00030670" w:rsidRPr="006206DE">
        <w:rPr>
          <w:rtl/>
        </w:rPr>
        <w:t xml:space="preserve">? </w:t>
      </w:r>
      <w:r w:rsidR="00DC6636">
        <w:rPr>
          <w:rFonts w:hint="cs"/>
          <w:rtl/>
        </w:rPr>
        <w:t>(</w:t>
      </w:r>
      <w:r w:rsidR="00D40C45" w:rsidRPr="006206DE">
        <w:rPr>
          <w:rtl/>
        </w:rPr>
        <w:t>ב</w:t>
      </w:r>
      <w:r w:rsidR="00DC6636">
        <w:rPr>
          <w:rFonts w:hint="cs"/>
          <w:rtl/>
        </w:rPr>
        <w:t>)</w:t>
      </w:r>
      <w:r w:rsidR="00D40C45" w:rsidRPr="006206DE">
        <w:rPr>
          <w:rtl/>
        </w:rPr>
        <w:t xml:space="preserve"> </w:t>
      </w:r>
      <w:r w:rsidR="00030670" w:rsidRPr="006206DE">
        <w:rPr>
          <w:rtl/>
        </w:rPr>
        <w:t xml:space="preserve">האם הצדקה למשוכה כזו עשויה להתגבש </w:t>
      </w:r>
      <w:r w:rsidR="002A2D51">
        <w:rPr>
          <w:rFonts w:hint="cs"/>
          <w:rtl/>
        </w:rPr>
        <w:t>ל</w:t>
      </w:r>
      <w:r w:rsidR="00030670" w:rsidRPr="006206DE">
        <w:rPr>
          <w:rtl/>
        </w:rPr>
        <w:t xml:space="preserve">נוכח </w:t>
      </w:r>
      <w:r w:rsidR="00C13E6F" w:rsidRPr="006206DE">
        <w:rPr>
          <w:rtl/>
        </w:rPr>
        <w:t>השפעת</w:t>
      </w:r>
      <w:r w:rsidR="00B83F61" w:rsidRPr="006206DE">
        <w:rPr>
          <w:rtl/>
        </w:rPr>
        <w:t>ן של</w:t>
      </w:r>
      <w:r w:rsidR="00C13E6F" w:rsidRPr="006206DE">
        <w:rPr>
          <w:rtl/>
        </w:rPr>
        <w:t xml:space="preserve"> </w:t>
      </w:r>
      <w:r w:rsidR="009471EB" w:rsidRPr="006206DE">
        <w:rPr>
          <w:rtl/>
        </w:rPr>
        <w:t xml:space="preserve">הכרעות </w:t>
      </w:r>
      <w:r w:rsidR="00373DE8" w:rsidRPr="006206DE">
        <w:rPr>
          <w:rtl/>
        </w:rPr>
        <w:t>נסיגה</w:t>
      </w:r>
      <w:r w:rsidR="00C13E6F" w:rsidRPr="006206DE">
        <w:rPr>
          <w:rtl/>
        </w:rPr>
        <w:t xml:space="preserve"> </w:t>
      </w:r>
      <w:r w:rsidR="009471EB" w:rsidRPr="006206DE">
        <w:rPr>
          <w:rtl/>
        </w:rPr>
        <w:t xml:space="preserve">על </w:t>
      </w:r>
      <w:r w:rsidR="005125C3" w:rsidRPr="006206DE">
        <w:rPr>
          <w:rtl/>
        </w:rPr>
        <w:t>אזרחיה של ישראל</w:t>
      </w:r>
      <w:r w:rsidR="002A2D51">
        <w:rPr>
          <w:rFonts w:hint="cs"/>
          <w:rtl/>
        </w:rPr>
        <w:t xml:space="preserve"> בטריטוריה</w:t>
      </w:r>
      <w:r w:rsidR="009C3751">
        <w:rPr>
          <w:rFonts w:hint="cs"/>
          <w:rtl/>
        </w:rPr>
        <w:t xml:space="preserve"> הנבחנת</w:t>
      </w:r>
      <w:r w:rsidR="002A2D51">
        <w:rPr>
          <w:rFonts w:hint="cs"/>
          <w:rtl/>
        </w:rPr>
        <w:t xml:space="preserve"> –</w:t>
      </w:r>
      <w:r w:rsidR="005125C3" w:rsidRPr="006206DE">
        <w:rPr>
          <w:rtl/>
        </w:rPr>
        <w:t xml:space="preserve"> </w:t>
      </w:r>
      <w:r w:rsidR="000975B3" w:rsidRPr="006206DE">
        <w:rPr>
          <w:rtl/>
        </w:rPr>
        <w:t>המתנחלים</w:t>
      </w:r>
      <w:r w:rsidR="00030670" w:rsidRPr="006206DE">
        <w:rPr>
          <w:rtl/>
        </w:rPr>
        <w:t xml:space="preserve">? התשובה השלילית </w:t>
      </w:r>
      <w:r w:rsidR="007F10DD" w:rsidRPr="006206DE">
        <w:rPr>
          <w:rtl/>
        </w:rPr>
        <w:t xml:space="preserve">לשתי השאלות הללו </w:t>
      </w:r>
      <w:r w:rsidR="00030670" w:rsidRPr="006206DE">
        <w:rPr>
          <w:rtl/>
        </w:rPr>
        <w:t xml:space="preserve">מתבקשת </w:t>
      </w:r>
      <w:r w:rsidR="007F10DD" w:rsidRPr="006206DE">
        <w:rPr>
          <w:rtl/>
        </w:rPr>
        <w:t xml:space="preserve">בעיניי </w:t>
      </w:r>
      <w:r w:rsidR="00C50F90">
        <w:rPr>
          <w:rtl/>
        </w:rPr>
        <w:t>בשל שני טעמים לפחות.</w:t>
      </w:r>
      <w:r w:rsidR="00DC6636">
        <w:rPr>
          <w:rFonts w:hint="cs"/>
          <w:rtl/>
        </w:rPr>
        <w:t xml:space="preserve"> </w:t>
      </w:r>
      <w:r w:rsidR="00030670" w:rsidRPr="006206DE">
        <w:rPr>
          <w:rtl/>
        </w:rPr>
        <w:t xml:space="preserve">ראשית, </w:t>
      </w:r>
      <w:r w:rsidR="002A2D51">
        <w:rPr>
          <w:rFonts w:hint="cs"/>
          <w:rtl/>
        </w:rPr>
        <w:t xml:space="preserve">היא </w:t>
      </w:r>
      <w:r w:rsidR="007F10DD" w:rsidRPr="006206DE">
        <w:rPr>
          <w:rtl/>
        </w:rPr>
        <w:t xml:space="preserve">מתבקשת לנוכח ההשוואה בין הפגיעות </w:t>
      </w:r>
      <w:r w:rsidR="006A5D8D" w:rsidRPr="006206DE">
        <w:rPr>
          <w:rtl/>
        </w:rPr>
        <w:t>ה</w:t>
      </w:r>
      <w:r w:rsidR="007E0EC3" w:rsidRPr="006206DE">
        <w:rPr>
          <w:rtl/>
        </w:rPr>
        <w:t>מתאזנות כאן</w:t>
      </w:r>
      <w:r w:rsidR="009C3751">
        <w:rPr>
          <w:rFonts w:hint="cs"/>
          <w:rtl/>
        </w:rPr>
        <w:t>:</w:t>
      </w:r>
      <w:r w:rsidR="007E0EC3" w:rsidRPr="006206DE">
        <w:rPr>
          <w:rtl/>
        </w:rPr>
        <w:t xml:space="preserve"> </w:t>
      </w:r>
      <w:r w:rsidR="007F10DD" w:rsidRPr="006206DE">
        <w:rPr>
          <w:rtl/>
        </w:rPr>
        <w:t xml:space="preserve">מצד אחד, המחירים שמשלמים נשלטיה הפלסטינים של ישראל בגדה ובירושלים </w:t>
      </w:r>
      <w:r w:rsidR="00404513" w:rsidRPr="006206DE">
        <w:rPr>
          <w:rtl/>
        </w:rPr>
        <w:t xml:space="preserve">בהשוואה למחיר </w:t>
      </w:r>
      <w:r w:rsidR="009C3751">
        <w:rPr>
          <w:rFonts w:hint="cs"/>
          <w:rtl/>
        </w:rPr>
        <w:t xml:space="preserve">– </w:t>
      </w:r>
      <w:r w:rsidR="007E0EC3" w:rsidRPr="006206DE">
        <w:rPr>
          <w:rtl/>
        </w:rPr>
        <w:t xml:space="preserve">הקשה אף הוא אך השונה </w:t>
      </w:r>
      <w:r w:rsidR="002A2D51">
        <w:rPr>
          <w:rFonts w:hint="cs"/>
          <w:rtl/>
        </w:rPr>
        <w:t xml:space="preserve">באופן </w:t>
      </w:r>
      <w:r w:rsidR="005125C3" w:rsidRPr="006206DE">
        <w:rPr>
          <w:rtl/>
        </w:rPr>
        <w:t>מהותי</w:t>
      </w:r>
      <w:r w:rsidR="00404513" w:rsidRPr="006206DE">
        <w:rPr>
          <w:rtl/>
        </w:rPr>
        <w:t xml:space="preserve"> </w:t>
      </w:r>
      <w:r w:rsidR="007E0EC3" w:rsidRPr="006206DE">
        <w:rPr>
          <w:rtl/>
        </w:rPr>
        <w:t>בטיבו ו</w:t>
      </w:r>
      <w:r w:rsidR="00404513" w:rsidRPr="006206DE">
        <w:rPr>
          <w:rtl/>
        </w:rPr>
        <w:t xml:space="preserve">בעוצמתו </w:t>
      </w:r>
      <w:r w:rsidR="009C3751">
        <w:rPr>
          <w:rFonts w:hint="cs"/>
          <w:rtl/>
        </w:rPr>
        <w:t xml:space="preserve">– </w:t>
      </w:r>
      <w:r w:rsidR="00030670" w:rsidRPr="006206DE">
        <w:rPr>
          <w:rtl/>
        </w:rPr>
        <w:t>של עקירת אזרחי ישראל מ</w:t>
      </w:r>
      <w:r w:rsidR="007E0EC3" w:rsidRPr="006206DE">
        <w:rPr>
          <w:rtl/>
        </w:rPr>
        <w:t xml:space="preserve">שטח הנתון </w:t>
      </w:r>
      <w:r w:rsidR="002A2D51">
        <w:rPr>
          <w:rFonts w:hint="cs"/>
          <w:rtl/>
        </w:rPr>
        <w:t>ב</w:t>
      </w:r>
      <w:r w:rsidR="007E0EC3" w:rsidRPr="006206DE">
        <w:rPr>
          <w:rtl/>
        </w:rPr>
        <w:t xml:space="preserve">"תפיסתה </w:t>
      </w:r>
      <w:proofErr w:type="spellStart"/>
      <w:r w:rsidR="007E0EC3" w:rsidRPr="006206DE">
        <w:rPr>
          <w:rtl/>
        </w:rPr>
        <w:t>הלוחמתית</w:t>
      </w:r>
      <w:proofErr w:type="spellEnd"/>
      <w:r w:rsidR="007E0EC3" w:rsidRPr="006206DE">
        <w:rPr>
          <w:rtl/>
        </w:rPr>
        <w:t xml:space="preserve">" של </w:t>
      </w:r>
      <w:r w:rsidR="005125C3" w:rsidRPr="006206DE">
        <w:rPr>
          <w:rtl/>
        </w:rPr>
        <w:t>המדינה</w:t>
      </w:r>
      <w:r w:rsidR="00030670" w:rsidRPr="006206DE">
        <w:rPr>
          <w:rtl/>
        </w:rPr>
        <w:t xml:space="preserve"> </w:t>
      </w:r>
      <w:r w:rsidR="005125C3" w:rsidRPr="006206DE">
        <w:rPr>
          <w:rtl/>
        </w:rPr>
        <w:t>א</w:t>
      </w:r>
      <w:r w:rsidR="00030670" w:rsidRPr="006206DE">
        <w:rPr>
          <w:rtl/>
        </w:rPr>
        <w:t>ל</w:t>
      </w:r>
      <w:r w:rsidR="005125C3" w:rsidRPr="006206DE">
        <w:rPr>
          <w:rtl/>
        </w:rPr>
        <w:t xml:space="preserve"> </w:t>
      </w:r>
      <w:r w:rsidR="00404513" w:rsidRPr="006206DE">
        <w:rPr>
          <w:rtl/>
        </w:rPr>
        <w:t>שטחה הריבוני. שנית</w:t>
      </w:r>
      <w:r w:rsidR="002A2D51">
        <w:rPr>
          <w:rFonts w:hint="cs"/>
          <w:rtl/>
        </w:rPr>
        <w:t>,</w:t>
      </w:r>
      <w:r w:rsidR="007E0EC3" w:rsidRPr="006206DE">
        <w:rPr>
          <w:rtl/>
        </w:rPr>
        <w:t xml:space="preserve"> </w:t>
      </w:r>
      <w:r w:rsidR="007E0EC3" w:rsidRPr="006206DE">
        <w:rPr>
          <w:rtl/>
        </w:rPr>
        <w:lastRenderedPageBreak/>
        <w:t>ובסמוך</w:t>
      </w:r>
      <w:r w:rsidR="00404513" w:rsidRPr="006206DE">
        <w:rPr>
          <w:rtl/>
        </w:rPr>
        <w:t xml:space="preserve">, המתנחלים </w:t>
      </w:r>
      <w:r w:rsidR="007F10DD" w:rsidRPr="006206DE">
        <w:rPr>
          <w:rtl/>
        </w:rPr>
        <w:t xml:space="preserve">בגדה </w:t>
      </w:r>
      <w:r w:rsidR="009471EB" w:rsidRPr="006206DE">
        <w:rPr>
          <w:rtl/>
        </w:rPr>
        <w:t>פנו מראש להתיישב באזור המצוי בשליטתה הצבאית של ישראל</w:t>
      </w:r>
      <w:r w:rsidR="000975B3" w:rsidRPr="006206DE">
        <w:rPr>
          <w:rtl/>
        </w:rPr>
        <w:t>,</w:t>
      </w:r>
      <w:r w:rsidR="009471EB" w:rsidRPr="006206DE">
        <w:rPr>
          <w:rtl/>
        </w:rPr>
        <w:t xml:space="preserve"> </w:t>
      </w:r>
      <w:r w:rsidR="002A2D51">
        <w:rPr>
          <w:rFonts w:hint="cs"/>
          <w:rtl/>
        </w:rPr>
        <w:t>ו</w:t>
      </w:r>
      <w:r w:rsidR="009471EB" w:rsidRPr="006206DE">
        <w:rPr>
          <w:rtl/>
        </w:rPr>
        <w:t>לחיות לצידם – ולעיתים במקומם – של "תושבים מוגנים", שזכויותיהם האזרחיות והפוליטיות מוגבלות ביותר</w:t>
      </w:r>
      <w:r w:rsidR="00C13E6F" w:rsidRPr="006206DE">
        <w:rPr>
          <w:rtl/>
        </w:rPr>
        <w:t>.</w:t>
      </w:r>
      <w:r w:rsidR="009471EB" w:rsidRPr="006206DE">
        <w:rPr>
          <w:rtl/>
        </w:rPr>
        <w:t xml:space="preserve"> בהתיישבם </w:t>
      </w:r>
      <w:r w:rsidR="00C13E6F" w:rsidRPr="006206DE">
        <w:rPr>
          <w:rtl/>
        </w:rPr>
        <w:t xml:space="preserve">שם </w:t>
      </w:r>
      <w:r w:rsidR="009471EB" w:rsidRPr="006206DE">
        <w:rPr>
          <w:rtl/>
        </w:rPr>
        <w:t>בתמיכת המדינה הם יצרו קולוניה שלה</w:t>
      </w:r>
      <w:r w:rsidR="00C13E6F" w:rsidRPr="006206DE">
        <w:rPr>
          <w:rtl/>
        </w:rPr>
        <w:t xml:space="preserve">, והם </w:t>
      </w:r>
      <w:r w:rsidR="00C9158E" w:rsidRPr="006206DE">
        <w:rPr>
          <w:rtl/>
        </w:rPr>
        <w:t>כוח</w:t>
      </w:r>
      <w:r w:rsidR="00EB7CE0" w:rsidRPr="00C50F90">
        <w:rPr>
          <w:position w:val="4"/>
          <w:rtl/>
        </w:rPr>
        <w:t>-</w:t>
      </w:r>
      <w:r w:rsidR="00C9158E" w:rsidRPr="006206DE">
        <w:rPr>
          <w:rtl/>
        </w:rPr>
        <w:t>דחף</w:t>
      </w:r>
      <w:r w:rsidR="00373DE8" w:rsidRPr="006206DE">
        <w:rPr>
          <w:rtl/>
        </w:rPr>
        <w:t xml:space="preserve"> מרכזי בהתמדת ה</w:t>
      </w:r>
      <w:r w:rsidR="00C13E6F" w:rsidRPr="006206DE">
        <w:rPr>
          <w:rtl/>
        </w:rPr>
        <w:t>מצב הקולוניאלי</w:t>
      </w:r>
      <w:r w:rsidR="009471EB" w:rsidRPr="006206DE">
        <w:rPr>
          <w:rtl/>
        </w:rPr>
        <w:t>.</w:t>
      </w:r>
      <w:r w:rsidR="00C13E6F" w:rsidRPr="006206DE">
        <w:rPr>
          <w:rtl/>
        </w:rPr>
        <w:t xml:space="preserve"> </w:t>
      </w:r>
      <w:r w:rsidR="00404513" w:rsidRPr="006206DE">
        <w:rPr>
          <w:rtl/>
        </w:rPr>
        <w:t xml:space="preserve">שני טעמים אלו </w:t>
      </w:r>
      <w:r w:rsidR="002766BD" w:rsidRPr="006206DE">
        <w:rPr>
          <w:rtl/>
        </w:rPr>
        <w:t xml:space="preserve">דוחקים לקבל </w:t>
      </w:r>
      <w:r w:rsidR="00404513" w:rsidRPr="006206DE">
        <w:rPr>
          <w:rtl/>
        </w:rPr>
        <w:t xml:space="preserve">הכרעה בדבר </w:t>
      </w:r>
      <w:r w:rsidR="000955D2" w:rsidRPr="006206DE">
        <w:rPr>
          <w:rtl/>
        </w:rPr>
        <w:t xml:space="preserve">נסיגה </w:t>
      </w:r>
      <w:r w:rsidR="007E0EC3" w:rsidRPr="006206DE">
        <w:rPr>
          <w:rtl/>
        </w:rPr>
        <w:t xml:space="preserve">ושחרור </w:t>
      </w:r>
      <w:r w:rsidR="002A2D51">
        <w:rPr>
          <w:rFonts w:hint="cs"/>
          <w:rtl/>
        </w:rPr>
        <w:t xml:space="preserve">של </w:t>
      </w:r>
      <w:r w:rsidR="007E0EC3" w:rsidRPr="006206DE">
        <w:rPr>
          <w:rtl/>
        </w:rPr>
        <w:t xml:space="preserve">הפלסטינים </w:t>
      </w:r>
      <w:r w:rsidR="002A2D51">
        <w:rPr>
          <w:rFonts w:hint="cs"/>
          <w:rtl/>
        </w:rPr>
        <w:t>א</w:t>
      </w:r>
      <w:r w:rsidR="000955D2" w:rsidRPr="006206DE">
        <w:rPr>
          <w:rtl/>
        </w:rPr>
        <w:t>ו</w:t>
      </w:r>
      <w:r w:rsidR="002A2D51">
        <w:rPr>
          <w:rFonts w:hint="cs"/>
          <w:rtl/>
        </w:rPr>
        <w:t xml:space="preserve"> </w:t>
      </w:r>
      <w:r w:rsidR="000955D2" w:rsidRPr="006206DE">
        <w:rPr>
          <w:rtl/>
        </w:rPr>
        <w:t xml:space="preserve">לחלופין בעד </w:t>
      </w:r>
      <w:r w:rsidR="00404513" w:rsidRPr="006206DE">
        <w:rPr>
          <w:rtl/>
        </w:rPr>
        <w:t>הענק</w:t>
      </w:r>
      <w:r w:rsidR="002A2D51">
        <w:rPr>
          <w:rFonts w:hint="cs"/>
          <w:rtl/>
        </w:rPr>
        <w:t>ת</w:t>
      </w:r>
      <w:r w:rsidR="007E0EC3" w:rsidRPr="006206DE">
        <w:rPr>
          <w:rtl/>
        </w:rPr>
        <w:t xml:space="preserve"> </w:t>
      </w:r>
      <w:r w:rsidR="00404513" w:rsidRPr="006206DE">
        <w:rPr>
          <w:rtl/>
        </w:rPr>
        <w:t xml:space="preserve">אזרחות </w:t>
      </w:r>
      <w:r w:rsidR="007E0EC3" w:rsidRPr="006206DE">
        <w:rPr>
          <w:rtl/>
        </w:rPr>
        <w:t xml:space="preserve">ישראלית </w:t>
      </w:r>
      <w:r w:rsidR="00404513" w:rsidRPr="006206DE">
        <w:rPr>
          <w:rtl/>
        </w:rPr>
        <w:t>ל</w:t>
      </w:r>
      <w:r w:rsidR="007E0EC3" w:rsidRPr="006206DE">
        <w:rPr>
          <w:rtl/>
        </w:rPr>
        <w:t>הם</w:t>
      </w:r>
      <w:r w:rsidR="005125C3" w:rsidRPr="006206DE">
        <w:rPr>
          <w:rtl/>
        </w:rPr>
        <w:t>; ו</w:t>
      </w:r>
      <w:r w:rsidR="005A2470" w:rsidRPr="006206DE">
        <w:rPr>
          <w:rtl/>
        </w:rPr>
        <w:t>דחיפו</w:t>
      </w:r>
      <w:r w:rsidR="002A2D51">
        <w:rPr>
          <w:rFonts w:hint="cs"/>
          <w:rtl/>
        </w:rPr>
        <w:t>ּ</w:t>
      </w:r>
      <w:r w:rsidR="005A2470" w:rsidRPr="006206DE">
        <w:rPr>
          <w:rtl/>
        </w:rPr>
        <w:t xml:space="preserve">ת זו עומדת בסתירה ליוזמות לעכב </w:t>
      </w:r>
      <w:r w:rsidR="005125C3" w:rsidRPr="006206DE">
        <w:rPr>
          <w:rtl/>
        </w:rPr>
        <w:t>ואולי למנוע</w:t>
      </w:r>
      <w:r w:rsidR="005A2470" w:rsidRPr="006206DE">
        <w:rPr>
          <w:rtl/>
        </w:rPr>
        <w:t xml:space="preserve"> </w:t>
      </w:r>
      <w:r w:rsidR="009C3751">
        <w:rPr>
          <w:rFonts w:hint="cs"/>
          <w:rtl/>
        </w:rPr>
        <w:t xml:space="preserve">הכרעה לכאן או לכאן </w:t>
      </w:r>
      <w:r w:rsidR="000955D2" w:rsidRPr="006206DE">
        <w:rPr>
          <w:rtl/>
        </w:rPr>
        <w:t xml:space="preserve">באמצעות </w:t>
      </w:r>
      <w:r w:rsidR="00945DB5" w:rsidRPr="006206DE">
        <w:rPr>
          <w:rtl/>
        </w:rPr>
        <w:t xml:space="preserve">התנייתה </w:t>
      </w:r>
      <w:r w:rsidR="005A2470" w:rsidRPr="006206DE">
        <w:rPr>
          <w:rtl/>
        </w:rPr>
        <w:t>ב</w:t>
      </w:r>
      <w:r w:rsidR="008136F5">
        <w:rPr>
          <w:rFonts w:hint="cs"/>
          <w:rtl/>
        </w:rPr>
        <w:t>"</w:t>
      </w:r>
      <w:r w:rsidR="00E23D6B" w:rsidRPr="006206DE">
        <w:rPr>
          <w:rtl/>
        </w:rPr>
        <w:t>רוב מיוחס</w:t>
      </w:r>
      <w:r w:rsidR="00404513" w:rsidRPr="006206DE">
        <w:rPr>
          <w:rtl/>
        </w:rPr>
        <w:t>"</w:t>
      </w:r>
      <w:r w:rsidR="00DD559B" w:rsidRPr="006206DE">
        <w:rPr>
          <w:rtl/>
        </w:rPr>
        <w:t xml:space="preserve"> בקרב </w:t>
      </w:r>
      <w:r w:rsidR="002766BD" w:rsidRPr="006206DE">
        <w:rPr>
          <w:rtl/>
        </w:rPr>
        <w:t>אזרחי המדינה השלטת</w:t>
      </w:r>
      <w:r w:rsidR="00C50F90">
        <w:rPr>
          <w:rtl/>
        </w:rPr>
        <w:t>.</w:t>
      </w:r>
    </w:p>
    <w:p w14:paraId="75CF75FF" w14:textId="77777777" w:rsidR="00404513" w:rsidRPr="006206DE" w:rsidRDefault="005A2470" w:rsidP="001A4B5E">
      <w:pPr>
        <w:pStyle w:val="HebrewRegular"/>
        <w:rPr>
          <w:rtl/>
        </w:rPr>
      </w:pPr>
      <w:r w:rsidRPr="006206DE">
        <w:rPr>
          <w:b/>
          <w:bCs/>
          <w:rtl/>
        </w:rPr>
        <w:t>נקודת הבחנה שני</w:t>
      </w:r>
      <w:r w:rsidR="00180142">
        <w:rPr>
          <w:b/>
          <w:bCs/>
          <w:rtl/>
        </w:rPr>
        <w:t>י</w:t>
      </w:r>
      <w:r w:rsidRPr="006206DE">
        <w:rPr>
          <w:b/>
          <w:bCs/>
          <w:rtl/>
        </w:rPr>
        <w:t xml:space="preserve">ה בין המצב הקנדי </w:t>
      </w:r>
      <w:r w:rsidR="00DC6636">
        <w:rPr>
          <w:rFonts w:hint="cs"/>
          <w:b/>
          <w:bCs/>
          <w:rtl/>
        </w:rPr>
        <w:t>ל</w:t>
      </w:r>
      <w:r w:rsidRPr="006206DE">
        <w:rPr>
          <w:b/>
          <w:bCs/>
          <w:rtl/>
        </w:rPr>
        <w:t>מצב הישראלי</w:t>
      </w:r>
      <w:r w:rsidR="00056231" w:rsidRPr="00056231">
        <w:rPr>
          <w:rtl/>
        </w:rPr>
        <w:t xml:space="preserve">, </w:t>
      </w:r>
      <w:r w:rsidR="001A4B5E">
        <w:rPr>
          <w:rFonts w:hint="cs"/>
          <w:rtl/>
        </w:rPr>
        <w:t xml:space="preserve">אשר </w:t>
      </w:r>
      <w:r w:rsidR="005125C3" w:rsidRPr="006206DE">
        <w:rPr>
          <w:rtl/>
        </w:rPr>
        <w:t>סמוכה לקודמתה, מתגלה ב</w:t>
      </w:r>
      <w:r w:rsidR="00497096" w:rsidRPr="006206DE">
        <w:rPr>
          <w:rtl/>
        </w:rPr>
        <w:t xml:space="preserve">שאלה על מי דרישת "הרוב הברור" באה לגונן </w:t>
      </w:r>
      <w:r w:rsidR="00000242" w:rsidRPr="006206DE">
        <w:rPr>
          <w:rtl/>
        </w:rPr>
        <w:t>ב</w:t>
      </w:r>
      <w:r w:rsidR="004E3C81" w:rsidRPr="006206DE">
        <w:rPr>
          <w:rtl/>
        </w:rPr>
        <w:t>הקשר ה</w:t>
      </w:r>
      <w:r w:rsidR="00000242" w:rsidRPr="006206DE">
        <w:rPr>
          <w:rtl/>
        </w:rPr>
        <w:t>קנד</w:t>
      </w:r>
      <w:r w:rsidR="004E3C81" w:rsidRPr="006206DE">
        <w:rPr>
          <w:rtl/>
        </w:rPr>
        <w:t>י</w:t>
      </w:r>
      <w:r w:rsidR="00000242" w:rsidRPr="006206DE">
        <w:rPr>
          <w:rtl/>
        </w:rPr>
        <w:t xml:space="preserve">, ועל מי מבקשים לגונן </w:t>
      </w:r>
      <w:r w:rsidR="00F608D0" w:rsidRPr="006206DE">
        <w:rPr>
          <w:rtl/>
        </w:rPr>
        <w:t>יוזמי</w:t>
      </w:r>
      <w:r w:rsidR="00000242" w:rsidRPr="006206DE">
        <w:rPr>
          <w:rtl/>
        </w:rPr>
        <w:t xml:space="preserve"> "</w:t>
      </w:r>
      <w:r w:rsidR="00F608D0" w:rsidRPr="006206DE">
        <w:rPr>
          <w:rtl/>
        </w:rPr>
        <w:t>ה</w:t>
      </w:r>
      <w:r w:rsidR="00000242" w:rsidRPr="006206DE">
        <w:rPr>
          <w:rtl/>
        </w:rPr>
        <w:t xml:space="preserve">רוב </w:t>
      </w:r>
      <w:r w:rsidR="007E78E4" w:rsidRPr="006206DE">
        <w:rPr>
          <w:rtl/>
        </w:rPr>
        <w:t>המיוחס</w:t>
      </w:r>
      <w:r w:rsidR="0099073E" w:rsidRPr="006206DE">
        <w:rPr>
          <w:rtl/>
        </w:rPr>
        <w:t>/</w:t>
      </w:r>
      <w:r w:rsidR="00F608D0" w:rsidRPr="006206DE">
        <w:rPr>
          <w:rtl/>
        </w:rPr>
        <w:t>ה</w:t>
      </w:r>
      <w:r w:rsidR="0099073E" w:rsidRPr="006206DE">
        <w:rPr>
          <w:rtl/>
        </w:rPr>
        <w:t>מ</w:t>
      </w:r>
      <w:r w:rsidR="00ED7D6A" w:rsidRPr="006206DE">
        <w:rPr>
          <w:rtl/>
        </w:rPr>
        <w:t>יוח</w:t>
      </w:r>
      <w:r w:rsidR="007E78E4" w:rsidRPr="006206DE">
        <w:rPr>
          <w:rtl/>
        </w:rPr>
        <w:t>ד</w:t>
      </w:r>
      <w:r w:rsidR="006C3ECF" w:rsidRPr="006206DE">
        <w:rPr>
          <w:rtl/>
        </w:rPr>
        <w:t>/</w:t>
      </w:r>
      <w:r w:rsidR="00F608D0" w:rsidRPr="006206DE">
        <w:rPr>
          <w:rtl/>
        </w:rPr>
        <w:t>ה</w:t>
      </w:r>
      <w:r w:rsidR="006C3ECF" w:rsidRPr="006206DE">
        <w:rPr>
          <w:rtl/>
        </w:rPr>
        <w:t>יהודי</w:t>
      </w:r>
      <w:r w:rsidR="00000242" w:rsidRPr="006206DE">
        <w:rPr>
          <w:rtl/>
        </w:rPr>
        <w:t xml:space="preserve">" </w:t>
      </w:r>
      <w:r w:rsidR="005125C3" w:rsidRPr="006206DE">
        <w:rPr>
          <w:rtl/>
        </w:rPr>
        <w:t>ב</w:t>
      </w:r>
      <w:r w:rsidR="00000242" w:rsidRPr="006206DE">
        <w:rPr>
          <w:rtl/>
        </w:rPr>
        <w:t>ישראל.</w:t>
      </w:r>
      <w:r w:rsidR="00497096" w:rsidRPr="006206DE">
        <w:rPr>
          <w:rtl/>
        </w:rPr>
        <w:t xml:space="preserve"> </w:t>
      </w:r>
      <w:r w:rsidR="00000242" w:rsidRPr="006206DE">
        <w:rPr>
          <w:rtl/>
        </w:rPr>
        <w:t>ה</w:t>
      </w:r>
      <w:r w:rsidR="00DB47BF" w:rsidRPr="00DB47BF">
        <w:rPr>
          <w:position w:val="4"/>
          <w:rtl/>
        </w:rPr>
        <w:t>-</w:t>
      </w:r>
      <w:r w:rsidR="00000242" w:rsidRPr="006206DE">
        <w:t>Clarity Act</w:t>
      </w:r>
      <w:r w:rsidR="00000242" w:rsidRPr="006206DE">
        <w:rPr>
          <w:rtl/>
        </w:rPr>
        <w:t xml:space="preserve"> </w:t>
      </w:r>
      <w:r w:rsidR="005057E8" w:rsidRPr="006206DE">
        <w:rPr>
          <w:rtl/>
        </w:rPr>
        <w:t xml:space="preserve">עוסק בהחלטה אפשרית של הרוב </w:t>
      </w:r>
      <w:r w:rsidR="00E139C9" w:rsidRPr="006206DE">
        <w:rPr>
          <w:rtl/>
        </w:rPr>
        <w:t>ב</w:t>
      </w:r>
      <w:r w:rsidR="005057E8" w:rsidRPr="006206DE">
        <w:rPr>
          <w:rtl/>
        </w:rPr>
        <w:t xml:space="preserve">קבק על פרישת </w:t>
      </w:r>
      <w:r w:rsidR="00CD22AB" w:rsidRPr="006206DE">
        <w:rPr>
          <w:rtl/>
        </w:rPr>
        <w:t xml:space="preserve">הפרובינציה </w:t>
      </w:r>
      <w:r w:rsidR="005057E8" w:rsidRPr="006206DE">
        <w:rPr>
          <w:rtl/>
        </w:rPr>
        <w:t>מהפדרציה הקנדית</w:t>
      </w:r>
      <w:r w:rsidR="00000242" w:rsidRPr="006206DE">
        <w:rPr>
          <w:rtl/>
        </w:rPr>
        <w:t>.</w:t>
      </w:r>
      <w:r w:rsidR="005057E8" w:rsidRPr="006206DE">
        <w:rPr>
          <w:rtl/>
        </w:rPr>
        <w:t xml:space="preserve"> </w:t>
      </w:r>
      <w:r w:rsidR="00CD22AB" w:rsidRPr="006206DE">
        <w:rPr>
          <w:rtl/>
        </w:rPr>
        <w:t>אפשרות זו מ</w:t>
      </w:r>
      <w:r w:rsidR="00BD2479" w:rsidRPr="006206DE">
        <w:rPr>
          <w:rtl/>
        </w:rPr>
        <w:t>עורר</w:t>
      </w:r>
      <w:r w:rsidR="00CD22AB" w:rsidRPr="006206DE">
        <w:rPr>
          <w:rtl/>
        </w:rPr>
        <w:t>ת</w:t>
      </w:r>
      <w:r w:rsidR="00F608D0" w:rsidRPr="006206DE">
        <w:rPr>
          <w:rtl/>
        </w:rPr>
        <w:t>, בין היתר,</w:t>
      </w:r>
      <w:r w:rsidR="00BD2479" w:rsidRPr="006206DE">
        <w:rPr>
          <w:rtl/>
        </w:rPr>
        <w:t xml:space="preserve"> </w:t>
      </w:r>
      <w:r w:rsidR="005057E8" w:rsidRPr="006206DE">
        <w:rPr>
          <w:rtl/>
        </w:rPr>
        <w:t>צורך לגונן על המיעוט</w:t>
      </w:r>
      <w:r w:rsidR="003242CF" w:rsidRPr="006206DE">
        <w:rPr>
          <w:rtl/>
        </w:rPr>
        <w:t>ים</w:t>
      </w:r>
      <w:r w:rsidR="005057E8" w:rsidRPr="006206DE">
        <w:rPr>
          <w:rtl/>
        </w:rPr>
        <w:t xml:space="preserve"> שבתוך </w:t>
      </w:r>
      <w:proofErr w:type="spellStart"/>
      <w:r w:rsidR="004E3C81" w:rsidRPr="006206DE">
        <w:rPr>
          <w:rtl/>
        </w:rPr>
        <w:t>קבק</w:t>
      </w:r>
      <w:proofErr w:type="spellEnd"/>
      <w:r w:rsidR="005057E8" w:rsidRPr="006206DE">
        <w:rPr>
          <w:rtl/>
        </w:rPr>
        <w:t xml:space="preserve"> – המיעוט דובר</w:t>
      </w:r>
      <w:r w:rsidR="004E0674" w:rsidRPr="006206DE">
        <w:rPr>
          <w:rtl/>
        </w:rPr>
        <w:t xml:space="preserve"> </w:t>
      </w:r>
      <w:r w:rsidR="005057E8" w:rsidRPr="006206DE">
        <w:rPr>
          <w:rtl/>
        </w:rPr>
        <w:t>האנגלית והמיעוט הילידי דובר</w:t>
      </w:r>
      <w:r w:rsidR="004E0674" w:rsidRPr="006206DE">
        <w:rPr>
          <w:rtl/>
        </w:rPr>
        <w:t xml:space="preserve"> </w:t>
      </w:r>
      <w:r w:rsidR="005057E8" w:rsidRPr="006206DE">
        <w:rPr>
          <w:rtl/>
        </w:rPr>
        <w:t>האנגלית (</w:t>
      </w:r>
      <w:r w:rsidR="005057E8" w:rsidRPr="006206DE">
        <w:t>Native Canadians</w:t>
      </w:r>
      <w:r w:rsidR="00A43DA8" w:rsidRPr="006206DE">
        <w:rPr>
          <w:rtl/>
        </w:rPr>
        <w:t>)</w:t>
      </w:r>
      <w:r w:rsidR="00CD22AB" w:rsidRPr="006206DE">
        <w:rPr>
          <w:rtl/>
        </w:rPr>
        <w:t xml:space="preserve"> </w:t>
      </w:r>
      <w:r w:rsidR="007409B3" w:rsidRPr="006206DE">
        <w:rPr>
          <w:rtl/>
        </w:rPr>
        <w:t xml:space="preserve">שהם תושבי </w:t>
      </w:r>
      <w:proofErr w:type="spellStart"/>
      <w:r w:rsidR="007409B3" w:rsidRPr="006206DE">
        <w:rPr>
          <w:rtl/>
        </w:rPr>
        <w:t>קבק</w:t>
      </w:r>
      <w:proofErr w:type="spellEnd"/>
      <w:r w:rsidR="00A43DA8" w:rsidRPr="006206DE">
        <w:rPr>
          <w:rtl/>
        </w:rPr>
        <w:t xml:space="preserve"> – </w:t>
      </w:r>
      <w:r w:rsidR="005057E8" w:rsidRPr="006206DE">
        <w:rPr>
          <w:rtl/>
        </w:rPr>
        <w:t xml:space="preserve">מפני החלטה </w:t>
      </w:r>
      <w:r w:rsidR="003242CF" w:rsidRPr="006206DE">
        <w:rPr>
          <w:rtl/>
        </w:rPr>
        <w:t>שיש לה משמעות קשה לגביהם</w:t>
      </w:r>
      <w:r w:rsidR="00CD22AB" w:rsidRPr="006206DE">
        <w:rPr>
          <w:rtl/>
        </w:rPr>
        <w:t>,</w:t>
      </w:r>
      <w:r w:rsidR="005057E8" w:rsidRPr="006206DE">
        <w:rPr>
          <w:rtl/>
        </w:rPr>
        <w:t xml:space="preserve"> </w:t>
      </w:r>
      <w:r w:rsidR="00CD22AB" w:rsidRPr="006206DE">
        <w:rPr>
          <w:rtl/>
        </w:rPr>
        <w:t xml:space="preserve">שכן היא עתידה לנתק </w:t>
      </w:r>
      <w:r w:rsidR="005057E8" w:rsidRPr="006206DE">
        <w:rPr>
          <w:rtl/>
        </w:rPr>
        <w:t>אותם ממדינת אזרחותם ומ</w:t>
      </w:r>
      <w:r w:rsidR="00DA6025" w:rsidRPr="006206DE">
        <w:rPr>
          <w:rtl/>
        </w:rPr>
        <w:t>ה</w:t>
      </w:r>
      <w:r w:rsidR="005057E8" w:rsidRPr="006206DE">
        <w:rPr>
          <w:rtl/>
        </w:rPr>
        <w:t>קהיל</w:t>
      </w:r>
      <w:r w:rsidR="00DA6025" w:rsidRPr="006206DE">
        <w:rPr>
          <w:rtl/>
        </w:rPr>
        <w:t>ה</w:t>
      </w:r>
      <w:r w:rsidR="005057E8" w:rsidRPr="006206DE">
        <w:rPr>
          <w:rtl/>
        </w:rPr>
        <w:t xml:space="preserve"> </w:t>
      </w:r>
      <w:r w:rsidR="00CD22AB" w:rsidRPr="006206DE">
        <w:rPr>
          <w:rtl/>
        </w:rPr>
        <w:t>ש</w:t>
      </w:r>
      <w:r w:rsidR="005057E8" w:rsidRPr="006206DE">
        <w:rPr>
          <w:rtl/>
        </w:rPr>
        <w:t xml:space="preserve">הם משתייכים </w:t>
      </w:r>
      <w:r w:rsidR="00CD22AB" w:rsidRPr="006206DE">
        <w:rPr>
          <w:rtl/>
        </w:rPr>
        <w:t xml:space="preserve">אליה </w:t>
      </w:r>
      <w:r w:rsidR="005057E8" w:rsidRPr="006206DE">
        <w:rPr>
          <w:rtl/>
        </w:rPr>
        <w:t xml:space="preserve">(קהילת </w:t>
      </w:r>
      <w:r w:rsidR="00000242" w:rsidRPr="006206DE">
        <w:rPr>
          <w:rtl/>
        </w:rPr>
        <w:t xml:space="preserve">הרוב בקנדה: </w:t>
      </w:r>
      <w:r w:rsidR="005057E8" w:rsidRPr="006206DE">
        <w:rPr>
          <w:rtl/>
        </w:rPr>
        <w:t>הקנדים דוברי האנגלית).</w:t>
      </w:r>
      <w:r w:rsidR="00134DA9" w:rsidRPr="000225F4">
        <w:rPr>
          <w:rStyle w:val="FootnoteReference"/>
          <w:rtl/>
        </w:rPr>
        <w:footnoteReference w:id="69"/>
      </w:r>
    </w:p>
    <w:p w14:paraId="32EE9F6A" w14:textId="77777777" w:rsidR="00995E54" w:rsidRPr="006206DE" w:rsidRDefault="0065282F" w:rsidP="00E00F81">
      <w:pPr>
        <w:pStyle w:val="HebrewRegular"/>
        <w:rPr>
          <w:rtl/>
        </w:rPr>
      </w:pPr>
      <w:r w:rsidRPr="006206DE">
        <w:rPr>
          <w:rtl/>
        </w:rPr>
        <w:t xml:space="preserve">דרישת "הרוב הברור" </w:t>
      </w:r>
      <w:r w:rsidR="007409B3" w:rsidRPr="006206DE">
        <w:rPr>
          <w:rtl/>
        </w:rPr>
        <w:t xml:space="preserve">בקנדה </w:t>
      </w:r>
      <w:r w:rsidRPr="006206DE">
        <w:rPr>
          <w:rtl/>
        </w:rPr>
        <w:t xml:space="preserve">נועדה להקשות </w:t>
      </w:r>
      <w:r w:rsidR="00E139C9" w:rsidRPr="006206DE">
        <w:rPr>
          <w:rtl/>
        </w:rPr>
        <w:t>קבלת החלטה כזו</w:t>
      </w:r>
      <w:r w:rsidR="005057E8" w:rsidRPr="006206DE">
        <w:rPr>
          <w:rtl/>
        </w:rPr>
        <w:t>.</w:t>
      </w:r>
      <w:r w:rsidR="005B41AC" w:rsidRPr="006206DE">
        <w:rPr>
          <w:rtl/>
        </w:rPr>
        <w:t xml:space="preserve"> בית</w:t>
      </w:r>
      <w:r w:rsidR="00E300A9" w:rsidRPr="00E300A9">
        <w:rPr>
          <w:position w:val="4"/>
          <w:rtl/>
        </w:rPr>
        <w:t>-</w:t>
      </w:r>
      <w:r w:rsidR="005B41AC" w:rsidRPr="006206DE">
        <w:rPr>
          <w:rtl/>
        </w:rPr>
        <w:t>המשפט העליון הקנדי</w:t>
      </w:r>
      <w:r w:rsidR="005125C3" w:rsidRPr="006206DE">
        <w:rPr>
          <w:rtl/>
        </w:rPr>
        <w:t>, כזכור,</w:t>
      </w:r>
      <w:r w:rsidR="00995E54" w:rsidRPr="006206DE">
        <w:rPr>
          <w:rtl/>
        </w:rPr>
        <w:t xml:space="preserve"> </w:t>
      </w:r>
      <w:r w:rsidR="00D23E89" w:rsidRPr="006206DE">
        <w:rPr>
          <w:rtl/>
        </w:rPr>
        <w:t xml:space="preserve">קבע </w:t>
      </w:r>
      <w:r w:rsidR="00995E54" w:rsidRPr="006206DE">
        <w:rPr>
          <w:rtl/>
        </w:rPr>
        <w:t xml:space="preserve">את שקבע על יסוד שני מהלכי </w:t>
      </w:r>
      <w:r w:rsidR="00542009" w:rsidRPr="006206DE">
        <w:rPr>
          <w:rtl/>
        </w:rPr>
        <w:t>מחשבה</w:t>
      </w:r>
      <w:r w:rsidR="00995E54" w:rsidRPr="006206DE">
        <w:rPr>
          <w:rtl/>
        </w:rPr>
        <w:t xml:space="preserve"> עיקריים</w:t>
      </w:r>
      <w:r w:rsidR="005B41AC" w:rsidRPr="006206DE">
        <w:rPr>
          <w:rtl/>
        </w:rPr>
        <w:t xml:space="preserve">: (א) </w:t>
      </w:r>
      <w:proofErr w:type="spellStart"/>
      <w:r w:rsidR="005B41AC" w:rsidRPr="006206DE">
        <w:rPr>
          <w:rtl/>
        </w:rPr>
        <w:t>לקבק</w:t>
      </w:r>
      <w:proofErr w:type="spellEnd"/>
      <w:r w:rsidR="005B41AC" w:rsidRPr="006206DE">
        <w:rPr>
          <w:rtl/>
        </w:rPr>
        <w:t xml:space="preserve"> </w:t>
      </w:r>
      <w:r w:rsidR="005B41AC" w:rsidRPr="006206DE">
        <w:rPr>
          <w:b/>
          <w:bCs/>
          <w:rtl/>
        </w:rPr>
        <w:t>אין</w:t>
      </w:r>
      <w:r w:rsidR="005B41AC" w:rsidRPr="006206DE">
        <w:rPr>
          <w:rtl/>
        </w:rPr>
        <w:t xml:space="preserve"> זכות לפרישה</w:t>
      </w:r>
      <w:r w:rsidR="00995E54" w:rsidRPr="006206DE">
        <w:rPr>
          <w:rtl/>
        </w:rPr>
        <w:t xml:space="preserve"> חד</w:t>
      </w:r>
      <w:r w:rsidR="00DB47BF" w:rsidRPr="00DB47BF">
        <w:rPr>
          <w:position w:val="4"/>
          <w:rtl/>
        </w:rPr>
        <w:t>-</w:t>
      </w:r>
      <w:r w:rsidR="00995E54" w:rsidRPr="006206DE">
        <w:rPr>
          <w:rtl/>
        </w:rPr>
        <w:t>צדדית מהפדרציה הקנדית</w:t>
      </w:r>
      <w:r w:rsidR="005B41AC" w:rsidRPr="006206DE">
        <w:rPr>
          <w:rtl/>
        </w:rPr>
        <w:t>, משום שהזכות להגדרה עצמית של דוברי הצרפתית</w:t>
      </w:r>
      <w:r w:rsidR="0099073E" w:rsidRPr="006206DE">
        <w:rPr>
          <w:rtl/>
        </w:rPr>
        <w:t xml:space="preserve"> מתקיימת במישור הפנים</w:t>
      </w:r>
      <w:r w:rsidR="00EB7CE0" w:rsidRPr="00C50F90">
        <w:rPr>
          <w:position w:val="4"/>
          <w:rtl/>
        </w:rPr>
        <w:t>-</w:t>
      </w:r>
      <w:r w:rsidR="0099073E" w:rsidRPr="006206DE">
        <w:rPr>
          <w:rtl/>
        </w:rPr>
        <w:t>מדינתי</w:t>
      </w:r>
      <w:r w:rsidR="00E00F81">
        <w:rPr>
          <w:rFonts w:hint="cs"/>
          <w:rtl/>
        </w:rPr>
        <w:t xml:space="preserve"> –</w:t>
      </w:r>
      <w:r w:rsidR="0099073E" w:rsidRPr="006206DE">
        <w:rPr>
          <w:rtl/>
        </w:rPr>
        <w:t xml:space="preserve"> היא</w:t>
      </w:r>
      <w:r w:rsidR="005B41AC" w:rsidRPr="006206DE">
        <w:rPr>
          <w:rtl/>
        </w:rPr>
        <w:t xml:space="preserve"> </w:t>
      </w:r>
      <w:r w:rsidR="0099073E" w:rsidRPr="006206DE">
        <w:rPr>
          <w:rtl/>
        </w:rPr>
        <w:t xml:space="preserve">מקבלת ביטוי </w:t>
      </w:r>
      <w:r w:rsidR="005B41AC" w:rsidRPr="006206DE">
        <w:rPr>
          <w:rtl/>
        </w:rPr>
        <w:t xml:space="preserve">במבנה הפדרלי באמצעות הפרובינציה דוברת הצרפתית של </w:t>
      </w:r>
      <w:proofErr w:type="spellStart"/>
      <w:r w:rsidR="005B41AC" w:rsidRPr="006206DE">
        <w:rPr>
          <w:rtl/>
        </w:rPr>
        <w:t>קבק</w:t>
      </w:r>
      <w:proofErr w:type="spellEnd"/>
      <w:r w:rsidR="002766BD" w:rsidRPr="006206DE">
        <w:rPr>
          <w:rtl/>
        </w:rPr>
        <w:t>, באמצעות שותפותם של הקנדים דוברי</w:t>
      </w:r>
      <w:r w:rsidR="00EB7CE0">
        <w:rPr>
          <w:rtl/>
        </w:rPr>
        <w:t xml:space="preserve"> </w:t>
      </w:r>
      <w:r w:rsidR="002766BD" w:rsidRPr="006206DE">
        <w:rPr>
          <w:rtl/>
        </w:rPr>
        <w:t>הצרפתית בממשלה הפדרלית,</w:t>
      </w:r>
      <w:r w:rsidR="005B41AC" w:rsidRPr="006206DE">
        <w:rPr>
          <w:rtl/>
        </w:rPr>
        <w:t xml:space="preserve"> ובאמצעות הגנ</w:t>
      </w:r>
      <w:r w:rsidR="00995E54" w:rsidRPr="006206DE">
        <w:rPr>
          <w:rtl/>
        </w:rPr>
        <w:t>ת</w:t>
      </w:r>
      <w:r w:rsidR="005B41AC" w:rsidRPr="006206DE">
        <w:rPr>
          <w:rtl/>
        </w:rPr>
        <w:t xml:space="preserve"> החוק</w:t>
      </w:r>
      <w:r w:rsidR="00995E54" w:rsidRPr="006206DE">
        <w:rPr>
          <w:rtl/>
        </w:rPr>
        <w:t>ה הקנדית</w:t>
      </w:r>
      <w:r w:rsidR="005B41AC" w:rsidRPr="006206DE">
        <w:rPr>
          <w:rtl/>
        </w:rPr>
        <w:t xml:space="preserve"> על השפה, החינוך והתרבות של דוברי הצרפתית </w:t>
      </w:r>
      <w:r w:rsidR="007409B3" w:rsidRPr="006206DE">
        <w:rPr>
          <w:rtl/>
        </w:rPr>
        <w:t>(</w:t>
      </w:r>
      <w:r w:rsidR="005B41AC" w:rsidRPr="006206DE">
        <w:rPr>
          <w:rtl/>
        </w:rPr>
        <w:t>הן בקבק והן ביתר קנדה</w:t>
      </w:r>
      <w:r w:rsidR="007409B3" w:rsidRPr="006206DE">
        <w:rPr>
          <w:rtl/>
        </w:rPr>
        <w:t>)</w:t>
      </w:r>
      <w:r w:rsidR="005B41AC" w:rsidRPr="006206DE">
        <w:rPr>
          <w:rtl/>
        </w:rPr>
        <w:t>; (ב) אף</w:t>
      </w:r>
      <w:r w:rsidR="00DB47BF" w:rsidRPr="00DB47BF">
        <w:rPr>
          <w:position w:val="4"/>
          <w:rtl/>
        </w:rPr>
        <w:t>-</w:t>
      </w:r>
      <w:r w:rsidR="005B41AC" w:rsidRPr="006206DE">
        <w:rPr>
          <w:rtl/>
        </w:rPr>
        <w:t>על</w:t>
      </w:r>
      <w:r w:rsidR="00DB47BF" w:rsidRPr="00DB47BF">
        <w:rPr>
          <w:position w:val="4"/>
          <w:rtl/>
        </w:rPr>
        <w:t>-</w:t>
      </w:r>
      <w:r w:rsidR="005B41AC" w:rsidRPr="006206DE">
        <w:rPr>
          <w:rtl/>
        </w:rPr>
        <w:t>פי</w:t>
      </w:r>
      <w:r w:rsidR="00DB47BF" w:rsidRPr="00DB47BF">
        <w:rPr>
          <w:position w:val="4"/>
          <w:rtl/>
        </w:rPr>
        <w:t>-</w:t>
      </w:r>
      <w:r w:rsidR="005B41AC" w:rsidRPr="006206DE">
        <w:rPr>
          <w:rtl/>
        </w:rPr>
        <w:t>כן, על קנדה להיכנס למשא</w:t>
      </w:r>
      <w:r w:rsidR="00AC5902" w:rsidRPr="00AC5902">
        <w:rPr>
          <w:position w:val="4"/>
          <w:rtl/>
        </w:rPr>
        <w:t>-</w:t>
      </w:r>
      <w:r w:rsidR="005B41AC" w:rsidRPr="006206DE">
        <w:rPr>
          <w:rtl/>
        </w:rPr>
        <w:t>ומתן רציני ובתום</w:t>
      </w:r>
      <w:r w:rsidR="00AC5902" w:rsidRPr="00AC5902">
        <w:rPr>
          <w:position w:val="4"/>
          <w:rtl/>
        </w:rPr>
        <w:t>-</w:t>
      </w:r>
      <w:r w:rsidR="005B41AC" w:rsidRPr="006206DE">
        <w:rPr>
          <w:rtl/>
        </w:rPr>
        <w:t xml:space="preserve">לב על הסכם לפרישת </w:t>
      </w:r>
      <w:proofErr w:type="spellStart"/>
      <w:r w:rsidR="005B41AC" w:rsidRPr="006206DE">
        <w:rPr>
          <w:rtl/>
        </w:rPr>
        <w:t>קבק</w:t>
      </w:r>
      <w:proofErr w:type="spellEnd"/>
      <w:r w:rsidR="005B41AC" w:rsidRPr="006206DE">
        <w:rPr>
          <w:rtl/>
        </w:rPr>
        <w:t xml:space="preserve"> אם יתקיימו </w:t>
      </w:r>
      <w:r w:rsidR="007409B3" w:rsidRPr="006206DE">
        <w:rPr>
          <w:rtl/>
        </w:rPr>
        <w:t>ה</w:t>
      </w:r>
      <w:r w:rsidR="005B41AC" w:rsidRPr="006206DE">
        <w:rPr>
          <w:rtl/>
        </w:rPr>
        <w:t xml:space="preserve">תנאים </w:t>
      </w:r>
      <w:r w:rsidR="007409B3" w:rsidRPr="006206DE">
        <w:rPr>
          <w:rtl/>
        </w:rPr>
        <w:t xml:space="preserve">של </w:t>
      </w:r>
      <w:r w:rsidR="005B41AC" w:rsidRPr="006206DE">
        <w:rPr>
          <w:rtl/>
        </w:rPr>
        <w:t>"</w:t>
      </w:r>
      <w:r w:rsidR="007409B3" w:rsidRPr="006206DE">
        <w:rPr>
          <w:rtl/>
        </w:rPr>
        <w:t>רוב ברור ביחס לשאלה ברורה</w:t>
      </w:r>
      <w:r w:rsidR="005B41AC" w:rsidRPr="006206DE">
        <w:rPr>
          <w:rtl/>
        </w:rPr>
        <w:t>"</w:t>
      </w:r>
      <w:r w:rsidR="00A919F8" w:rsidRPr="006206DE">
        <w:rPr>
          <w:rtl/>
        </w:rPr>
        <w:t xml:space="preserve"> במשאל</w:t>
      </w:r>
      <w:r w:rsidR="00EB7CE0" w:rsidRPr="00C50F90">
        <w:rPr>
          <w:position w:val="4"/>
          <w:rtl/>
        </w:rPr>
        <w:t>-</w:t>
      </w:r>
      <w:r w:rsidR="00A919F8" w:rsidRPr="006206DE">
        <w:rPr>
          <w:rtl/>
        </w:rPr>
        <w:t>עם בקבק</w:t>
      </w:r>
      <w:r w:rsidR="00995E54" w:rsidRPr="006206DE">
        <w:rPr>
          <w:rtl/>
        </w:rPr>
        <w:t>.</w:t>
      </w:r>
    </w:p>
    <w:p w14:paraId="07666F04" w14:textId="77777777" w:rsidR="00497096" w:rsidRPr="006206DE" w:rsidRDefault="005B41AC" w:rsidP="00E00F81">
      <w:pPr>
        <w:pStyle w:val="HebrewRegular"/>
        <w:rPr>
          <w:rtl/>
        </w:rPr>
      </w:pPr>
      <w:r w:rsidRPr="006206DE">
        <w:rPr>
          <w:rtl/>
        </w:rPr>
        <w:t>ב</w:t>
      </w:r>
      <w:r w:rsidR="007409B3" w:rsidRPr="006206DE">
        <w:rPr>
          <w:rtl/>
        </w:rPr>
        <w:t>הקשר ה</w:t>
      </w:r>
      <w:r w:rsidRPr="006206DE">
        <w:rPr>
          <w:rtl/>
        </w:rPr>
        <w:t>ישראל</w:t>
      </w:r>
      <w:r w:rsidR="007409B3" w:rsidRPr="006206DE">
        <w:rPr>
          <w:rtl/>
        </w:rPr>
        <w:t>י–פלסטיני</w:t>
      </w:r>
      <w:r w:rsidRPr="006206DE">
        <w:rPr>
          <w:rtl/>
        </w:rPr>
        <w:t>, לעומת זאת, המבקשים את ההגנה של "</w:t>
      </w:r>
      <w:r w:rsidR="00E23D6B" w:rsidRPr="006206DE">
        <w:rPr>
          <w:rtl/>
        </w:rPr>
        <w:t>רוב מיוחס</w:t>
      </w:r>
      <w:r w:rsidRPr="006206DE">
        <w:rPr>
          <w:rtl/>
        </w:rPr>
        <w:t xml:space="preserve">" הם המתנחלים ותומכיהם. </w:t>
      </w:r>
      <w:r w:rsidR="000955D2" w:rsidRPr="006206DE">
        <w:rPr>
          <w:rtl/>
        </w:rPr>
        <w:t>כפי ש</w:t>
      </w:r>
      <w:r w:rsidR="00404513" w:rsidRPr="006206DE">
        <w:rPr>
          <w:rtl/>
        </w:rPr>
        <w:t>הסברתי לעיל</w:t>
      </w:r>
      <w:r w:rsidR="000955D2" w:rsidRPr="006206DE">
        <w:rPr>
          <w:rtl/>
        </w:rPr>
        <w:t>,</w:t>
      </w:r>
      <w:r w:rsidR="00404513" w:rsidRPr="006206DE">
        <w:rPr>
          <w:rtl/>
        </w:rPr>
        <w:t xml:space="preserve"> </w:t>
      </w:r>
      <w:r w:rsidRPr="006206DE">
        <w:rPr>
          <w:rtl/>
        </w:rPr>
        <w:t>זהו "עולם הפוך" בהשוואה למצב הקנדי, שכן הגנה על המתנחלים באמצעות "</w:t>
      </w:r>
      <w:r w:rsidR="00E23D6B" w:rsidRPr="006206DE">
        <w:rPr>
          <w:rtl/>
        </w:rPr>
        <w:t>רוב מיוחס</w:t>
      </w:r>
      <w:r w:rsidRPr="006206DE">
        <w:rPr>
          <w:rtl/>
        </w:rPr>
        <w:t xml:space="preserve">" עלולה לסכל את האפשרות לממש את הזכות להגדרה עצמית מדינתית של מי </w:t>
      </w:r>
      <w:r w:rsidR="00995E54" w:rsidRPr="006206DE">
        <w:rPr>
          <w:rtl/>
        </w:rPr>
        <w:t>שראוי באופן מובהק למימוש זכותו לכך</w:t>
      </w:r>
      <w:r w:rsidRPr="006206DE">
        <w:rPr>
          <w:rtl/>
        </w:rPr>
        <w:t xml:space="preserve"> – העם הפלסטיני. </w:t>
      </w:r>
      <w:r w:rsidR="00234002" w:rsidRPr="006206DE">
        <w:rPr>
          <w:rtl/>
        </w:rPr>
        <w:t>לשון אחר</w:t>
      </w:r>
      <w:r w:rsidRPr="006206DE">
        <w:rPr>
          <w:rtl/>
        </w:rPr>
        <w:t>, בקנדה הגנת "הרוב הברור" באה לגונן על אזרחים קנדים מפני מהלך שהזכות להגדרה עצמית מדינתית אינה עומדת לצידו, בעוד בישראל מבוקש "</w:t>
      </w:r>
      <w:r w:rsidR="00E23D6B" w:rsidRPr="006206DE">
        <w:rPr>
          <w:rtl/>
        </w:rPr>
        <w:t>רוב מיוחס</w:t>
      </w:r>
      <w:r w:rsidRPr="006206DE">
        <w:rPr>
          <w:rtl/>
        </w:rPr>
        <w:t xml:space="preserve">" כדי לסכל מימוש של זכות להגדרה עצמית מדינתית למי </w:t>
      </w:r>
      <w:r w:rsidR="007409B3" w:rsidRPr="006206DE">
        <w:rPr>
          <w:rtl/>
        </w:rPr>
        <w:t xml:space="preserve">שהיא עומדת </w:t>
      </w:r>
      <w:r w:rsidR="00E00F81">
        <w:rPr>
          <w:rFonts w:hint="cs"/>
          <w:rtl/>
        </w:rPr>
        <w:t>לצידו</w:t>
      </w:r>
      <w:r w:rsidRPr="006206DE">
        <w:rPr>
          <w:rtl/>
        </w:rPr>
        <w:t>.</w:t>
      </w:r>
    </w:p>
    <w:p w14:paraId="7FBDA731" w14:textId="77777777" w:rsidR="005057E8" w:rsidRPr="006206DE" w:rsidRDefault="009B6378" w:rsidP="00E16451">
      <w:pPr>
        <w:pStyle w:val="HebrewRegular"/>
        <w:rPr>
          <w:rtl/>
        </w:rPr>
      </w:pPr>
      <w:r w:rsidRPr="006206DE">
        <w:rPr>
          <w:b/>
          <w:bCs/>
          <w:rtl/>
        </w:rPr>
        <w:t xml:space="preserve">הבחנה </w:t>
      </w:r>
      <w:r w:rsidR="00995E54" w:rsidRPr="006206DE">
        <w:rPr>
          <w:b/>
          <w:bCs/>
          <w:rtl/>
        </w:rPr>
        <w:t>שלישית</w:t>
      </w:r>
      <w:r w:rsidR="00ED7D6A" w:rsidRPr="00981DDB">
        <w:rPr>
          <w:rtl/>
        </w:rPr>
        <w:t xml:space="preserve"> </w:t>
      </w:r>
      <w:r w:rsidR="00ED7D6A" w:rsidRPr="006206DE">
        <w:rPr>
          <w:rtl/>
        </w:rPr>
        <w:t>בין שני המקרים</w:t>
      </w:r>
      <w:r w:rsidR="00497096" w:rsidRPr="006206DE">
        <w:rPr>
          <w:rtl/>
        </w:rPr>
        <w:t xml:space="preserve"> </w:t>
      </w:r>
      <w:r w:rsidR="00E00F81">
        <w:rPr>
          <w:rFonts w:hint="cs"/>
          <w:rtl/>
        </w:rPr>
        <w:t xml:space="preserve">נוגעת בשני הבדלים בולטים לעין בין </w:t>
      </w:r>
      <w:r w:rsidR="0065282F" w:rsidRPr="006206DE">
        <w:rPr>
          <w:rtl/>
        </w:rPr>
        <w:t xml:space="preserve">המיעוט דובר הצרפתית בקנדה </w:t>
      </w:r>
      <w:r w:rsidR="00E00F81">
        <w:rPr>
          <w:rFonts w:hint="cs"/>
          <w:rtl/>
        </w:rPr>
        <w:t>לבין הקבוצה ה</w:t>
      </w:r>
      <w:r w:rsidR="0065282F" w:rsidRPr="006206DE">
        <w:rPr>
          <w:rtl/>
        </w:rPr>
        <w:t>מקביל</w:t>
      </w:r>
      <w:r w:rsidR="00E00F81">
        <w:rPr>
          <w:rFonts w:hint="cs"/>
          <w:rtl/>
        </w:rPr>
        <w:t>ה לו</w:t>
      </w:r>
      <w:r w:rsidR="0065282F" w:rsidRPr="006206DE">
        <w:rPr>
          <w:rtl/>
        </w:rPr>
        <w:t xml:space="preserve"> </w:t>
      </w:r>
      <w:r w:rsidR="00404513" w:rsidRPr="006206DE">
        <w:rPr>
          <w:rtl/>
        </w:rPr>
        <w:t xml:space="preserve">לכאורה </w:t>
      </w:r>
      <w:r w:rsidR="00E00F81">
        <w:rPr>
          <w:rFonts w:hint="cs"/>
          <w:rtl/>
        </w:rPr>
        <w:t>במקרה הישראלי – ה</w:t>
      </w:r>
      <w:r w:rsidR="0065282F" w:rsidRPr="006206DE">
        <w:rPr>
          <w:rtl/>
        </w:rPr>
        <w:t>מיעוט הערבי</w:t>
      </w:r>
      <w:r w:rsidR="00DB47BF" w:rsidRPr="00DB47BF">
        <w:rPr>
          <w:position w:val="4"/>
          <w:rtl/>
        </w:rPr>
        <w:t>-</w:t>
      </w:r>
      <w:r w:rsidR="008136F5">
        <w:rPr>
          <w:rFonts w:hint="cs"/>
          <w:rtl/>
        </w:rPr>
        <w:t>ה</w:t>
      </w:r>
      <w:r w:rsidR="005057E8" w:rsidRPr="006206DE">
        <w:rPr>
          <w:rtl/>
        </w:rPr>
        <w:t>פלסטיני</w:t>
      </w:r>
      <w:r w:rsidR="0065282F" w:rsidRPr="006206DE">
        <w:rPr>
          <w:rtl/>
        </w:rPr>
        <w:t xml:space="preserve"> ב</w:t>
      </w:r>
      <w:r w:rsidR="005057E8" w:rsidRPr="006206DE">
        <w:rPr>
          <w:rtl/>
        </w:rPr>
        <w:t xml:space="preserve">תוך </w:t>
      </w:r>
      <w:r w:rsidR="0065282F" w:rsidRPr="006206DE">
        <w:rPr>
          <w:rtl/>
        </w:rPr>
        <w:t xml:space="preserve">ישראל. </w:t>
      </w:r>
      <w:r w:rsidR="00F608D0" w:rsidRPr="006206DE">
        <w:rPr>
          <w:rtl/>
        </w:rPr>
        <w:t xml:space="preserve">ראשית, לא עומדת על הפרק, ולו בשלב זה של חיינו הלאומיים, </w:t>
      </w:r>
      <w:r w:rsidR="009B1E18" w:rsidRPr="006206DE">
        <w:rPr>
          <w:rtl/>
        </w:rPr>
        <w:t>יוזמה של חלקים מהמיעוט הערבי</w:t>
      </w:r>
      <w:r w:rsidR="00EB7CE0" w:rsidRPr="00C50F90">
        <w:rPr>
          <w:position w:val="4"/>
          <w:rtl/>
        </w:rPr>
        <w:t>-</w:t>
      </w:r>
      <w:r w:rsidR="00EB7CE0">
        <w:rPr>
          <w:rtl/>
        </w:rPr>
        <w:t>ה</w:t>
      </w:r>
      <w:r w:rsidR="009B1E18" w:rsidRPr="006206DE">
        <w:rPr>
          <w:rtl/>
        </w:rPr>
        <w:t xml:space="preserve">פלסטיני </w:t>
      </w:r>
      <w:r w:rsidR="00A06ED6">
        <w:rPr>
          <w:rFonts w:hint="cs"/>
          <w:rtl/>
        </w:rPr>
        <w:t>"לפרוש" מן המדינה</w:t>
      </w:r>
      <w:r w:rsidR="009B1E18" w:rsidRPr="006206DE">
        <w:rPr>
          <w:rtl/>
        </w:rPr>
        <w:t xml:space="preserve">. </w:t>
      </w:r>
      <w:r w:rsidR="00F608D0" w:rsidRPr="006206DE">
        <w:rPr>
          <w:rtl/>
        </w:rPr>
        <w:t xml:space="preserve">שנית, </w:t>
      </w:r>
      <w:r w:rsidR="00A06ED6">
        <w:rPr>
          <w:rFonts w:hint="cs"/>
          <w:rtl/>
        </w:rPr>
        <w:t xml:space="preserve">קיים </w:t>
      </w:r>
      <w:r w:rsidR="009B1E18" w:rsidRPr="006206DE">
        <w:rPr>
          <w:rtl/>
        </w:rPr>
        <w:t xml:space="preserve">שוני </w:t>
      </w:r>
      <w:r w:rsidR="00F608D0" w:rsidRPr="006206DE">
        <w:rPr>
          <w:rtl/>
        </w:rPr>
        <w:lastRenderedPageBreak/>
        <w:t>לעניין "המיעוט הנוסף" ש</w:t>
      </w:r>
      <w:r w:rsidR="00A06ED6">
        <w:rPr>
          <w:rFonts w:hint="cs"/>
          <w:rtl/>
        </w:rPr>
        <w:t>ה</w:t>
      </w:r>
      <w:r w:rsidR="00F608D0" w:rsidRPr="006206DE">
        <w:rPr>
          <w:rtl/>
        </w:rPr>
        <w:t>הכרעה ביחס לפרישה או לנסיגה משפיעה עליו – שם</w:t>
      </w:r>
      <w:r w:rsidR="00894043" w:rsidRPr="006206DE">
        <w:rPr>
          <w:rtl/>
        </w:rPr>
        <w:t>,</w:t>
      </w:r>
      <w:r w:rsidR="00F608D0" w:rsidRPr="006206DE">
        <w:rPr>
          <w:rtl/>
        </w:rPr>
        <w:t xml:space="preserve"> הקנדים הילידים ו</w:t>
      </w:r>
      <w:r w:rsidR="00894043" w:rsidRPr="006206DE">
        <w:rPr>
          <w:rtl/>
        </w:rPr>
        <w:t xml:space="preserve">הקנדים </w:t>
      </w:r>
      <w:r w:rsidR="00F608D0" w:rsidRPr="006206DE">
        <w:rPr>
          <w:rtl/>
        </w:rPr>
        <w:t>דוברי האנגלית ב</w:t>
      </w:r>
      <w:r w:rsidR="00894043" w:rsidRPr="006206DE">
        <w:rPr>
          <w:rtl/>
        </w:rPr>
        <w:t xml:space="preserve">פרובינציה של </w:t>
      </w:r>
      <w:proofErr w:type="spellStart"/>
      <w:r w:rsidR="00F608D0" w:rsidRPr="006206DE">
        <w:rPr>
          <w:rtl/>
        </w:rPr>
        <w:t>קבק</w:t>
      </w:r>
      <w:proofErr w:type="spellEnd"/>
      <w:r w:rsidR="00F608D0" w:rsidRPr="006206DE">
        <w:rPr>
          <w:rtl/>
        </w:rPr>
        <w:t xml:space="preserve">, </w:t>
      </w:r>
      <w:r w:rsidR="00894043" w:rsidRPr="006206DE">
        <w:rPr>
          <w:rtl/>
        </w:rPr>
        <w:t>ו</w:t>
      </w:r>
      <w:r w:rsidR="00A06ED6">
        <w:rPr>
          <w:rFonts w:hint="cs"/>
          <w:rtl/>
        </w:rPr>
        <w:t xml:space="preserve">אילו </w:t>
      </w:r>
      <w:r w:rsidR="00F608D0" w:rsidRPr="006206DE">
        <w:rPr>
          <w:rtl/>
        </w:rPr>
        <w:t xml:space="preserve">כאן, אצלנו, המתנחלים. </w:t>
      </w:r>
      <w:r w:rsidR="0065282F" w:rsidRPr="006206DE">
        <w:rPr>
          <w:rtl/>
        </w:rPr>
        <w:t xml:space="preserve">המשפט </w:t>
      </w:r>
      <w:r w:rsidR="0003447B" w:rsidRPr="006206DE">
        <w:rPr>
          <w:rtl/>
        </w:rPr>
        <w:t xml:space="preserve">הקנדי </w:t>
      </w:r>
      <w:r w:rsidR="0065282F" w:rsidRPr="006206DE">
        <w:rPr>
          <w:rtl/>
        </w:rPr>
        <w:t>בא ואומר</w:t>
      </w:r>
      <w:r w:rsidR="009B1E18" w:rsidRPr="006206DE">
        <w:rPr>
          <w:rtl/>
        </w:rPr>
        <w:t xml:space="preserve"> לאותם חלקים בקהילת המיעוט דוברת הצרפתית בקנדה היוזמ</w:t>
      </w:r>
      <w:r w:rsidR="00A06ED6">
        <w:rPr>
          <w:rFonts w:hint="cs"/>
          <w:rtl/>
        </w:rPr>
        <w:t>ים</w:t>
      </w:r>
      <w:r w:rsidR="009B1E18" w:rsidRPr="006206DE">
        <w:rPr>
          <w:rtl/>
        </w:rPr>
        <w:t xml:space="preserve"> את פרישת </w:t>
      </w:r>
      <w:proofErr w:type="spellStart"/>
      <w:r w:rsidR="009B1E18" w:rsidRPr="006206DE">
        <w:rPr>
          <w:rtl/>
        </w:rPr>
        <w:t>קבק</w:t>
      </w:r>
      <w:proofErr w:type="spellEnd"/>
      <w:r w:rsidR="0065282F" w:rsidRPr="006206DE">
        <w:rPr>
          <w:rtl/>
        </w:rPr>
        <w:t xml:space="preserve">: </w:t>
      </w:r>
      <w:r w:rsidR="007A1801" w:rsidRPr="006206DE">
        <w:rPr>
          <w:rtl/>
        </w:rPr>
        <w:t>אינכם יכולים לבדכם להכריע את גורל המיעוטים החיים עמכם</w:t>
      </w:r>
      <w:r w:rsidR="00E16451">
        <w:rPr>
          <w:rFonts w:hint="cs"/>
          <w:rtl/>
        </w:rPr>
        <w:t xml:space="preserve">; </w:t>
      </w:r>
      <w:r w:rsidR="007A1801" w:rsidRPr="006206DE">
        <w:rPr>
          <w:rtl/>
        </w:rPr>
        <w:t xml:space="preserve">אתם זקוקים </w:t>
      </w:r>
      <w:r w:rsidR="000955D2" w:rsidRPr="006206DE">
        <w:rPr>
          <w:rtl/>
        </w:rPr>
        <w:t xml:space="preserve">לשם כך </w:t>
      </w:r>
      <w:r w:rsidR="007A1801" w:rsidRPr="006206DE">
        <w:rPr>
          <w:rtl/>
        </w:rPr>
        <w:t>למשא</w:t>
      </w:r>
      <w:r w:rsidR="00AC5902" w:rsidRPr="00AC5902">
        <w:rPr>
          <w:position w:val="4"/>
          <w:rtl/>
        </w:rPr>
        <w:t>-</w:t>
      </w:r>
      <w:r w:rsidR="007A1801" w:rsidRPr="006206DE">
        <w:rPr>
          <w:rtl/>
        </w:rPr>
        <w:t>ומתן</w:t>
      </w:r>
      <w:r w:rsidR="000955D2" w:rsidRPr="006206DE">
        <w:rPr>
          <w:rtl/>
        </w:rPr>
        <w:t xml:space="preserve"> שיוביל להסכמה כזו או אחרת</w:t>
      </w:r>
      <w:r w:rsidR="007A1801" w:rsidRPr="006206DE">
        <w:rPr>
          <w:rtl/>
        </w:rPr>
        <w:t xml:space="preserve"> עם הממשלה הפדרלית, ו</w:t>
      </w:r>
      <w:r w:rsidR="000955D2" w:rsidRPr="006206DE">
        <w:rPr>
          <w:rtl/>
        </w:rPr>
        <w:t>משא</w:t>
      </w:r>
      <w:r w:rsidR="00AC5902" w:rsidRPr="00AC5902">
        <w:rPr>
          <w:position w:val="4"/>
          <w:rtl/>
        </w:rPr>
        <w:t>-</w:t>
      </w:r>
      <w:r w:rsidR="000955D2" w:rsidRPr="006206DE">
        <w:rPr>
          <w:rtl/>
        </w:rPr>
        <w:t>ומתן כ</w:t>
      </w:r>
      <w:r w:rsidR="007A1801" w:rsidRPr="006206DE">
        <w:rPr>
          <w:rtl/>
        </w:rPr>
        <w:t xml:space="preserve">זה ייפתח רק לאחר שתגייסו </w:t>
      </w:r>
      <w:r w:rsidR="00507461" w:rsidRPr="006206DE">
        <w:rPr>
          <w:rtl/>
        </w:rPr>
        <w:t xml:space="preserve">"רוב ברור" של </w:t>
      </w:r>
      <w:r w:rsidR="007409B3" w:rsidRPr="006206DE">
        <w:rPr>
          <w:b/>
          <w:bCs/>
          <w:rtl/>
        </w:rPr>
        <w:t>כלל</w:t>
      </w:r>
      <w:r w:rsidR="007409B3" w:rsidRPr="006206DE">
        <w:rPr>
          <w:rtl/>
        </w:rPr>
        <w:t xml:space="preserve"> </w:t>
      </w:r>
      <w:r w:rsidR="00507461" w:rsidRPr="006206DE">
        <w:rPr>
          <w:rtl/>
        </w:rPr>
        <w:t xml:space="preserve">תושבי </w:t>
      </w:r>
      <w:proofErr w:type="spellStart"/>
      <w:r w:rsidR="00507461" w:rsidRPr="006206DE">
        <w:rPr>
          <w:rtl/>
        </w:rPr>
        <w:t>קבק</w:t>
      </w:r>
      <w:proofErr w:type="spellEnd"/>
      <w:r w:rsidR="00894043" w:rsidRPr="006206DE">
        <w:rPr>
          <w:rtl/>
        </w:rPr>
        <w:t>. והנה בישראל</w:t>
      </w:r>
      <w:r w:rsidR="007A1801" w:rsidRPr="006206DE">
        <w:rPr>
          <w:rtl/>
        </w:rPr>
        <w:t xml:space="preserve">, </w:t>
      </w:r>
      <w:r w:rsidR="00E16451">
        <w:rPr>
          <w:rFonts w:hint="cs"/>
          <w:rtl/>
        </w:rPr>
        <w:t xml:space="preserve">מלכתחילה, </w:t>
      </w:r>
      <w:r w:rsidR="00894043" w:rsidRPr="006206DE">
        <w:rPr>
          <w:rtl/>
        </w:rPr>
        <w:t xml:space="preserve">מי שיקבע את גורל </w:t>
      </w:r>
      <w:r w:rsidR="007A1801" w:rsidRPr="006206DE">
        <w:rPr>
          <w:rtl/>
        </w:rPr>
        <w:t>המיעוט (המתנחלים)</w:t>
      </w:r>
      <w:r w:rsidR="00894043" w:rsidRPr="006206DE">
        <w:rPr>
          <w:rtl/>
        </w:rPr>
        <w:t xml:space="preserve"> </w:t>
      </w:r>
      <w:r w:rsidR="007A1801" w:rsidRPr="006206DE">
        <w:rPr>
          <w:rtl/>
        </w:rPr>
        <w:t>הוא כלל אזרחי ישראל בהכרעת רוב בתוכם</w:t>
      </w:r>
      <w:r w:rsidR="000955D2" w:rsidRPr="006206DE">
        <w:rPr>
          <w:rtl/>
        </w:rPr>
        <w:t xml:space="preserve"> (</w:t>
      </w:r>
      <w:r w:rsidR="007A1801" w:rsidRPr="006206DE">
        <w:rPr>
          <w:rtl/>
        </w:rPr>
        <w:t xml:space="preserve">ולא </w:t>
      </w:r>
      <w:r w:rsidR="00894043" w:rsidRPr="006206DE">
        <w:rPr>
          <w:rtl/>
        </w:rPr>
        <w:t>המיעוט הערבי</w:t>
      </w:r>
      <w:r w:rsidR="00EB7CE0" w:rsidRPr="00C50F90">
        <w:rPr>
          <w:position w:val="4"/>
          <w:rtl/>
        </w:rPr>
        <w:t>-</w:t>
      </w:r>
      <w:r w:rsidR="00EB7CE0">
        <w:rPr>
          <w:rtl/>
        </w:rPr>
        <w:t>ה</w:t>
      </w:r>
      <w:r w:rsidR="00894043" w:rsidRPr="006206DE">
        <w:rPr>
          <w:rtl/>
        </w:rPr>
        <w:t>פלסטיני</w:t>
      </w:r>
      <w:r w:rsidR="000955D2" w:rsidRPr="006206DE">
        <w:rPr>
          <w:rtl/>
        </w:rPr>
        <w:t xml:space="preserve">, </w:t>
      </w:r>
      <w:r w:rsidR="007A1801" w:rsidRPr="006206DE">
        <w:rPr>
          <w:rtl/>
        </w:rPr>
        <w:t>המקביל כאמור לדוברי הצרפתית בקנדה).</w:t>
      </w:r>
    </w:p>
    <w:p w14:paraId="29C41297" w14:textId="77777777" w:rsidR="00CB109A" w:rsidRPr="006206DE" w:rsidRDefault="009B6378" w:rsidP="00DF0F37">
      <w:pPr>
        <w:pStyle w:val="HebrewRegular"/>
        <w:rPr>
          <w:rtl/>
        </w:rPr>
      </w:pPr>
      <w:r w:rsidRPr="006206DE">
        <w:rPr>
          <w:b/>
          <w:bCs/>
          <w:rtl/>
        </w:rPr>
        <w:t xml:space="preserve">הבחנה </w:t>
      </w:r>
      <w:r w:rsidR="00995E54" w:rsidRPr="006206DE">
        <w:rPr>
          <w:b/>
          <w:bCs/>
          <w:rtl/>
        </w:rPr>
        <w:t>רביעית</w:t>
      </w:r>
      <w:r w:rsidR="00CB109A" w:rsidRPr="006206DE">
        <w:rPr>
          <w:rtl/>
        </w:rPr>
        <w:t xml:space="preserve"> </w:t>
      </w:r>
      <w:r w:rsidR="00E16451">
        <w:rPr>
          <w:rFonts w:hint="cs"/>
          <w:rtl/>
        </w:rPr>
        <w:t xml:space="preserve">– </w:t>
      </w:r>
      <w:r w:rsidR="00CB109A" w:rsidRPr="006206DE">
        <w:rPr>
          <w:rtl/>
        </w:rPr>
        <w:t>הדרישה ל</w:t>
      </w:r>
      <w:r w:rsidR="00E23D6B" w:rsidRPr="006206DE">
        <w:rPr>
          <w:rtl/>
        </w:rPr>
        <w:t>רוב מיוחס</w:t>
      </w:r>
      <w:r w:rsidR="00CB109A" w:rsidRPr="006206DE">
        <w:rPr>
          <w:rtl/>
        </w:rPr>
        <w:t xml:space="preserve"> במשאל</w:t>
      </w:r>
      <w:r w:rsidR="00C15D41" w:rsidRPr="00C15D41">
        <w:rPr>
          <w:position w:val="4"/>
          <w:rtl/>
        </w:rPr>
        <w:t>-</w:t>
      </w:r>
      <w:r w:rsidR="00CB109A" w:rsidRPr="006206DE">
        <w:rPr>
          <w:rtl/>
        </w:rPr>
        <w:t xml:space="preserve">עם בישראל </w:t>
      </w:r>
      <w:r w:rsidR="007409B3" w:rsidRPr="006206DE">
        <w:rPr>
          <w:rtl/>
        </w:rPr>
        <w:t>נועדה לדלל את משקל הצבעתם של האזרחים הערבים</w:t>
      </w:r>
      <w:r w:rsidR="0019689E" w:rsidRPr="006206DE">
        <w:rPr>
          <w:rtl/>
        </w:rPr>
        <w:t xml:space="preserve"> </w:t>
      </w:r>
      <w:r w:rsidR="00DF0F37">
        <w:rPr>
          <w:rFonts w:hint="cs"/>
          <w:rtl/>
        </w:rPr>
        <w:t xml:space="preserve">על בסיס </w:t>
      </w:r>
      <w:r w:rsidR="005B41AC" w:rsidRPr="006206DE">
        <w:rPr>
          <w:rtl/>
        </w:rPr>
        <w:t xml:space="preserve">טענה </w:t>
      </w:r>
      <w:r w:rsidR="007409B3" w:rsidRPr="006206DE">
        <w:rPr>
          <w:rtl/>
        </w:rPr>
        <w:t>בדבר חוסר נאמנות של</w:t>
      </w:r>
      <w:r w:rsidR="0019689E" w:rsidRPr="006206DE">
        <w:rPr>
          <w:rtl/>
        </w:rPr>
        <w:t>הם</w:t>
      </w:r>
      <w:r w:rsidR="007409B3" w:rsidRPr="006206DE">
        <w:rPr>
          <w:rtl/>
        </w:rPr>
        <w:t xml:space="preserve">. </w:t>
      </w:r>
      <w:r w:rsidR="00D17558" w:rsidRPr="006206DE">
        <w:rPr>
          <w:rtl/>
        </w:rPr>
        <w:t xml:space="preserve">אין </w:t>
      </w:r>
      <w:r w:rsidR="0003447B" w:rsidRPr="006206DE">
        <w:rPr>
          <w:rtl/>
        </w:rPr>
        <w:t xml:space="preserve">דרך לראות </w:t>
      </w:r>
      <w:r w:rsidR="007409B3" w:rsidRPr="006206DE">
        <w:rPr>
          <w:rtl/>
        </w:rPr>
        <w:t xml:space="preserve">מהלך כזה, אם יתקבל, </w:t>
      </w:r>
      <w:r w:rsidR="0003447B" w:rsidRPr="006206DE">
        <w:rPr>
          <w:rtl/>
        </w:rPr>
        <w:t>אלא כ</w:t>
      </w:r>
      <w:r w:rsidR="00CB109A" w:rsidRPr="006206DE">
        <w:rPr>
          <w:rtl/>
        </w:rPr>
        <w:t>מסר גזעני</w:t>
      </w:r>
      <w:r w:rsidR="00D17558" w:rsidRPr="006206DE">
        <w:rPr>
          <w:rtl/>
        </w:rPr>
        <w:t xml:space="preserve"> </w:t>
      </w:r>
      <w:r w:rsidR="005B41AC" w:rsidRPr="006206DE">
        <w:rPr>
          <w:rtl/>
        </w:rPr>
        <w:t>הנושא עימו השלכות חברתיות קשות</w:t>
      </w:r>
      <w:r w:rsidR="004E0674" w:rsidRPr="006206DE">
        <w:rPr>
          <w:rtl/>
        </w:rPr>
        <w:t>.</w:t>
      </w:r>
      <w:r w:rsidR="005B41AC" w:rsidRPr="006206DE">
        <w:rPr>
          <w:rtl/>
        </w:rPr>
        <w:t xml:space="preserve"> </w:t>
      </w:r>
      <w:r w:rsidR="009B1E18" w:rsidRPr="006206DE">
        <w:rPr>
          <w:rtl/>
        </w:rPr>
        <w:t>אם הטענה שבבסיסו תתקבל</w:t>
      </w:r>
      <w:r w:rsidR="00DF0F37">
        <w:rPr>
          <w:rFonts w:hint="cs"/>
          <w:rtl/>
        </w:rPr>
        <w:t>,</w:t>
      </w:r>
      <w:r w:rsidR="009B1E18" w:rsidRPr="006206DE">
        <w:rPr>
          <w:rtl/>
        </w:rPr>
        <w:t xml:space="preserve"> היא תשפיע </w:t>
      </w:r>
      <w:r w:rsidR="005B41AC" w:rsidRPr="006206DE">
        <w:rPr>
          <w:rtl/>
        </w:rPr>
        <w:t>כמעט בהכרח על עמדתם והתנהגותם של בני קהילת הרוב כלפי בני קהילת המיעוט במכלול של התייחסויות</w:t>
      </w:r>
      <w:r w:rsidR="00DF0F37" w:rsidRPr="00DF0F37">
        <w:rPr>
          <w:position w:val="4"/>
          <w:rtl/>
        </w:rPr>
        <w:t>-</w:t>
      </w:r>
      <w:r w:rsidR="005B41AC" w:rsidRPr="006206DE">
        <w:rPr>
          <w:rtl/>
        </w:rPr>
        <w:t>גומלין ביניהם.</w:t>
      </w:r>
      <w:r w:rsidR="005B41AC" w:rsidRPr="000225F4">
        <w:rPr>
          <w:rStyle w:val="FootnoteReference"/>
          <w:rtl/>
        </w:rPr>
        <w:footnoteReference w:id="70"/>
      </w:r>
      <w:r w:rsidR="000955D2" w:rsidRPr="006206DE">
        <w:rPr>
          <w:rtl/>
        </w:rPr>
        <w:t xml:space="preserve"> מסר </w:t>
      </w:r>
      <w:r w:rsidR="00A55EB8" w:rsidRPr="006206DE">
        <w:rPr>
          <w:rtl/>
        </w:rPr>
        <w:t>מעין זה נעדר לחלוטין מ</w:t>
      </w:r>
      <w:r w:rsidR="000955D2" w:rsidRPr="006206DE">
        <w:rPr>
          <w:rtl/>
        </w:rPr>
        <w:t>הכרעתו של בית</w:t>
      </w:r>
      <w:r w:rsidR="00E300A9" w:rsidRPr="00E300A9">
        <w:rPr>
          <w:position w:val="4"/>
          <w:rtl/>
        </w:rPr>
        <w:t>-</w:t>
      </w:r>
      <w:r w:rsidR="000955D2" w:rsidRPr="006206DE">
        <w:rPr>
          <w:rtl/>
        </w:rPr>
        <w:t>המשפט העליון הקנדי</w:t>
      </w:r>
      <w:r w:rsidR="00A55EB8" w:rsidRPr="006206DE">
        <w:rPr>
          <w:rtl/>
        </w:rPr>
        <w:t>, שהגיונה נעוץ דווקא בזכות</w:t>
      </w:r>
      <w:r w:rsidR="00A032EC" w:rsidRPr="006206DE">
        <w:rPr>
          <w:rtl/>
        </w:rPr>
        <w:t>ם</w:t>
      </w:r>
      <w:r w:rsidR="00A55EB8" w:rsidRPr="006206DE">
        <w:rPr>
          <w:rtl/>
        </w:rPr>
        <w:t xml:space="preserve"> של אזרחי קנדה כולם</w:t>
      </w:r>
      <w:r w:rsidR="00A032EC" w:rsidRPr="006206DE">
        <w:rPr>
          <w:rtl/>
        </w:rPr>
        <w:t xml:space="preserve"> לשוויון</w:t>
      </w:r>
      <w:r w:rsidR="000955D2" w:rsidRPr="006206DE">
        <w:rPr>
          <w:rtl/>
        </w:rPr>
        <w:t>.</w:t>
      </w:r>
    </w:p>
    <w:p w14:paraId="6209F435" w14:textId="77777777" w:rsidR="0065282F" w:rsidRPr="006206DE" w:rsidRDefault="009B6378" w:rsidP="00335DBA">
      <w:pPr>
        <w:pStyle w:val="HebrewRegular"/>
        <w:rPr>
          <w:rtl/>
        </w:rPr>
      </w:pPr>
      <w:r w:rsidRPr="006206DE">
        <w:rPr>
          <w:b/>
          <w:bCs/>
          <w:rtl/>
        </w:rPr>
        <w:t xml:space="preserve">הבחנה </w:t>
      </w:r>
      <w:r w:rsidR="00872C5E" w:rsidRPr="006206DE">
        <w:rPr>
          <w:b/>
          <w:bCs/>
          <w:rtl/>
        </w:rPr>
        <w:t>חמישית</w:t>
      </w:r>
      <w:r w:rsidR="005737A6" w:rsidRPr="006206DE">
        <w:rPr>
          <w:rtl/>
        </w:rPr>
        <w:t xml:space="preserve"> </w:t>
      </w:r>
      <w:r w:rsidR="00E16451">
        <w:rPr>
          <w:rFonts w:hint="cs"/>
          <w:rtl/>
        </w:rPr>
        <w:t xml:space="preserve">– </w:t>
      </w:r>
      <w:r w:rsidR="00CB109A" w:rsidRPr="006206DE">
        <w:rPr>
          <w:rtl/>
        </w:rPr>
        <w:t xml:space="preserve">ההחלטה של </w:t>
      </w:r>
      <w:r w:rsidR="007409B3" w:rsidRPr="006206DE">
        <w:rPr>
          <w:rtl/>
        </w:rPr>
        <w:t xml:space="preserve">הפרובינציה של </w:t>
      </w:r>
      <w:proofErr w:type="spellStart"/>
      <w:r w:rsidR="00CB109A" w:rsidRPr="006206DE">
        <w:rPr>
          <w:rtl/>
        </w:rPr>
        <w:t>קבק</w:t>
      </w:r>
      <w:proofErr w:type="spellEnd"/>
      <w:r w:rsidR="00CB109A" w:rsidRPr="006206DE">
        <w:rPr>
          <w:rtl/>
        </w:rPr>
        <w:t xml:space="preserve"> </w:t>
      </w:r>
      <w:r w:rsidR="007409B3" w:rsidRPr="006206DE">
        <w:rPr>
          <w:rtl/>
        </w:rPr>
        <w:t xml:space="preserve">לפרוש מקנדה </w:t>
      </w:r>
      <w:r w:rsidR="00CB109A" w:rsidRPr="006206DE">
        <w:rPr>
          <w:rtl/>
        </w:rPr>
        <w:t xml:space="preserve">עלולה לנתק אזרחים של קנדה ממדינתם; </w:t>
      </w:r>
      <w:r w:rsidR="00872C5E" w:rsidRPr="006206DE">
        <w:rPr>
          <w:rtl/>
        </w:rPr>
        <w:t xml:space="preserve">לעומת זאת, </w:t>
      </w:r>
      <w:r w:rsidR="00CB109A" w:rsidRPr="006206DE">
        <w:rPr>
          <w:rtl/>
        </w:rPr>
        <w:t>החלטה של הרוב בישראל</w:t>
      </w:r>
      <w:r w:rsidR="00B669CC" w:rsidRPr="006206DE">
        <w:rPr>
          <w:rtl/>
        </w:rPr>
        <w:t xml:space="preserve"> </w:t>
      </w:r>
      <w:r w:rsidR="00872C5E" w:rsidRPr="006206DE">
        <w:rPr>
          <w:rtl/>
        </w:rPr>
        <w:t>לסגת ברמת</w:t>
      </w:r>
      <w:r w:rsidR="00BF6016" w:rsidRPr="00BF6016">
        <w:rPr>
          <w:position w:val="4"/>
          <w:rtl/>
        </w:rPr>
        <w:t>-</w:t>
      </w:r>
      <w:r w:rsidR="00872C5E" w:rsidRPr="006206DE">
        <w:rPr>
          <w:rtl/>
        </w:rPr>
        <w:t xml:space="preserve">הגולן או בגדה המערבית </w:t>
      </w:r>
      <w:r w:rsidR="00CB109A" w:rsidRPr="006206DE">
        <w:rPr>
          <w:rtl/>
        </w:rPr>
        <w:t>לא תנתק אזרחים ממדינתם</w:t>
      </w:r>
      <w:r w:rsidR="003B54AE" w:rsidRPr="006206DE">
        <w:rPr>
          <w:rtl/>
        </w:rPr>
        <w:t>,</w:t>
      </w:r>
      <w:r w:rsidR="00CB109A" w:rsidRPr="006206DE">
        <w:rPr>
          <w:rtl/>
        </w:rPr>
        <w:t xml:space="preserve"> אלא תגרום </w:t>
      </w:r>
      <w:r w:rsidR="00872C5E" w:rsidRPr="006206DE">
        <w:rPr>
          <w:rtl/>
        </w:rPr>
        <w:t xml:space="preserve">– כך צפוי – </w:t>
      </w:r>
      <w:r w:rsidR="00CB109A" w:rsidRPr="006206DE">
        <w:rPr>
          <w:rtl/>
        </w:rPr>
        <w:t xml:space="preserve">לעקירתם משטח אחד </w:t>
      </w:r>
      <w:r w:rsidR="005B41AC" w:rsidRPr="006206DE">
        <w:rPr>
          <w:rtl/>
        </w:rPr>
        <w:t xml:space="preserve">שבשליטת ישראל </w:t>
      </w:r>
      <w:r w:rsidR="00CB109A" w:rsidRPr="006206DE">
        <w:rPr>
          <w:rtl/>
        </w:rPr>
        <w:t>לשטח אחר</w:t>
      </w:r>
      <w:r w:rsidR="005737A6" w:rsidRPr="006206DE">
        <w:rPr>
          <w:rtl/>
        </w:rPr>
        <w:t>, בדומה ל</w:t>
      </w:r>
      <w:r w:rsidR="00872C5E" w:rsidRPr="006206DE">
        <w:rPr>
          <w:rtl/>
        </w:rPr>
        <w:t xml:space="preserve">אשר אירע </w:t>
      </w:r>
      <w:r w:rsidR="00EF5E1D">
        <w:rPr>
          <w:rFonts w:hint="cs"/>
          <w:rtl/>
        </w:rPr>
        <w:t>ב</w:t>
      </w:r>
      <w:r w:rsidR="005737A6" w:rsidRPr="006206DE">
        <w:rPr>
          <w:rtl/>
        </w:rPr>
        <w:t>התנתקות</w:t>
      </w:r>
      <w:r w:rsidR="00CB109A" w:rsidRPr="006206DE">
        <w:rPr>
          <w:rtl/>
        </w:rPr>
        <w:t xml:space="preserve">. </w:t>
      </w:r>
      <w:r w:rsidR="00872C5E" w:rsidRPr="006206DE">
        <w:rPr>
          <w:rtl/>
        </w:rPr>
        <w:t>תשובת</w:t>
      </w:r>
      <w:r w:rsidR="00120F81" w:rsidRPr="00120F81">
        <w:rPr>
          <w:position w:val="4"/>
          <w:rtl/>
        </w:rPr>
        <w:t>-</w:t>
      </w:r>
      <w:r w:rsidR="00872C5E" w:rsidRPr="006206DE">
        <w:rPr>
          <w:rtl/>
        </w:rPr>
        <w:t>הנגד הצפויה היא ש</w:t>
      </w:r>
      <w:r w:rsidR="00B669CC" w:rsidRPr="006206DE">
        <w:rPr>
          <w:rtl/>
        </w:rPr>
        <w:t xml:space="preserve">אפשרות </w:t>
      </w:r>
      <w:r w:rsidR="003B74C9" w:rsidRPr="006206DE">
        <w:rPr>
          <w:rtl/>
        </w:rPr>
        <w:t xml:space="preserve">העקירה קיימת גם לתושבי </w:t>
      </w:r>
      <w:proofErr w:type="spellStart"/>
      <w:r w:rsidR="003B74C9" w:rsidRPr="006206DE">
        <w:rPr>
          <w:rtl/>
        </w:rPr>
        <w:t>קבק</w:t>
      </w:r>
      <w:proofErr w:type="spellEnd"/>
      <w:r w:rsidR="003B74C9" w:rsidRPr="006206DE">
        <w:rPr>
          <w:rtl/>
        </w:rPr>
        <w:t xml:space="preserve"> </w:t>
      </w:r>
      <w:r w:rsidR="005B41AC" w:rsidRPr="006206DE">
        <w:rPr>
          <w:rtl/>
        </w:rPr>
        <w:t xml:space="preserve">דוברי האנגלית </w:t>
      </w:r>
      <w:r w:rsidR="00120F81">
        <w:rPr>
          <w:rFonts w:hint="cs"/>
          <w:rtl/>
        </w:rPr>
        <w:t>ול</w:t>
      </w:r>
      <w:r w:rsidR="00894043" w:rsidRPr="006206DE">
        <w:rPr>
          <w:rtl/>
        </w:rPr>
        <w:t xml:space="preserve">קנדים הילידים </w:t>
      </w:r>
      <w:r w:rsidR="003B74C9" w:rsidRPr="006206DE">
        <w:rPr>
          <w:rtl/>
        </w:rPr>
        <w:t>ש</w:t>
      </w:r>
      <w:r w:rsidR="00092D6D" w:rsidRPr="006206DE">
        <w:rPr>
          <w:rtl/>
        </w:rPr>
        <w:t>יופרדו</w:t>
      </w:r>
      <w:r w:rsidR="003B74C9" w:rsidRPr="006206DE">
        <w:rPr>
          <w:rtl/>
        </w:rPr>
        <w:t xml:space="preserve"> ממדינתם קנדה. </w:t>
      </w:r>
      <w:r w:rsidR="00B669CC" w:rsidRPr="006206DE">
        <w:rPr>
          <w:rtl/>
        </w:rPr>
        <w:t xml:space="preserve">אמירה </w:t>
      </w:r>
      <w:r w:rsidR="003B74C9" w:rsidRPr="006206DE">
        <w:rPr>
          <w:rtl/>
        </w:rPr>
        <w:t>ז</w:t>
      </w:r>
      <w:r w:rsidR="00B669CC" w:rsidRPr="006206DE">
        <w:rPr>
          <w:rtl/>
        </w:rPr>
        <w:t>ו</w:t>
      </w:r>
      <w:r w:rsidR="003B74C9" w:rsidRPr="006206DE">
        <w:rPr>
          <w:rtl/>
        </w:rPr>
        <w:t xml:space="preserve"> נכו</w:t>
      </w:r>
      <w:r w:rsidR="00B669CC" w:rsidRPr="006206DE">
        <w:rPr>
          <w:rtl/>
        </w:rPr>
        <w:t>נה</w:t>
      </w:r>
      <w:r w:rsidR="0078271A" w:rsidRPr="006206DE">
        <w:rPr>
          <w:rtl/>
        </w:rPr>
        <w:t>.</w:t>
      </w:r>
      <w:r w:rsidR="003B74C9" w:rsidRPr="006206DE">
        <w:rPr>
          <w:rtl/>
        </w:rPr>
        <w:t xml:space="preserve"> אולם</w:t>
      </w:r>
      <w:r w:rsidR="0078271A" w:rsidRPr="006206DE">
        <w:rPr>
          <w:rtl/>
        </w:rPr>
        <w:t>,</w:t>
      </w:r>
      <w:r w:rsidR="003B74C9" w:rsidRPr="006206DE">
        <w:rPr>
          <w:rtl/>
        </w:rPr>
        <w:t xml:space="preserve"> </w:t>
      </w:r>
      <w:r w:rsidR="0078271A" w:rsidRPr="006206DE">
        <w:rPr>
          <w:rtl/>
        </w:rPr>
        <w:t xml:space="preserve">כפי שכבר רמזתי, </w:t>
      </w:r>
      <w:r w:rsidR="003B74C9" w:rsidRPr="006206DE">
        <w:rPr>
          <w:rtl/>
        </w:rPr>
        <w:t xml:space="preserve">תהא זו שגיאה </w:t>
      </w:r>
      <w:r w:rsidR="00937A53" w:rsidRPr="006206DE">
        <w:rPr>
          <w:rtl/>
        </w:rPr>
        <w:t xml:space="preserve">ערכית </w:t>
      </w:r>
      <w:r w:rsidR="00A55EB8" w:rsidRPr="006206DE">
        <w:rPr>
          <w:rtl/>
        </w:rPr>
        <w:t>קשה</w:t>
      </w:r>
      <w:r w:rsidR="00872C5E" w:rsidRPr="006206DE">
        <w:rPr>
          <w:rtl/>
        </w:rPr>
        <w:t xml:space="preserve"> </w:t>
      </w:r>
      <w:r w:rsidR="003B74C9" w:rsidRPr="006206DE">
        <w:rPr>
          <w:rtl/>
        </w:rPr>
        <w:t xml:space="preserve">להשוות בין </w:t>
      </w:r>
      <w:r w:rsidR="00894043" w:rsidRPr="006206DE">
        <w:rPr>
          <w:rtl/>
        </w:rPr>
        <w:t xml:space="preserve">המיעוטים </w:t>
      </w:r>
      <w:r w:rsidR="003B74C9" w:rsidRPr="006206DE">
        <w:rPr>
          <w:rtl/>
        </w:rPr>
        <w:t xml:space="preserve">תושביה של </w:t>
      </w:r>
      <w:proofErr w:type="spellStart"/>
      <w:r w:rsidR="003B74C9" w:rsidRPr="006206DE">
        <w:rPr>
          <w:rtl/>
        </w:rPr>
        <w:t>קבק</w:t>
      </w:r>
      <w:proofErr w:type="spellEnd"/>
      <w:r w:rsidR="003B74C9" w:rsidRPr="006206DE">
        <w:rPr>
          <w:rtl/>
        </w:rPr>
        <w:t xml:space="preserve"> לבין </w:t>
      </w:r>
      <w:r w:rsidR="00872C5E" w:rsidRPr="006206DE">
        <w:rPr>
          <w:rtl/>
        </w:rPr>
        <w:t>ה</w:t>
      </w:r>
      <w:r w:rsidR="00096577" w:rsidRPr="006206DE">
        <w:rPr>
          <w:rtl/>
        </w:rPr>
        <w:t>מתנחלים</w:t>
      </w:r>
      <w:r w:rsidR="003B74C9" w:rsidRPr="006206DE">
        <w:rPr>
          <w:rtl/>
        </w:rPr>
        <w:t xml:space="preserve">. </w:t>
      </w:r>
      <w:r w:rsidR="00872C5E" w:rsidRPr="006206DE">
        <w:rPr>
          <w:rtl/>
        </w:rPr>
        <w:t xml:space="preserve">האחרונים </w:t>
      </w:r>
      <w:r w:rsidR="00092D6D" w:rsidRPr="006206DE">
        <w:rPr>
          <w:rtl/>
        </w:rPr>
        <w:t xml:space="preserve">העתיקו את מקומם כדי להתיישב </w:t>
      </w:r>
      <w:r w:rsidR="003B74C9" w:rsidRPr="006206DE">
        <w:rPr>
          <w:rtl/>
        </w:rPr>
        <w:t>בשטח</w:t>
      </w:r>
      <w:r w:rsidR="007409B3" w:rsidRPr="006206DE">
        <w:rPr>
          <w:rtl/>
        </w:rPr>
        <w:t>ים</w:t>
      </w:r>
      <w:r w:rsidR="003B74C9" w:rsidRPr="006206DE">
        <w:rPr>
          <w:rtl/>
        </w:rPr>
        <w:t xml:space="preserve"> מתוך מודעות חדה לסכסוך הטריטוריאלי </w:t>
      </w:r>
      <w:r w:rsidR="007A0A3D" w:rsidRPr="006206DE">
        <w:rPr>
          <w:rtl/>
        </w:rPr>
        <w:t>(</w:t>
      </w:r>
      <w:r w:rsidR="003B74C9" w:rsidRPr="006206DE">
        <w:rPr>
          <w:rtl/>
        </w:rPr>
        <w:t xml:space="preserve">ולעיתים </w:t>
      </w:r>
      <w:r w:rsidR="007A0A3D" w:rsidRPr="006206DE">
        <w:rPr>
          <w:rtl/>
        </w:rPr>
        <w:t>בגלל</w:t>
      </w:r>
      <w:r w:rsidR="0019689E" w:rsidRPr="006206DE">
        <w:rPr>
          <w:rtl/>
        </w:rPr>
        <w:t>ו</w:t>
      </w:r>
      <w:r w:rsidR="007A0A3D" w:rsidRPr="006206DE">
        <w:rPr>
          <w:rtl/>
        </w:rPr>
        <w:t>)</w:t>
      </w:r>
      <w:r w:rsidR="00872C5E" w:rsidRPr="006206DE">
        <w:rPr>
          <w:rtl/>
        </w:rPr>
        <w:t>; יתר על כן, הם ניגשו בעיניים פקוחות לעשות פעולה שמעורבות המדינה בה הופכת אותה לבלתי</w:t>
      </w:r>
      <w:r w:rsidR="00DB47BF" w:rsidRPr="00DB47BF">
        <w:rPr>
          <w:position w:val="4"/>
          <w:rtl/>
        </w:rPr>
        <w:t>-</w:t>
      </w:r>
      <w:r w:rsidR="00872C5E" w:rsidRPr="006206DE">
        <w:rPr>
          <w:rtl/>
        </w:rPr>
        <w:t>חוקית מבחינת המשפט הבין</w:t>
      </w:r>
      <w:r w:rsidR="00DB47BF" w:rsidRPr="00DB47BF">
        <w:rPr>
          <w:position w:val="4"/>
          <w:rtl/>
        </w:rPr>
        <w:t>-</w:t>
      </w:r>
      <w:r w:rsidR="00872C5E" w:rsidRPr="006206DE">
        <w:rPr>
          <w:rtl/>
        </w:rPr>
        <w:t>לאומי, ואפילו בית</w:t>
      </w:r>
      <w:r w:rsidR="00E300A9" w:rsidRPr="00E300A9">
        <w:rPr>
          <w:position w:val="4"/>
          <w:rtl/>
        </w:rPr>
        <w:t>-</w:t>
      </w:r>
      <w:r w:rsidR="00872C5E" w:rsidRPr="006206DE">
        <w:rPr>
          <w:rtl/>
        </w:rPr>
        <w:t xml:space="preserve">המשפט העליון הצביע על תו </w:t>
      </w:r>
      <w:r w:rsidR="00872C5E" w:rsidRPr="006206DE">
        <w:rPr>
          <w:rtl/>
        </w:rPr>
        <w:lastRenderedPageBreak/>
        <w:t>ה"זמניוּת" המלווה אותה.</w:t>
      </w:r>
      <w:r w:rsidR="00872C5E" w:rsidRPr="000225F4">
        <w:rPr>
          <w:rStyle w:val="FootnoteReference"/>
          <w:rtl/>
        </w:rPr>
        <w:footnoteReference w:id="71"/>
      </w:r>
      <w:r w:rsidR="00092D6D" w:rsidRPr="006206DE">
        <w:rPr>
          <w:rtl/>
        </w:rPr>
        <w:t xml:space="preserve"> </w:t>
      </w:r>
      <w:r w:rsidR="00995E54" w:rsidRPr="006206DE">
        <w:rPr>
          <w:rtl/>
        </w:rPr>
        <w:t xml:space="preserve">הם </w:t>
      </w:r>
      <w:r w:rsidR="00B669CC" w:rsidRPr="006206DE">
        <w:rPr>
          <w:rtl/>
        </w:rPr>
        <w:t xml:space="preserve">אינם </w:t>
      </w:r>
      <w:r w:rsidR="00092D6D" w:rsidRPr="006206DE">
        <w:rPr>
          <w:rtl/>
        </w:rPr>
        <w:t xml:space="preserve">זכאים </w:t>
      </w:r>
      <w:r w:rsidR="00995E54" w:rsidRPr="006206DE">
        <w:rPr>
          <w:rtl/>
        </w:rPr>
        <w:t>על</w:t>
      </w:r>
      <w:r w:rsidR="00DB47BF" w:rsidRPr="00DB47BF">
        <w:rPr>
          <w:position w:val="4"/>
          <w:rtl/>
        </w:rPr>
        <w:t>-</w:t>
      </w:r>
      <w:r w:rsidR="00995E54" w:rsidRPr="006206DE">
        <w:rPr>
          <w:rtl/>
        </w:rPr>
        <w:t xml:space="preserve">כן </w:t>
      </w:r>
      <w:r w:rsidR="00092D6D" w:rsidRPr="006206DE">
        <w:rPr>
          <w:rtl/>
        </w:rPr>
        <w:t xml:space="preserve">למידת ההתחשבות </w:t>
      </w:r>
      <w:r w:rsidR="00B669CC" w:rsidRPr="006206DE">
        <w:rPr>
          <w:rtl/>
        </w:rPr>
        <w:t>ש</w:t>
      </w:r>
      <w:r w:rsidR="00092D6D" w:rsidRPr="006206DE">
        <w:rPr>
          <w:rtl/>
        </w:rPr>
        <w:t>תושבי</w:t>
      </w:r>
      <w:r w:rsidR="00096577" w:rsidRPr="006206DE">
        <w:rPr>
          <w:rtl/>
        </w:rPr>
        <w:t>ה</w:t>
      </w:r>
      <w:r w:rsidR="00092D6D" w:rsidRPr="006206DE">
        <w:rPr>
          <w:rtl/>
        </w:rPr>
        <w:t xml:space="preserve"> המקוריים של אותה טריטוריה</w:t>
      </w:r>
      <w:r w:rsidR="00B669CC" w:rsidRPr="006206DE">
        <w:rPr>
          <w:rtl/>
        </w:rPr>
        <w:t xml:space="preserve"> זכאים לה</w:t>
      </w:r>
      <w:r w:rsidR="00092D6D" w:rsidRPr="006206DE">
        <w:rPr>
          <w:rtl/>
        </w:rPr>
        <w:t>.</w:t>
      </w:r>
      <w:bookmarkStart w:id="52" w:name="_Ref83774200"/>
      <w:r w:rsidR="00092D6D" w:rsidRPr="000225F4">
        <w:rPr>
          <w:rStyle w:val="FootnoteReference"/>
          <w:rtl/>
        </w:rPr>
        <w:footnoteReference w:id="72"/>
      </w:r>
      <w:bookmarkEnd w:id="52"/>
      <w:r w:rsidR="00D2129C" w:rsidRPr="006206DE">
        <w:rPr>
          <w:rtl/>
        </w:rPr>
        <w:t xml:space="preserve"> </w:t>
      </w:r>
      <w:bookmarkStart w:id="54" w:name="_Hlk62067396"/>
      <w:r w:rsidR="00252774" w:rsidRPr="006206DE">
        <w:rPr>
          <w:rtl/>
        </w:rPr>
        <w:t>יהיו בוודאי</w:t>
      </w:r>
      <w:r w:rsidR="00D2129C" w:rsidRPr="006206DE">
        <w:rPr>
          <w:rtl/>
        </w:rPr>
        <w:t xml:space="preserve"> מחמירים שיאמרו כי </w:t>
      </w:r>
      <w:r w:rsidR="00335DBA">
        <w:rPr>
          <w:rFonts w:hint="cs"/>
          <w:rtl/>
        </w:rPr>
        <w:t xml:space="preserve">מכיוון </w:t>
      </w:r>
      <w:r w:rsidR="00D2129C" w:rsidRPr="006206DE">
        <w:rPr>
          <w:rtl/>
        </w:rPr>
        <w:t>שמדובר במי שמעורבים בעוולה</w:t>
      </w:r>
      <w:bookmarkEnd w:id="54"/>
      <w:r w:rsidR="00D2129C" w:rsidRPr="006206DE">
        <w:rPr>
          <w:rtl/>
        </w:rPr>
        <w:t xml:space="preserve">, ואף בעוולה מתמשכת, קמה חובה לא להתחשב בהם, וקיימת אף חובה להשיב את מצב הדברים לקדמותו, משמע, לעוקרם. אני מתקשה לקבל עמדה </w:t>
      </w:r>
      <w:r w:rsidR="00EC7756" w:rsidRPr="006206DE">
        <w:rPr>
          <w:rtl/>
        </w:rPr>
        <w:t>זו</w:t>
      </w:r>
      <w:r w:rsidR="00D2129C" w:rsidRPr="006206DE">
        <w:rPr>
          <w:rtl/>
        </w:rPr>
        <w:t xml:space="preserve">, וזאת בשל חלוף השנים </w:t>
      </w:r>
      <w:r w:rsidR="00EC7756" w:rsidRPr="006206DE">
        <w:rPr>
          <w:rtl/>
        </w:rPr>
        <w:t>והעובדה ש</w:t>
      </w:r>
      <w:r w:rsidR="00D2129C" w:rsidRPr="006206DE">
        <w:rPr>
          <w:rtl/>
        </w:rPr>
        <w:t xml:space="preserve">ילדיהם וילדי ילדיהם של </w:t>
      </w:r>
      <w:r w:rsidR="00335DBA">
        <w:rPr>
          <w:rFonts w:hint="cs"/>
          <w:rtl/>
        </w:rPr>
        <w:t xml:space="preserve">המתנחלים </w:t>
      </w:r>
      <w:r w:rsidR="00EC7756" w:rsidRPr="006206DE">
        <w:rPr>
          <w:rtl/>
        </w:rPr>
        <w:t>כבר נולדו בשטחים</w:t>
      </w:r>
      <w:r w:rsidR="00D2129C" w:rsidRPr="006206DE">
        <w:rPr>
          <w:rtl/>
        </w:rPr>
        <w:t>,</w:t>
      </w:r>
      <w:bookmarkStart w:id="55" w:name="_Ref83993268"/>
      <w:r w:rsidR="006A3C01" w:rsidRPr="000225F4">
        <w:rPr>
          <w:rStyle w:val="FootnoteReference"/>
          <w:rtl/>
        </w:rPr>
        <w:footnoteReference w:id="73"/>
      </w:r>
      <w:bookmarkEnd w:id="55"/>
      <w:r w:rsidR="00D2129C" w:rsidRPr="006206DE">
        <w:rPr>
          <w:rtl/>
        </w:rPr>
        <w:t xml:space="preserve"> אבל אני מסכים </w:t>
      </w:r>
      <w:r w:rsidR="000955D2" w:rsidRPr="006206DE">
        <w:rPr>
          <w:rtl/>
        </w:rPr>
        <w:t>מא</w:t>
      </w:r>
      <w:r w:rsidR="00D323EE">
        <w:rPr>
          <w:rFonts w:hint="cs"/>
          <w:rtl/>
        </w:rPr>
        <w:t>ו</w:t>
      </w:r>
      <w:r w:rsidR="000955D2" w:rsidRPr="006206DE">
        <w:rPr>
          <w:rtl/>
        </w:rPr>
        <w:t>ד</w:t>
      </w:r>
      <w:r w:rsidR="00D2129C" w:rsidRPr="006206DE">
        <w:rPr>
          <w:rtl/>
        </w:rPr>
        <w:t xml:space="preserve"> עם הטענה בדבר חוסר הסימטר</w:t>
      </w:r>
      <w:r w:rsidR="00916515" w:rsidRPr="006206DE">
        <w:rPr>
          <w:rtl/>
        </w:rPr>
        <w:t>י</w:t>
      </w:r>
      <w:r w:rsidR="00B56ACE">
        <w:rPr>
          <w:rFonts w:hint="cs"/>
          <w:rtl/>
        </w:rPr>
        <w:t>י</w:t>
      </w:r>
      <w:r w:rsidR="00D2129C" w:rsidRPr="006206DE">
        <w:rPr>
          <w:rtl/>
        </w:rPr>
        <w:t xml:space="preserve">ה בינם לבין </w:t>
      </w:r>
      <w:r w:rsidR="00593B9D" w:rsidRPr="006206DE">
        <w:rPr>
          <w:rtl/>
        </w:rPr>
        <w:t>ה</w:t>
      </w:r>
      <w:r w:rsidR="00D2129C" w:rsidRPr="006206DE">
        <w:rPr>
          <w:rtl/>
        </w:rPr>
        <w:t xml:space="preserve">תושבים </w:t>
      </w:r>
      <w:r w:rsidR="00593B9D" w:rsidRPr="006206DE">
        <w:rPr>
          <w:rtl/>
        </w:rPr>
        <w:t>ה</w:t>
      </w:r>
      <w:r w:rsidR="00D2129C" w:rsidRPr="006206DE">
        <w:rPr>
          <w:rtl/>
        </w:rPr>
        <w:t>ילידים</w:t>
      </w:r>
      <w:r w:rsidR="00593B9D" w:rsidRPr="006206DE">
        <w:rPr>
          <w:rtl/>
        </w:rPr>
        <w:t xml:space="preserve"> הנתונים תחת הכיבוש</w:t>
      </w:r>
      <w:r w:rsidR="00D2129C" w:rsidRPr="006206DE">
        <w:rPr>
          <w:rtl/>
        </w:rPr>
        <w:t>.</w:t>
      </w:r>
      <w:r w:rsidR="00EC7756" w:rsidRPr="000225F4">
        <w:rPr>
          <w:rStyle w:val="FootnoteReference"/>
          <w:rtl/>
        </w:rPr>
        <w:footnoteReference w:id="74"/>
      </w:r>
    </w:p>
    <w:p w14:paraId="32EA8ECA" w14:textId="77777777" w:rsidR="0078271A" w:rsidRPr="006206DE" w:rsidRDefault="009B6378" w:rsidP="00BF2E76">
      <w:pPr>
        <w:pStyle w:val="HebrewRegular"/>
        <w:rPr>
          <w:rtl/>
        </w:rPr>
      </w:pPr>
      <w:r w:rsidRPr="006206DE">
        <w:rPr>
          <w:b/>
          <w:bCs/>
          <w:rtl/>
        </w:rPr>
        <w:t xml:space="preserve">הבחנה </w:t>
      </w:r>
      <w:r w:rsidR="00872C5E" w:rsidRPr="006206DE">
        <w:rPr>
          <w:b/>
          <w:bCs/>
          <w:rtl/>
        </w:rPr>
        <w:t>ש</w:t>
      </w:r>
      <w:r w:rsidRPr="006206DE">
        <w:rPr>
          <w:b/>
          <w:bCs/>
          <w:rtl/>
        </w:rPr>
        <w:t>י</w:t>
      </w:r>
      <w:r w:rsidR="00872C5E" w:rsidRPr="006206DE">
        <w:rPr>
          <w:b/>
          <w:bCs/>
          <w:rtl/>
        </w:rPr>
        <w:t>שית</w:t>
      </w:r>
      <w:r w:rsidR="0078271A" w:rsidRPr="006206DE">
        <w:rPr>
          <w:rtl/>
        </w:rPr>
        <w:t xml:space="preserve"> </w:t>
      </w:r>
      <w:r w:rsidR="00E16451">
        <w:rPr>
          <w:rFonts w:hint="cs"/>
          <w:rtl/>
        </w:rPr>
        <w:t xml:space="preserve">– </w:t>
      </w:r>
      <w:r w:rsidR="0078271A" w:rsidRPr="006206DE">
        <w:rPr>
          <w:rtl/>
        </w:rPr>
        <w:t>דרישת "הרוב הברור" (</w:t>
      </w:r>
      <w:r w:rsidR="0078271A" w:rsidRPr="006206DE">
        <w:t>clear majority</w:t>
      </w:r>
      <w:r w:rsidR="0078271A" w:rsidRPr="006206DE">
        <w:rPr>
          <w:rtl/>
        </w:rPr>
        <w:t>) בחוק הקנדי היא עמומה</w:t>
      </w:r>
      <w:r w:rsidR="00BF2E76">
        <w:rPr>
          <w:rFonts w:hint="cs"/>
          <w:rtl/>
        </w:rPr>
        <w:t>,</w:t>
      </w:r>
      <w:r w:rsidR="0078271A" w:rsidRPr="006206DE">
        <w:rPr>
          <w:rtl/>
        </w:rPr>
        <w:t xml:space="preserve"> </w:t>
      </w:r>
      <w:r w:rsidR="0018142F" w:rsidRPr="006206DE">
        <w:rPr>
          <w:rtl/>
        </w:rPr>
        <w:t>ולא במקרה</w:t>
      </w:r>
      <w:r w:rsidR="0078271A" w:rsidRPr="006206DE">
        <w:rPr>
          <w:rtl/>
        </w:rPr>
        <w:t>,</w:t>
      </w:r>
      <w:r w:rsidR="0018142F" w:rsidRPr="000225F4">
        <w:rPr>
          <w:rStyle w:val="FootnoteReference"/>
          <w:rtl/>
        </w:rPr>
        <w:footnoteReference w:id="75"/>
      </w:r>
      <w:r w:rsidR="0078271A" w:rsidRPr="006206DE">
        <w:rPr>
          <w:rtl/>
        </w:rPr>
        <w:t xml:space="preserve"> ואין היא זהה </w:t>
      </w:r>
      <w:r w:rsidR="00EC7756" w:rsidRPr="006206DE">
        <w:rPr>
          <w:rtl/>
        </w:rPr>
        <w:t xml:space="preserve">בהכרח </w:t>
      </w:r>
      <w:r w:rsidR="0078271A" w:rsidRPr="006206DE">
        <w:rPr>
          <w:rtl/>
        </w:rPr>
        <w:t>ל</w:t>
      </w:r>
      <w:r w:rsidR="00550885" w:rsidRPr="006206DE">
        <w:rPr>
          <w:rtl/>
        </w:rPr>
        <w:t xml:space="preserve">הצעות המושמעות </w:t>
      </w:r>
      <w:r w:rsidR="00BF2E76">
        <w:rPr>
          <w:rFonts w:hint="cs"/>
          <w:rtl/>
        </w:rPr>
        <w:t xml:space="preserve">בדבר </w:t>
      </w:r>
      <w:r w:rsidR="0078271A" w:rsidRPr="006206DE">
        <w:rPr>
          <w:rtl/>
        </w:rPr>
        <w:t xml:space="preserve">"רוב </w:t>
      </w:r>
      <w:r w:rsidR="00ED7D6A" w:rsidRPr="006206DE">
        <w:rPr>
          <w:rtl/>
        </w:rPr>
        <w:t>מיוחס</w:t>
      </w:r>
      <w:r w:rsidR="0078271A" w:rsidRPr="006206DE">
        <w:rPr>
          <w:rtl/>
        </w:rPr>
        <w:t>". ראוי על</w:t>
      </w:r>
      <w:r w:rsidR="006C5E09" w:rsidRPr="006C5E09">
        <w:rPr>
          <w:position w:val="4"/>
          <w:rtl/>
        </w:rPr>
        <w:t>-</w:t>
      </w:r>
      <w:r w:rsidR="0078271A" w:rsidRPr="006206DE">
        <w:rPr>
          <w:rtl/>
        </w:rPr>
        <w:t>כן לשאול אם המנגנון הקיים בהווה בישראל בחוק</w:t>
      </w:r>
      <w:r w:rsidR="00C15D41" w:rsidRPr="00C15D41">
        <w:rPr>
          <w:position w:val="4"/>
          <w:rtl/>
        </w:rPr>
        <w:t>-</w:t>
      </w:r>
      <w:r w:rsidR="0078271A" w:rsidRPr="006206DE">
        <w:rPr>
          <w:rtl/>
        </w:rPr>
        <w:t>יסוד: משאל עם אינו עונה די הצורך על דרישה זו לבהירות</w:t>
      </w:r>
      <w:r w:rsidR="00EC7756" w:rsidRPr="006206DE">
        <w:rPr>
          <w:rtl/>
        </w:rPr>
        <w:t xml:space="preserve"> של הרוב התומך</w:t>
      </w:r>
      <w:r w:rsidR="0078271A" w:rsidRPr="006206DE">
        <w:rPr>
          <w:rtl/>
        </w:rPr>
        <w:t>. מדובר</w:t>
      </w:r>
      <w:r w:rsidR="000E573D">
        <w:rPr>
          <w:rFonts w:hint="cs"/>
          <w:rtl/>
        </w:rPr>
        <w:t>,</w:t>
      </w:r>
      <w:r w:rsidR="0078271A" w:rsidRPr="006206DE">
        <w:rPr>
          <w:rtl/>
        </w:rPr>
        <w:t xml:space="preserve"> </w:t>
      </w:r>
      <w:r w:rsidR="0019689E" w:rsidRPr="006206DE">
        <w:rPr>
          <w:rtl/>
        </w:rPr>
        <w:t>ככלות הכ</w:t>
      </w:r>
      <w:r w:rsidR="000E573D">
        <w:rPr>
          <w:rFonts w:hint="cs"/>
          <w:rtl/>
        </w:rPr>
        <w:t>ל,</w:t>
      </w:r>
      <w:r w:rsidR="0019689E" w:rsidRPr="006206DE">
        <w:rPr>
          <w:rtl/>
        </w:rPr>
        <w:t xml:space="preserve"> </w:t>
      </w:r>
      <w:r w:rsidR="0078271A" w:rsidRPr="006206DE">
        <w:rPr>
          <w:rtl/>
        </w:rPr>
        <w:t xml:space="preserve">בדרישה </w:t>
      </w:r>
      <w:r w:rsidR="0078271A" w:rsidRPr="006206DE">
        <w:rPr>
          <w:b/>
          <w:bCs/>
          <w:rtl/>
        </w:rPr>
        <w:t>מצטברת</w:t>
      </w:r>
      <w:r w:rsidR="0078271A" w:rsidRPr="006206DE">
        <w:rPr>
          <w:rtl/>
        </w:rPr>
        <w:t xml:space="preserve"> לקיומו של רוב בקרב שלוש</w:t>
      </w:r>
      <w:r w:rsidR="00A032EC" w:rsidRPr="006206DE">
        <w:rPr>
          <w:rtl/>
        </w:rPr>
        <w:t>ת ה</w:t>
      </w:r>
      <w:r w:rsidR="000E573D">
        <w:rPr>
          <w:rFonts w:hint="cs"/>
          <w:rtl/>
        </w:rPr>
        <w:t>"</w:t>
      </w:r>
      <w:r w:rsidR="00A032EC" w:rsidRPr="006206DE">
        <w:rPr>
          <w:rtl/>
        </w:rPr>
        <w:t>שחקנים" הבכירים ביותר</w:t>
      </w:r>
      <w:r w:rsidR="0078271A" w:rsidRPr="006206DE">
        <w:rPr>
          <w:rtl/>
        </w:rPr>
        <w:t>: הממשלה, הכנסת</w:t>
      </w:r>
      <w:r w:rsidR="00550885" w:rsidRPr="006206DE">
        <w:rPr>
          <w:rtl/>
        </w:rPr>
        <w:t xml:space="preserve"> </w:t>
      </w:r>
      <w:r w:rsidR="000E573D">
        <w:rPr>
          <w:rFonts w:hint="cs"/>
          <w:rtl/>
        </w:rPr>
        <w:t>(</w:t>
      </w:r>
      <w:r w:rsidR="00EC7756" w:rsidRPr="006206DE">
        <w:rPr>
          <w:rtl/>
        </w:rPr>
        <w:t>ועוד ב</w:t>
      </w:r>
      <w:r w:rsidR="0078271A" w:rsidRPr="006206DE">
        <w:rPr>
          <w:rtl/>
        </w:rPr>
        <w:t>רוב של שישים ואחד</w:t>
      </w:r>
      <w:r w:rsidR="00EC7756" w:rsidRPr="006206DE">
        <w:rPr>
          <w:rtl/>
        </w:rPr>
        <w:t xml:space="preserve"> </w:t>
      </w:r>
      <w:r w:rsidR="000E573D">
        <w:rPr>
          <w:rFonts w:hint="cs"/>
          <w:rtl/>
        </w:rPr>
        <w:t>מ</w:t>
      </w:r>
      <w:r w:rsidR="00EC7756" w:rsidRPr="006206DE">
        <w:rPr>
          <w:rtl/>
        </w:rPr>
        <w:t>חברי</w:t>
      </w:r>
      <w:r w:rsidR="00A919F8" w:rsidRPr="006206DE">
        <w:rPr>
          <w:rtl/>
        </w:rPr>
        <w:t>ה</w:t>
      </w:r>
      <w:r w:rsidR="000E573D">
        <w:rPr>
          <w:rFonts w:hint="cs"/>
          <w:rtl/>
        </w:rPr>
        <w:t xml:space="preserve"> לפחות)</w:t>
      </w:r>
      <w:r w:rsidR="0078271A" w:rsidRPr="006206DE">
        <w:rPr>
          <w:rtl/>
        </w:rPr>
        <w:t xml:space="preserve"> </w:t>
      </w:r>
      <w:r w:rsidR="000E573D">
        <w:rPr>
          <w:rFonts w:hint="cs"/>
          <w:rtl/>
        </w:rPr>
        <w:t>ו</w:t>
      </w:r>
      <w:r w:rsidR="0078271A" w:rsidRPr="006206DE">
        <w:rPr>
          <w:rtl/>
        </w:rPr>
        <w:t>משתתפי משאל</w:t>
      </w:r>
      <w:r w:rsidR="00C15D41" w:rsidRPr="00C15D41">
        <w:rPr>
          <w:position w:val="4"/>
          <w:rtl/>
        </w:rPr>
        <w:t>-</w:t>
      </w:r>
      <w:r w:rsidR="0078271A" w:rsidRPr="006206DE">
        <w:rPr>
          <w:rtl/>
        </w:rPr>
        <w:t>העם.</w:t>
      </w:r>
      <w:bookmarkStart w:id="57" w:name="_Ref83832084"/>
      <w:r w:rsidR="00481B18" w:rsidRPr="000225F4">
        <w:rPr>
          <w:rStyle w:val="FootnoteReference"/>
          <w:rtl/>
        </w:rPr>
        <w:footnoteReference w:id="76"/>
      </w:r>
      <w:bookmarkEnd w:id="57"/>
    </w:p>
    <w:p w14:paraId="6B74A6AF" w14:textId="77777777" w:rsidR="0000161D" w:rsidRPr="006206DE" w:rsidRDefault="00AA0450" w:rsidP="00117E88">
      <w:pPr>
        <w:pStyle w:val="HebrewRegular"/>
        <w:rPr>
          <w:rtl/>
        </w:rPr>
      </w:pPr>
      <w:r w:rsidRPr="006206DE">
        <w:rPr>
          <w:b/>
          <w:bCs/>
          <w:rtl/>
        </w:rPr>
        <w:lastRenderedPageBreak/>
        <w:t>לבסוף</w:t>
      </w:r>
      <w:r w:rsidR="0000161D" w:rsidRPr="006206DE">
        <w:rPr>
          <w:b/>
          <w:bCs/>
          <w:rtl/>
        </w:rPr>
        <w:t>,</w:t>
      </w:r>
      <w:r w:rsidR="00567110" w:rsidRPr="006206DE">
        <w:rPr>
          <w:b/>
          <w:bCs/>
          <w:rtl/>
        </w:rPr>
        <w:t xml:space="preserve"> </w:t>
      </w:r>
      <w:r w:rsidR="004A04E1" w:rsidRPr="006206DE">
        <w:rPr>
          <w:b/>
          <w:bCs/>
          <w:rtl/>
        </w:rPr>
        <w:t>הבחנה שביעית</w:t>
      </w:r>
      <w:r w:rsidR="00ED7D6A" w:rsidRPr="006206DE">
        <w:rPr>
          <w:rtl/>
        </w:rPr>
        <w:t xml:space="preserve"> בין המקרה הקנדי לזה של ישראל</w:t>
      </w:r>
      <w:r w:rsidR="00EB7CE0">
        <w:rPr>
          <w:rtl/>
        </w:rPr>
        <w:t>–</w:t>
      </w:r>
      <w:r w:rsidR="00ED7D6A" w:rsidRPr="006206DE">
        <w:rPr>
          <w:rtl/>
        </w:rPr>
        <w:t>פלסטין</w:t>
      </w:r>
      <w:r w:rsidR="004A04E1" w:rsidRPr="006206DE">
        <w:rPr>
          <w:rtl/>
        </w:rPr>
        <w:t xml:space="preserve"> </w:t>
      </w:r>
      <w:r w:rsidR="00DF7E7D">
        <w:rPr>
          <w:rFonts w:hint="cs"/>
          <w:rtl/>
        </w:rPr>
        <w:t>היא ש</w:t>
      </w:r>
      <w:r w:rsidR="00B669CC" w:rsidRPr="006206DE">
        <w:rPr>
          <w:rtl/>
        </w:rPr>
        <w:t>ב</w:t>
      </w:r>
      <w:r w:rsidR="0000161D" w:rsidRPr="006206DE">
        <w:rPr>
          <w:rtl/>
        </w:rPr>
        <w:t xml:space="preserve">מקרה של </w:t>
      </w:r>
      <w:proofErr w:type="spellStart"/>
      <w:r w:rsidR="0000161D" w:rsidRPr="006206DE">
        <w:rPr>
          <w:rtl/>
        </w:rPr>
        <w:t>קבק</w:t>
      </w:r>
      <w:proofErr w:type="spellEnd"/>
      <w:r w:rsidR="0000161D" w:rsidRPr="006206DE">
        <w:rPr>
          <w:rtl/>
        </w:rPr>
        <w:t xml:space="preserve"> </w:t>
      </w:r>
      <w:r w:rsidR="00567110" w:rsidRPr="006206DE">
        <w:rPr>
          <w:rtl/>
        </w:rPr>
        <w:t xml:space="preserve">אין </w:t>
      </w:r>
      <w:r w:rsidR="00B669CC" w:rsidRPr="006206DE">
        <w:rPr>
          <w:rtl/>
        </w:rPr>
        <w:t>מדובר ב</w:t>
      </w:r>
      <w:r w:rsidR="0000161D" w:rsidRPr="006206DE">
        <w:rPr>
          <w:rtl/>
        </w:rPr>
        <w:t xml:space="preserve">החלטה </w:t>
      </w:r>
      <w:r w:rsidR="004B72C6" w:rsidRPr="006206DE">
        <w:rPr>
          <w:rtl/>
        </w:rPr>
        <w:t>שיוזמת</w:t>
      </w:r>
      <w:r w:rsidR="0000161D" w:rsidRPr="006206DE">
        <w:rPr>
          <w:rtl/>
        </w:rPr>
        <w:t xml:space="preserve"> </w:t>
      </w:r>
      <w:r w:rsidR="004A04E1" w:rsidRPr="006206DE">
        <w:rPr>
          <w:rtl/>
        </w:rPr>
        <w:t>קנדה</w:t>
      </w:r>
      <w:r w:rsidR="0000161D" w:rsidRPr="006206DE">
        <w:rPr>
          <w:rtl/>
        </w:rPr>
        <w:t xml:space="preserve"> </w:t>
      </w:r>
      <w:r w:rsidR="004B72C6" w:rsidRPr="006206DE">
        <w:rPr>
          <w:rtl/>
        </w:rPr>
        <w:t>בדבר</w:t>
      </w:r>
      <w:r w:rsidR="0000161D" w:rsidRPr="006206DE">
        <w:rPr>
          <w:rtl/>
        </w:rPr>
        <w:t xml:space="preserve"> </w:t>
      </w:r>
      <w:r w:rsidR="00EC7756" w:rsidRPr="006206DE">
        <w:rPr>
          <w:rtl/>
        </w:rPr>
        <w:t>פירוקה החלקי ו</w:t>
      </w:r>
      <w:r w:rsidR="0000161D" w:rsidRPr="006206DE">
        <w:rPr>
          <w:rtl/>
        </w:rPr>
        <w:t xml:space="preserve">היפרדות </w:t>
      </w:r>
      <w:r w:rsidR="00C5399C" w:rsidRPr="006206DE">
        <w:rPr>
          <w:rtl/>
        </w:rPr>
        <w:t xml:space="preserve">שלה </w:t>
      </w:r>
      <w:r w:rsidR="0000161D" w:rsidRPr="006206DE">
        <w:rPr>
          <w:rtl/>
        </w:rPr>
        <w:t>מטריטוריה</w:t>
      </w:r>
      <w:r w:rsidR="00EC7756" w:rsidRPr="006206DE">
        <w:rPr>
          <w:rtl/>
        </w:rPr>
        <w:t xml:space="preserve"> </w:t>
      </w:r>
      <w:r w:rsidR="0000161D" w:rsidRPr="006206DE">
        <w:rPr>
          <w:rtl/>
        </w:rPr>
        <w:t>שלה</w:t>
      </w:r>
      <w:r w:rsidR="00B669CC" w:rsidRPr="006206DE">
        <w:rPr>
          <w:rtl/>
        </w:rPr>
        <w:t>,</w:t>
      </w:r>
      <w:r w:rsidR="0000161D" w:rsidRPr="006206DE">
        <w:rPr>
          <w:rtl/>
        </w:rPr>
        <w:t xml:space="preserve"> אלא </w:t>
      </w:r>
      <w:r w:rsidR="00B669CC" w:rsidRPr="006206DE">
        <w:rPr>
          <w:rtl/>
        </w:rPr>
        <w:t>ב</w:t>
      </w:r>
      <w:r w:rsidR="0000161D" w:rsidRPr="006206DE">
        <w:rPr>
          <w:rtl/>
        </w:rPr>
        <w:t>החלט</w:t>
      </w:r>
      <w:r w:rsidR="0018142F" w:rsidRPr="006206DE">
        <w:rPr>
          <w:rtl/>
        </w:rPr>
        <w:t>ה אפשרי</w:t>
      </w:r>
      <w:r w:rsidR="00481B18" w:rsidRPr="006206DE">
        <w:rPr>
          <w:rtl/>
        </w:rPr>
        <w:t xml:space="preserve">ת </w:t>
      </w:r>
      <w:r w:rsidR="0018142F" w:rsidRPr="006206DE">
        <w:rPr>
          <w:rtl/>
        </w:rPr>
        <w:t>של קהילת מיעוט המהווה רוב באחת הפרובינציות</w:t>
      </w:r>
      <w:r w:rsidR="004B72C6" w:rsidRPr="006206DE">
        <w:rPr>
          <w:rtl/>
        </w:rPr>
        <w:t xml:space="preserve"> </w:t>
      </w:r>
      <w:r w:rsidR="00955A0F" w:rsidRPr="006206DE">
        <w:rPr>
          <w:rtl/>
        </w:rPr>
        <w:t xml:space="preserve">על </w:t>
      </w:r>
      <w:r w:rsidR="00481B18" w:rsidRPr="006206DE">
        <w:rPr>
          <w:rtl/>
        </w:rPr>
        <w:t xml:space="preserve">יוזמת </w:t>
      </w:r>
      <w:r w:rsidR="0000161D" w:rsidRPr="006206DE">
        <w:rPr>
          <w:rtl/>
        </w:rPr>
        <w:t xml:space="preserve">פרישה. </w:t>
      </w:r>
      <w:r w:rsidR="00EC7756" w:rsidRPr="006206DE">
        <w:rPr>
          <w:rtl/>
        </w:rPr>
        <w:t xml:space="preserve">הן </w:t>
      </w:r>
      <w:r w:rsidR="009855CB" w:rsidRPr="006206DE">
        <w:rPr>
          <w:rtl/>
        </w:rPr>
        <w:t>המשפט הבין</w:t>
      </w:r>
      <w:r w:rsidR="00DB47BF" w:rsidRPr="00DB47BF">
        <w:rPr>
          <w:position w:val="4"/>
          <w:rtl/>
        </w:rPr>
        <w:t>-</w:t>
      </w:r>
      <w:r w:rsidR="009855CB" w:rsidRPr="006206DE">
        <w:rPr>
          <w:rtl/>
        </w:rPr>
        <w:t xml:space="preserve">לאומי </w:t>
      </w:r>
      <w:r w:rsidR="00EC7756" w:rsidRPr="006206DE">
        <w:rPr>
          <w:rtl/>
        </w:rPr>
        <w:t xml:space="preserve">והן המשפט החוקתי ההשוואתי </w:t>
      </w:r>
      <w:r w:rsidR="009855CB" w:rsidRPr="006206DE">
        <w:rPr>
          <w:rtl/>
        </w:rPr>
        <w:t>מבחי</w:t>
      </w:r>
      <w:r w:rsidR="00EC7756" w:rsidRPr="006206DE">
        <w:rPr>
          <w:rtl/>
        </w:rPr>
        <w:t>נים</w:t>
      </w:r>
      <w:r w:rsidR="009855CB" w:rsidRPr="006206DE">
        <w:rPr>
          <w:rtl/>
        </w:rPr>
        <w:t xml:space="preserve"> בין פירוק מדינה בשל הכרעת מיעוט לפרוש </w:t>
      </w:r>
      <w:r w:rsidR="00EC7756" w:rsidRPr="006206DE">
        <w:rPr>
          <w:rtl/>
        </w:rPr>
        <w:t>ממנה</w:t>
      </w:r>
      <w:r w:rsidR="009855CB" w:rsidRPr="006206DE">
        <w:rPr>
          <w:rtl/>
        </w:rPr>
        <w:t xml:space="preserve"> לבין הכרעה של מדינה, באמצעות </w:t>
      </w:r>
      <w:r w:rsidR="003441A6" w:rsidRPr="006206DE">
        <w:rPr>
          <w:rtl/>
        </w:rPr>
        <w:t>רוב אזרחיה,</w:t>
      </w:r>
      <w:r w:rsidR="009855CB" w:rsidRPr="006206DE">
        <w:rPr>
          <w:rtl/>
        </w:rPr>
        <w:t xml:space="preserve"> להיפרד משטח כזה או אחר שלה. קיימות </w:t>
      </w:r>
      <w:r w:rsidR="003441A6" w:rsidRPr="006206DE">
        <w:rPr>
          <w:rtl/>
        </w:rPr>
        <w:t>א</w:t>
      </w:r>
      <w:r w:rsidR="00514E6E">
        <w:rPr>
          <w:rFonts w:hint="cs"/>
          <w:rtl/>
        </w:rPr>
        <w:t>ו</w:t>
      </w:r>
      <w:r w:rsidR="003441A6" w:rsidRPr="006206DE">
        <w:rPr>
          <w:rtl/>
        </w:rPr>
        <w:t xml:space="preserve">מנם </w:t>
      </w:r>
      <w:r w:rsidR="009855CB" w:rsidRPr="006206DE">
        <w:rPr>
          <w:rtl/>
        </w:rPr>
        <w:t>מגבלות חשובות מאוד גם בנוגע ליכולתה של מדינה להיפרד משטח מאוכלס שלה, להיפרד מאזרחיה</w:t>
      </w:r>
      <w:r w:rsidR="002015F9" w:rsidRPr="006206DE">
        <w:rPr>
          <w:rtl/>
        </w:rPr>
        <w:t xml:space="preserve"> (</w:t>
      </w:r>
      <w:r w:rsidR="00117E88">
        <w:rPr>
          <w:rFonts w:hint="cs"/>
          <w:rtl/>
        </w:rPr>
        <w:t>ו</w:t>
      </w:r>
      <w:r w:rsidR="002015F9" w:rsidRPr="006206DE">
        <w:rPr>
          <w:rtl/>
        </w:rPr>
        <w:t>ארחיב בכך לקראת סוף המאמר)</w:t>
      </w:r>
      <w:r w:rsidR="00117E88">
        <w:rPr>
          <w:rFonts w:hint="cs"/>
          <w:rtl/>
        </w:rPr>
        <w:t>,</w:t>
      </w:r>
      <w:r w:rsidR="002015F9" w:rsidRPr="000225F4">
        <w:rPr>
          <w:rStyle w:val="FootnoteReference"/>
          <w:rtl/>
        </w:rPr>
        <w:footnoteReference w:id="77"/>
      </w:r>
      <w:r w:rsidR="009855CB" w:rsidRPr="006206DE">
        <w:rPr>
          <w:rtl/>
        </w:rPr>
        <w:t xml:space="preserve"> אבל עוצמת המגבלות </w:t>
      </w:r>
      <w:r w:rsidR="00214057" w:rsidRPr="006206DE">
        <w:rPr>
          <w:rtl/>
        </w:rPr>
        <w:t>אינה זהה</w:t>
      </w:r>
      <w:r w:rsidR="00D5362F" w:rsidRPr="006206DE">
        <w:rPr>
          <w:rtl/>
        </w:rPr>
        <w:t xml:space="preserve"> לאל</w:t>
      </w:r>
      <w:r w:rsidR="00D82FE5">
        <w:rPr>
          <w:rFonts w:hint="cs"/>
          <w:rtl/>
        </w:rPr>
        <w:t>ה</w:t>
      </w:r>
      <w:r w:rsidR="00D5362F" w:rsidRPr="006206DE">
        <w:rPr>
          <w:rtl/>
        </w:rPr>
        <w:t xml:space="preserve"> הקיימות </w:t>
      </w:r>
      <w:r w:rsidR="00117E88">
        <w:rPr>
          <w:rFonts w:hint="cs"/>
          <w:rtl/>
        </w:rPr>
        <w:t>בנוגע ל</w:t>
      </w:r>
      <w:r w:rsidR="00D5362F" w:rsidRPr="006206DE">
        <w:rPr>
          <w:rtl/>
        </w:rPr>
        <w:t xml:space="preserve">יוזמת פרישה </w:t>
      </w:r>
      <w:r w:rsidR="00A032EC" w:rsidRPr="006206DE">
        <w:rPr>
          <w:rtl/>
        </w:rPr>
        <w:t xml:space="preserve">של מיעוט </w:t>
      </w:r>
      <w:r w:rsidR="00D5362F" w:rsidRPr="006206DE">
        <w:rPr>
          <w:rtl/>
        </w:rPr>
        <w:t>ממדינה דמוקרטית</w:t>
      </w:r>
      <w:r w:rsidR="0019689E" w:rsidRPr="006206DE">
        <w:rPr>
          <w:rtl/>
        </w:rPr>
        <w:t>.</w:t>
      </w:r>
    </w:p>
    <w:p w14:paraId="752B7677" w14:textId="77777777" w:rsidR="002015F9" w:rsidRPr="006206DE" w:rsidRDefault="00214057" w:rsidP="00574DAB">
      <w:pPr>
        <w:pStyle w:val="HebrewRegular"/>
        <w:rPr>
          <w:rtl/>
        </w:rPr>
      </w:pPr>
      <w:r w:rsidRPr="006206DE">
        <w:rPr>
          <w:rtl/>
        </w:rPr>
        <w:t>יש מדינות שחוסמות</w:t>
      </w:r>
      <w:r w:rsidR="004B72C6" w:rsidRPr="006206DE">
        <w:rPr>
          <w:rtl/>
        </w:rPr>
        <w:t xml:space="preserve"> מהלכי</w:t>
      </w:r>
      <w:r w:rsidRPr="006206DE">
        <w:rPr>
          <w:rtl/>
        </w:rPr>
        <w:t xml:space="preserve"> "פרישה" כליל בחוקתן,</w:t>
      </w:r>
      <w:r w:rsidR="00F66E26" w:rsidRPr="000225F4">
        <w:rPr>
          <w:rStyle w:val="FootnoteReference"/>
          <w:rtl/>
        </w:rPr>
        <w:footnoteReference w:id="78"/>
      </w:r>
      <w:r w:rsidRPr="006206DE">
        <w:rPr>
          <w:rtl/>
        </w:rPr>
        <w:t xml:space="preserve"> ומלחמת</w:t>
      </w:r>
      <w:r w:rsidR="00117E88" w:rsidRPr="00117E88">
        <w:rPr>
          <w:position w:val="4"/>
          <w:rtl/>
        </w:rPr>
        <w:t>-</w:t>
      </w:r>
      <w:r w:rsidRPr="006206DE">
        <w:rPr>
          <w:rtl/>
        </w:rPr>
        <w:t xml:space="preserve">האזרחים האמריקאית היא דוגמה </w:t>
      </w:r>
      <w:r w:rsidR="00EC7756" w:rsidRPr="006206DE">
        <w:rPr>
          <w:rtl/>
        </w:rPr>
        <w:t xml:space="preserve">חריפה </w:t>
      </w:r>
      <w:r w:rsidRPr="006206DE">
        <w:rPr>
          <w:rtl/>
        </w:rPr>
        <w:t xml:space="preserve">לכך. גם ספרד קבעה בחוקתה את אחדותה הטריטוריאלית, וחסמה הכרזה של קטלוניה על </w:t>
      </w:r>
      <w:r w:rsidR="000C372A" w:rsidRPr="006206DE">
        <w:rPr>
          <w:rtl/>
        </w:rPr>
        <w:t>עצמאותה</w:t>
      </w:r>
      <w:r w:rsidRPr="006206DE">
        <w:rPr>
          <w:rtl/>
        </w:rPr>
        <w:t>.</w:t>
      </w:r>
      <w:r w:rsidR="00481B18" w:rsidRPr="000225F4">
        <w:rPr>
          <w:rStyle w:val="FootnoteReference"/>
          <w:rtl/>
        </w:rPr>
        <w:footnoteReference w:id="79"/>
      </w:r>
      <w:r w:rsidRPr="006206DE">
        <w:rPr>
          <w:rtl/>
        </w:rPr>
        <w:t xml:space="preserve"> לעומת זאת, </w:t>
      </w:r>
      <w:r w:rsidR="0019689E" w:rsidRPr="006206DE">
        <w:rPr>
          <w:rtl/>
        </w:rPr>
        <w:t>בריטניה</w:t>
      </w:r>
      <w:r w:rsidRPr="006206DE">
        <w:rPr>
          <w:rtl/>
        </w:rPr>
        <w:t xml:space="preserve"> הביעה הסכמה לפרישתה של סקוטלנד, אם כך יחליטו רוב תושביה</w:t>
      </w:r>
      <w:r w:rsidR="00574DAB">
        <w:rPr>
          <w:rFonts w:hint="cs"/>
          <w:rtl/>
        </w:rPr>
        <w:t>,</w:t>
      </w:r>
      <w:r w:rsidR="0045771D" w:rsidRPr="000225F4">
        <w:rPr>
          <w:rStyle w:val="FootnoteReference"/>
          <w:rtl/>
        </w:rPr>
        <w:footnoteReference w:id="80"/>
      </w:r>
      <w:r w:rsidRPr="006206DE">
        <w:rPr>
          <w:rtl/>
        </w:rPr>
        <w:t xml:space="preserve"> </w:t>
      </w:r>
      <w:r w:rsidR="00574DAB">
        <w:rPr>
          <w:rFonts w:hint="cs"/>
          <w:rtl/>
        </w:rPr>
        <w:t>ו</w:t>
      </w:r>
      <w:r w:rsidRPr="006206DE">
        <w:rPr>
          <w:rtl/>
        </w:rPr>
        <w:t>הסכם בלפסט (1998) הסדיר את פרישתה האפשרית של צפון</w:t>
      </w:r>
      <w:r w:rsidR="00DB47BF" w:rsidRPr="00DB47BF">
        <w:rPr>
          <w:position w:val="4"/>
          <w:rtl/>
        </w:rPr>
        <w:t>-</w:t>
      </w:r>
      <w:r w:rsidRPr="006206DE">
        <w:rPr>
          <w:rtl/>
        </w:rPr>
        <w:t>אירלנד מהממלכה המאוחדת ו</w:t>
      </w:r>
      <w:r w:rsidR="00574DAB">
        <w:rPr>
          <w:rFonts w:hint="cs"/>
          <w:rtl/>
        </w:rPr>
        <w:t xml:space="preserve">את </w:t>
      </w:r>
      <w:r w:rsidRPr="006206DE">
        <w:rPr>
          <w:rtl/>
        </w:rPr>
        <w:t>איחודה עם הרפובליקה של אירלנד, אם כך יחליטו רוב תושביה של צפון</w:t>
      </w:r>
      <w:r w:rsidR="00DB47BF" w:rsidRPr="00DB47BF">
        <w:rPr>
          <w:position w:val="4"/>
          <w:rtl/>
        </w:rPr>
        <w:t>-</w:t>
      </w:r>
      <w:r w:rsidRPr="006206DE">
        <w:rPr>
          <w:rtl/>
        </w:rPr>
        <w:t>אירלנד במשאל</w:t>
      </w:r>
      <w:r w:rsidR="00C15D41" w:rsidRPr="00C15D41">
        <w:rPr>
          <w:position w:val="4"/>
          <w:rtl/>
        </w:rPr>
        <w:t>-</w:t>
      </w:r>
      <w:r w:rsidRPr="006206DE">
        <w:rPr>
          <w:rtl/>
        </w:rPr>
        <w:t>עם.</w:t>
      </w:r>
      <w:r w:rsidR="0018142F" w:rsidRPr="000225F4">
        <w:rPr>
          <w:rStyle w:val="FootnoteReference"/>
          <w:rtl/>
        </w:rPr>
        <w:footnoteReference w:id="81"/>
      </w:r>
      <w:r w:rsidRPr="006206DE">
        <w:rPr>
          <w:rtl/>
        </w:rPr>
        <w:t xml:space="preserve"> המשפט </w:t>
      </w:r>
      <w:r w:rsidRPr="006206DE">
        <w:rPr>
          <w:rtl/>
        </w:rPr>
        <w:lastRenderedPageBreak/>
        <w:t>ההשוואתי בהקשר זה</w:t>
      </w:r>
      <w:r w:rsidR="0019689E" w:rsidRPr="006206DE">
        <w:rPr>
          <w:rtl/>
        </w:rPr>
        <w:t xml:space="preserve"> הוא </w:t>
      </w:r>
      <w:r w:rsidRPr="006206DE">
        <w:rPr>
          <w:rtl/>
        </w:rPr>
        <w:t>מגוּון</w:t>
      </w:r>
      <w:r w:rsidR="00836559" w:rsidRPr="006206DE">
        <w:rPr>
          <w:rtl/>
        </w:rPr>
        <w:t xml:space="preserve">, </w:t>
      </w:r>
      <w:r w:rsidR="00574DAB" w:rsidRPr="006206DE">
        <w:rPr>
          <w:rtl/>
        </w:rPr>
        <w:t>אם כן</w:t>
      </w:r>
      <w:r w:rsidR="00574DAB">
        <w:rPr>
          <w:rFonts w:hint="cs"/>
          <w:rtl/>
        </w:rPr>
        <w:t>,</w:t>
      </w:r>
      <w:r w:rsidR="00574DAB" w:rsidRPr="006206DE">
        <w:rPr>
          <w:rtl/>
        </w:rPr>
        <w:t xml:space="preserve"> </w:t>
      </w:r>
      <w:r w:rsidR="00836559" w:rsidRPr="006206DE">
        <w:rPr>
          <w:rtl/>
        </w:rPr>
        <w:t>אך הוא נוגע</w:t>
      </w:r>
      <w:r w:rsidR="004A04E1" w:rsidRPr="006206DE">
        <w:rPr>
          <w:rtl/>
        </w:rPr>
        <w:t xml:space="preserve"> כאמור</w:t>
      </w:r>
      <w:r w:rsidR="00836559" w:rsidRPr="006206DE">
        <w:rPr>
          <w:rtl/>
        </w:rPr>
        <w:t xml:space="preserve"> </w:t>
      </w:r>
      <w:r w:rsidR="00574DAB">
        <w:rPr>
          <w:rFonts w:hint="cs"/>
          <w:rtl/>
        </w:rPr>
        <w:t>ב</w:t>
      </w:r>
      <w:r w:rsidR="00836559" w:rsidRPr="006206DE">
        <w:rPr>
          <w:rtl/>
        </w:rPr>
        <w:t>אותם מצבים שבהם קהילת אזרחים מבקשת לפרק את המדינה שבתוכה היא חיה</w:t>
      </w:r>
      <w:r w:rsidR="00D4219D" w:rsidRPr="006206DE">
        <w:rPr>
          <w:rtl/>
        </w:rPr>
        <w:t xml:space="preserve">, להבדיל מהכרעות טריטוריאליות </w:t>
      </w:r>
      <w:r w:rsidR="00574DAB">
        <w:rPr>
          <w:rFonts w:hint="cs"/>
          <w:rtl/>
        </w:rPr>
        <w:t>ש</w:t>
      </w:r>
      <w:r w:rsidR="00D4219D" w:rsidRPr="006206DE">
        <w:rPr>
          <w:rtl/>
        </w:rPr>
        <w:t xml:space="preserve">המדינה עצמה </w:t>
      </w:r>
      <w:r w:rsidR="00574DAB" w:rsidRPr="006206DE">
        <w:rPr>
          <w:rtl/>
        </w:rPr>
        <w:t xml:space="preserve">מבקשת </w:t>
      </w:r>
      <w:r w:rsidR="00D4219D" w:rsidRPr="006206DE">
        <w:rPr>
          <w:rtl/>
        </w:rPr>
        <w:t>לקבל</w:t>
      </w:r>
      <w:r w:rsidRPr="006206DE">
        <w:rPr>
          <w:rtl/>
        </w:rPr>
        <w:t>.</w:t>
      </w:r>
      <w:r w:rsidRPr="000225F4">
        <w:rPr>
          <w:rStyle w:val="FootnoteReference"/>
          <w:rtl/>
        </w:rPr>
        <w:footnoteReference w:id="82"/>
      </w:r>
    </w:p>
    <w:p w14:paraId="1F6CACD7" w14:textId="77777777" w:rsidR="00214057" w:rsidRPr="006206DE" w:rsidRDefault="00836559" w:rsidP="003103CC">
      <w:pPr>
        <w:pStyle w:val="HebrewRegular"/>
        <w:rPr>
          <w:rtl/>
        </w:rPr>
      </w:pPr>
      <w:r w:rsidRPr="006206DE">
        <w:rPr>
          <w:rtl/>
        </w:rPr>
        <w:t>מתי קמה לה</w:t>
      </w:r>
      <w:r w:rsidR="00D4219D" w:rsidRPr="006206DE">
        <w:rPr>
          <w:rtl/>
        </w:rPr>
        <w:t>, לקהילת אזרחים,</w:t>
      </w:r>
      <w:r w:rsidR="00CE58BC" w:rsidRPr="006206DE">
        <w:rPr>
          <w:rtl/>
        </w:rPr>
        <w:t xml:space="preserve"> </w:t>
      </w:r>
      <w:r w:rsidRPr="006206DE">
        <w:rPr>
          <w:rtl/>
        </w:rPr>
        <w:t xml:space="preserve">זכות </w:t>
      </w:r>
      <w:r w:rsidR="00D4219D" w:rsidRPr="006206DE">
        <w:rPr>
          <w:rtl/>
        </w:rPr>
        <w:t>לפרישה</w:t>
      </w:r>
      <w:r w:rsidRPr="006206DE">
        <w:rPr>
          <w:rtl/>
        </w:rPr>
        <w:t xml:space="preserve">? </w:t>
      </w:r>
      <w:r w:rsidR="00505038" w:rsidRPr="006206DE">
        <w:rPr>
          <w:rtl/>
        </w:rPr>
        <w:t xml:space="preserve">עסקתי בכך לעיל. </w:t>
      </w:r>
      <w:r w:rsidRPr="006206DE">
        <w:rPr>
          <w:rtl/>
        </w:rPr>
        <w:t xml:space="preserve">התשובה </w:t>
      </w:r>
      <w:r w:rsidR="00D4219D" w:rsidRPr="006206DE">
        <w:rPr>
          <w:rtl/>
        </w:rPr>
        <w:t xml:space="preserve">המוסכמת </w:t>
      </w:r>
      <w:r w:rsidR="003103CC" w:rsidRPr="006206DE">
        <w:rPr>
          <w:rtl/>
        </w:rPr>
        <w:t xml:space="preserve">אכן </w:t>
      </w:r>
      <w:r w:rsidRPr="006206DE">
        <w:rPr>
          <w:rtl/>
        </w:rPr>
        <w:t xml:space="preserve">מופיעה </w:t>
      </w:r>
      <w:r w:rsidR="007E1180" w:rsidRPr="006206DE">
        <w:rPr>
          <w:rtl/>
        </w:rPr>
        <w:t>בפסק</w:t>
      </w:r>
      <w:r w:rsidR="00DB47BF" w:rsidRPr="00DB47BF">
        <w:rPr>
          <w:position w:val="4"/>
          <w:rtl/>
        </w:rPr>
        <w:t>-</w:t>
      </w:r>
      <w:r w:rsidR="007E1180" w:rsidRPr="006206DE">
        <w:rPr>
          <w:rtl/>
        </w:rPr>
        <w:t>הדין הנזכר של בית</w:t>
      </w:r>
      <w:r w:rsidR="00DB47BF" w:rsidRPr="00DB47BF">
        <w:rPr>
          <w:position w:val="4"/>
          <w:rtl/>
        </w:rPr>
        <w:t>-</w:t>
      </w:r>
      <w:r w:rsidR="007E1180" w:rsidRPr="006206DE">
        <w:rPr>
          <w:rtl/>
        </w:rPr>
        <w:t>המשפט העליון הקנדי</w:t>
      </w:r>
      <w:r w:rsidR="009B6378" w:rsidRPr="006206DE">
        <w:rPr>
          <w:rtl/>
        </w:rPr>
        <w:t xml:space="preserve">. </w:t>
      </w:r>
      <w:r w:rsidRPr="006206DE">
        <w:rPr>
          <w:rtl/>
        </w:rPr>
        <w:t xml:space="preserve">היא </w:t>
      </w:r>
      <w:r w:rsidR="002636E3" w:rsidRPr="006206DE">
        <w:rPr>
          <w:rtl/>
        </w:rPr>
        <w:t>קושרת את עצמה</w:t>
      </w:r>
      <w:r w:rsidR="00D4219D" w:rsidRPr="006206DE">
        <w:rPr>
          <w:rtl/>
        </w:rPr>
        <w:t xml:space="preserve"> למצבים קולוניאליים או דכאניים אחרים, ו</w:t>
      </w:r>
      <w:r w:rsidR="007E1180" w:rsidRPr="006206DE">
        <w:rPr>
          <w:rtl/>
        </w:rPr>
        <w:t xml:space="preserve">לשאלת </w:t>
      </w:r>
      <w:r w:rsidR="00D4219D" w:rsidRPr="006206DE">
        <w:rPr>
          <w:rtl/>
        </w:rPr>
        <w:t xml:space="preserve">היקף </w:t>
      </w:r>
      <w:r w:rsidR="007E1180" w:rsidRPr="006206DE">
        <w:rPr>
          <w:rtl/>
        </w:rPr>
        <w:t xml:space="preserve">ההגדרה העצמית של </w:t>
      </w:r>
      <w:r w:rsidR="00D4219D" w:rsidRPr="006206DE">
        <w:rPr>
          <w:rtl/>
        </w:rPr>
        <w:t>ה</w:t>
      </w:r>
      <w:r w:rsidR="007E1180" w:rsidRPr="006206DE">
        <w:rPr>
          <w:rtl/>
        </w:rPr>
        <w:t>קהילה</w:t>
      </w:r>
      <w:r w:rsidR="004B72C6" w:rsidRPr="006206DE">
        <w:rPr>
          <w:rtl/>
        </w:rPr>
        <w:t xml:space="preserve"> </w:t>
      </w:r>
      <w:r w:rsidR="003103CC">
        <w:rPr>
          <w:rFonts w:hint="cs"/>
          <w:rtl/>
        </w:rPr>
        <w:t>ה</w:t>
      </w:r>
      <w:r w:rsidR="004B72C6" w:rsidRPr="006206DE">
        <w:rPr>
          <w:rtl/>
        </w:rPr>
        <w:t>לאומית</w:t>
      </w:r>
      <w:r w:rsidR="006B4E78" w:rsidRPr="006206DE">
        <w:rPr>
          <w:rtl/>
        </w:rPr>
        <w:t xml:space="preserve"> ה</w:t>
      </w:r>
      <w:r w:rsidR="00D4219D" w:rsidRPr="006206DE">
        <w:rPr>
          <w:rtl/>
        </w:rPr>
        <w:t xml:space="preserve">תובעת </w:t>
      </w:r>
      <w:r w:rsidR="006B4E78" w:rsidRPr="006206DE">
        <w:rPr>
          <w:rtl/>
        </w:rPr>
        <w:t>לפרוש</w:t>
      </w:r>
      <w:r w:rsidR="007E1180" w:rsidRPr="006206DE">
        <w:rPr>
          <w:rtl/>
        </w:rPr>
        <w:t>, ו</w:t>
      </w:r>
      <w:r w:rsidR="002636E3" w:rsidRPr="006206DE">
        <w:rPr>
          <w:rtl/>
        </w:rPr>
        <w:t xml:space="preserve">בתוך כך </w:t>
      </w:r>
      <w:r w:rsidR="007E1180" w:rsidRPr="006206DE">
        <w:rPr>
          <w:rtl/>
        </w:rPr>
        <w:t>לשאל</w:t>
      </w:r>
      <w:r w:rsidR="003103CC">
        <w:rPr>
          <w:rFonts w:hint="cs"/>
          <w:rtl/>
        </w:rPr>
        <w:t>ה</w:t>
      </w:r>
      <w:r w:rsidR="007E1180" w:rsidRPr="006206DE">
        <w:rPr>
          <w:rtl/>
        </w:rPr>
        <w:t xml:space="preserve"> </w:t>
      </w:r>
      <w:r w:rsidR="003103CC">
        <w:rPr>
          <w:rFonts w:hint="cs"/>
          <w:rtl/>
        </w:rPr>
        <w:t xml:space="preserve">בדבר </w:t>
      </w:r>
      <w:r w:rsidR="004A04E1" w:rsidRPr="006206DE">
        <w:rPr>
          <w:rtl/>
        </w:rPr>
        <w:t xml:space="preserve">מידת השמירה על </w:t>
      </w:r>
      <w:r w:rsidR="002636E3" w:rsidRPr="006206DE">
        <w:rPr>
          <w:rtl/>
        </w:rPr>
        <w:t xml:space="preserve">זכויות אזרחיות ופוליטיות </w:t>
      </w:r>
      <w:r w:rsidR="004A04E1" w:rsidRPr="006206DE">
        <w:rPr>
          <w:rtl/>
        </w:rPr>
        <w:t>של בני אותה קהילה</w:t>
      </w:r>
      <w:r w:rsidR="002015F9" w:rsidRPr="006206DE">
        <w:rPr>
          <w:rtl/>
        </w:rPr>
        <w:t xml:space="preserve"> לאומית</w:t>
      </w:r>
      <w:r w:rsidR="004A04E1" w:rsidRPr="006206DE">
        <w:rPr>
          <w:rtl/>
        </w:rPr>
        <w:t xml:space="preserve"> </w:t>
      </w:r>
      <w:r w:rsidR="002636E3" w:rsidRPr="006206DE">
        <w:rPr>
          <w:rtl/>
        </w:rPr>
        <w:t>ו</w:t>
      </w:r>
      <w:r w:rsidR="004A04E1" w:rsidRPr="006206DE">
        <w:rPr>
          <w:rtl/>
        </w:rPr>
        <w:t xml:space="preserve">על </w:t>
      </w:r>
      <w:r w:rsidR="002636E3" w:rsidRPr="006206DE">
        <w:rPr>
          <w:rtl/>
        </w:rPr>
        <w:t>זכויות קיבוציות</w:t>
      </w:r>
      <w:r w:rsidR="001437EC" w:rsidRPr="006206DE">
        <w:rPr>
          <w:rtl/>
        </w:rPr>
        <w:t xml:space="preserve"> החיוניות לשמירת תרבותם וזהותם</w:t>
      </w:r>
      <w:r w:rsidR="007E1180" w:rsidRPr="006206DE">
        <w:rPr>
          <w:rtl/>
        </w:rPr>
        <w:t>.</w:t>
      </w:r>
      <w:bookmarkStart w:id="58" w:name="_Hlk55766641"/>
      <w:r w:rsidR="00D5362F" w:rsidRPr="000225F4">
        <w:rPr>
          <w:rStyle w:val="FootnoteReference"/>
          <w:rtl/>
        </w:rPr>
        <w:footnoteReference w:id="83"/>
      </w:r>
      <w:r w:rsidR="00D4219D" w:rsidRPr="006206DE">
        <w:rPr>
          <w:rtl/>
        </w:rPr>
        <w:t xml:space="preserve"> בית</w:t>
      </w:r>
      <w:r w:rsidR="00D82FE5" w:rsidRPr="00D82FE5">
        <w:rPr>
          <w:position w:val="4"/>
          <w:rtl/>
        </w:rPr>
        <w:t>-</w:t>
      </w:r>
      <w:r w:rsidR="00D4219D" w:rsidRPr="006206DE">
        <w:rPr>
          <w:rtl/>
        </w:rPr>
        <w:t xml:space="preserve">הדין </w:t>
      </w:r>
      <w:r w:rsidR="00D82FE5">
        <w:rPr>
          <w:rFonts w:hint="cs"/>
          <w:rtl/>
        </w:rPr>
        <w:t>הבין</w:t>
      </w:r>
      <w:r w:rsidR="00D82FE5" w:rsidRPr="00D82FE5">
        <w:rPr>
          <w:position w:val="4"/>
          <w:rtl/>
        </w:rPr>
        <w:t>-</w:t>
      </w:r>
      <w:r w:rsidR="00D4219D" w:rsidRPr="006206DE">
        <w:rPr>
          <w:rtl/>
        </w:rPr>
        <w:t xml:space="preserve">לאומי </w:t>
      </w:r>
      <w:r w:rsidR="003103CC">
        <w:rPr>
          <w:rFonts w:hint="cs"/>
          <w:rtl/>
        </w:rPr>
        <w:t>לצדק</w:t>
      </w:r>
      <w:r w:rsidR="00D4219D" w:rsidRPr="006206DE">
        <w:rPr>
          <w:rtl/>
        </w:rPr>
        <w:t>, בחוות</w:t>
      </w:r>
      <w:r w:rsidR="00E300A9" w:rsidRPr="00E300A9">
        <w:rPr>
          <w:position w:val="4"/>
          <w:rtl/>
        </w:rPr>
        <w:t>-</w:t>
      </w:r>
      <w:r w:rsidR="00D4219D" w:rsidRPr="006206DE">
        <w:rPr>
          <w:rtl/>
        </w:rPr>
        <w:t xml:space="preserve">הדעת המייעצת שלו בעניין קוסובו, משתמש במונח </w:t>
      </w:r>
      <w:r w:rsidR="00D4219D" w:rsidRPr="006206DE">
        <w:t>remedial secession</w:t>
      </w:r>
      <w:r w:rsidR="00CE58BC" w:rsidRPr="006206DE">
        <w:rPr>
          <w:rtl/>
        </w:rPr>
        <w:t xml:space="preserve"> </w:t>
      </w:r>
      <w:r w:rsidR="00D4219D" w:rsidRPr="006206DE">
        <w:rPr>
          <w:rtl/>
        </w:rPr>
        <w:t xml:space="preserve">כדי לתאר מצבים </w:t>
      </w:r>
      <w:r w:rsidR="00937A53" w:rsidRPr="006206DE">
        <w:rPr>
          <w:rtl/>
        </w:rPr>
        <w:t xml:space="preserve">מהסוגים שהוזכרו, </w:t>
      </w:r>
      <w:r w:rsidR="00D4219D" w:rsidRPr="006206DE">
        <w:rPr>
          <w:rtl/>
        </w:rPr>
        <w:t>שבהם פריש</w:t>
      </w:r>
      <w:r w:rsidR="004A04E1" w:rsidRPr="006206DE">
        <w:rPr>
          <w:rtl/>
        </w:rPr>
        <w:t xml:space="preserve">ת </w:t>
      </w:r>
      <w:r w:rsidR="00D4219D" w:rsidRPr="006206DE">
        <w:rPr>
          <w:rtl/>
        </w:rPr>
        <w:t>מיעוט מהמדינה צפויה להיתפס כזכותו.</w:t>
      </w:r>
      <w:r w:rsidR="001437EC" w:rsidRPr="000225F4">
        <w:rPr>
          <w:rStyle w:val="FootnoteReference"/>
          <w:rtl/>
        </w:rPr>
        <w:footnoteReference w:id="84"/>
      </w:r>
      <w:bookmarkEnd w:id="58"/>
      <w:r w:rsidR="007E1180" w:rsidRPr="006206DE">
        <w:rPr>
          <w:rtl/>
        </w:rPr>
        <w:t xml:space="preserve"> </w:t>
      </w:r>
      <w:r w:rsidR="00505038" w:rsidRPr="006206DE">
        <w:rPr>
          <w:rtl/>
        </w:rPr>
        <w:t xml:space="preserve">והנה </w:t>
      </w:r>
      <w:r w:rsidR="009B6378" w:rsidRPr="006206DE">
        <w:rPr>
          <w:rtl/>
        </w:rPr>
        <w:t xml:space="preserve">מתווה ניתוח </w:t>
      </w:r>
      <w:r w:rsidR="00D4219D" w:rsidRPr="006206DE">
        <w:rPr>
          <w:rtl/>
        </w:rPr>
        <w:t>זה</w:t>
      </w:r>
      <w:r w:rsidR="002636E3" w:rsidRPr="006206DE">
        <w:rPr>
          <w:rtl/>
        </w:rPr>
        <w:t xml:space="preserve">, </w:t>
      </w:r>
      <w:r w:rsidR="003103CC">
        <w:rPr>
          <w:rFonts w:hint="cs"/>
          <w:rtl/>
        </w:rPr>
        <w:t>אי</w:t>
      </w:r>
      <w:r w:rsidR="002636E3" w:rsidRPr="006206DE">
        <w:rPr>
          <w:rtl/>
        </w:rPr>
        <w:t>לו</w:t>
      </w:r>
      <w:r w:rsidR="007E1180" w:rsidRPr="006206DE">
        <w:rPr>
          <w:rtl/>
        </w:rPr>
        <w:t xml:space="preserve"> יושם כלפי הפלסטינים</w:t>
      </w:r>
      <w:r w:rsidR="006B4E78" w:rsidRPr="006206DE">
        <w:rPr>
          <w:rtl/>
        </w:rPr>
        <w:t>,</w:t>
      </w:r>
      <w:r w:rsidR="007E1180" w:rsidRPr="006206DE">
        <w:rPr>
          <w:rtl/>
        </w:rPr>
        <w:t xml:space="preserve"> </w:t>
      </w:r>
      <w:r w:rsidR="006B4E78" w:rsidRPr="006206DE">
        <w:rPr>
          <w:rtl/>
        </w:rPr>
        <w:t xml:space="preserve">בין בגדה המערבית ובין </w:t>
      </w:r>
      <w:r w:rsidR="007E1180" w:rsidRPr="006206DE">
        <w:rPr>
          <w:rtl/>
        </w:rPr>
        <w:t xml:space="preserve">בירושלים המזרחית, היה </w:t>
      </w:r>
      <w:r w:rsidR="009B6378" w:rsidRPr="006206DE">
        <w:rPr>
          <w:rtl/>
        </w:rPr>
        <w:t xml:space="preserve">מניב תשובה </w:t>
      </w:r>
      <w:r w:rsidR="003103CC">
        <w:rPr>
          <w:rFonts w:hint="cs"/>
          <w:rtl/>
        </w:rPr>
        <w:t>ש</w:t>
      </w:r>
      <w:r w:rsidR="009B6378" w:rsidRPr="006206DE">
        <w:rPr>
          <w:rtl/>
        </w:rPr>
        <w:t>לפיה</w:t>
      </w:r>
      <w:r w:rsidR="007E1180" w:rsidRPr="006206DE">
        <w:rPr>
          <w:rtl/>
        </w:rPr>
        <w:t xml:space="preserve"> </w:t>
      </w:r>
      <w:r w:rsidR="007E1180" w:rsidRPr="006206DE">
        <w:rPr>
          <w:b/>
          <w:bCs/>
          <w:rtl/>
        </w:rPr>
        <w:t>יש להם זכות ל"פרישה" מ</w:t>
      </w:r>
      <w:r w:rsidR="009B6378" w:rsidRPr="006206DE">
        <w:rPr>
          <w:b/>
          <w:bCs/>
          <w:rtl/>
        </w:rPr>
        <w:t>ישראל</w:t>
      </w:r>
      <w:r w:rsidR="008218FB" w:rsidRPr="006206DE">
        <w:rPr>
          <w:rtl/>
        </w:rPr>
        <w:t xml:space="preserve"> ללא תלות בקיומו או בהעדרו של רוב בישראל לפרישה כזו</w:t>
      </w:r>
      <w:r w:rsidR="007E1180" w:rsidRPr="006206DE">
        <w:rPr>
          <w:rtl/>
        </w:rPr>
        <w:t>.</w:t>
      </w:r>
      <w:r w:rsidR="00A608BE" w:rsidRPr="000225F4">
        <w:rPr>
          <w:rStyle w:val="FootnoteReference"/>
          <w:rtl/>
        </w:rPr>
        <w:footnoteReference w:id="85"/>
      </w:r>
    </w:p>
    <w:p w14:paraId="272F8674" w14:textId="77777777" w:rsidR="00332D0E" w:rsidRPr="006206DE" w:rsidRDefault="00081667" w:rsidP="00692136">
      <w:pPr>
        <w:pStyle w:val="HebrewRegular"/>
        <w:rPr>
          <w:rtl/>
        </w:rPr>
      </w:pPr>
      <w:r w:rsidRPr="006206DE">
        <w:rPr>
          <w:rtl/>
        </w:rPr>
        <w:t xml:space="preserve">בתמצית, </w:t>
      </w:r>
      <w:r w:rsidR="00402FE4" w:rsidRPr="006206DE">
        <w:rPr>
          <w:rtl/>
        </w:rPr>
        <w:t xml:space="preserve">שבע </w:t>
      </w:r>
      <w:r w:rsidR="00B33A04" w:rsidRPr="006206DE">
        <w:rPr>
          <w:rtl/>
        </w:rPr>
        <w:t>ה</w:t>
      </w:r>
      <w:r w:rsidR="00836559" w:rsidRPr="006206DE">
        <w:rPr>
          <w:rtl/>
        </w:rPr>
        <w:t xml:space="preserve">הבחנות </w:t>
      </w:r>
      <w:r w:rsidR="00B33A04" w:rsidRPr="006206DE">
        <w:rPr>
          <w:rtl/>
        </w:rPr>
        <w:t>שפורטו לעיל</w:t>
      </w:r>
      <w:r w:rsidR="007D322B" w:rsidRPr="006206DE">
        <w:rPr>
          <w:rtl/>
        </w:rPr>
        <w:t xml:space="preserve"> </w:t>
      </w:r>
      <w:r w:rsidR="00B33A04" w:rsidRPr="006206DE">
        <w:rPr>
          <w:rtl/>
        </w:rPr>
        <w:t xml:space="preserve">– </w:t>
      </w:r>
      <w:r w:rsidR="007D322B" w:rsidRPr="006206DE">
        <w:rPr>
          <w:rtl/>
        </w:rPr>
        <w:t>כל אח</w:t>
      </w:r>
      <w:r w:rsidR="00836559" w:rsidRPr="006206DE">
        <w:rPr>
          <w:rtl/>
        </w:rPr>
        <w:t>ת מהן</w:t>
      </w:r>
      <w:r w:rsidR="00B33A04" w:rsidRPr="006206DE">
        <w:rPr>
          <w:rtl/>
        </w:rPr>
        <w:t xml:space="preserve"> בנפרד</w:t>
      </w:r>
      <w:r w:rsidR="007D322B" w:rsidRPr="006206DE">
        <w:rPr>
          <w:rtl/>
        </w:rPr>
        <w:t xml:space="preserve"> ובוודאי </w:t>
      </w:r>
      <w:r w:rsidR="005A2470" w:rsidRPr="006206DE">
        <w:rPr>
          <w:rtl/>
        </w:rPr>
        <w:t>בהצ</w:t>
      </w:r>
      <w:r w:rsidR="00A45DE5" w:rsidRPr="006206DE">
        <w:rPr>
          <w:rtl/>
        </w:rPr>
        <w:t>טברות</w:t>
      </w:r>
      <w:r w:rsidR="00836559" w:rsidRPr="006206DE">
        <w:rPr>
          <w:rtl/>
        </w:rPr>
        <w:t>ן</w:t>
      </w:r>
      <w:r w:rsidR="007D322B" w:rsidRPr="006206DE">
        <w:rPr>
          <w:rtl/>
        </w:rPr>
        <w:t xml:space="preserve"> </w:t>
      </w:r>
      <w:r w:rsidR="00B33A04" w:rsidRPr="006206DE">
        <w:rPr>
          <w:rtl/>
        </w:rPr>
        <w:t xml:space="preserve">– </w:t>
      </w:r>
      <w:r w:rsidRPr="006206DE">
        <w:rPr>
          <w:rtl/>
        </w:rPr>
        <w:t>מחדד</w:t>
      </w:r>
      <w:r w:rsidR="00836559" w:rsidRPr="006206DE">
        <w:rPr>
          <w:rtl/>
        </w:rPr>
        <w:t xml:space="preserve">ות את </w:t>
      </w:r>
      <w:r w:rsidR="0044022D" w:rsidRPr="00311722">
        <w:rPr>
          <w:rtl/>
        </w:rPr>
        <w:t xml:space="preserve">מופרכות </w:t>
      </w:r>
      <w:r w:rsidR="0044022D" w:rsidRPr="006206DE">
        <w:rPr>
          <w:rtl/>
        </w:rPr>
        <w:t>ה</w:t>
      </w:r>
      <w:r w:rsidR="007E1180" w:rsidRPr="006206DE">
        <w:rPr>
          <w:rtl/>
        </w:rPr>
        <w:t xml:space="preserve">ניסיון לבסס על המקרה של </w:t>
      </w:r>
      <w:proofErr w:type="spellStart"/>
      <w:r w:rsidR="007E1180" w:rsidRPr="006206DE">
        <w:rPr>
          <w:rtl/>
        </w:rPr>
        <w:t>קבק</w:t>
      </w:r>
      <w:proofErr w:type="spellEnd"/>
      <w:r w:rsidR="00EB7CE0">
        <w:rPr>
          <w:rtl/>
        </w:rPr>
        <w:t>–</w:t>
      </w:r>
      <w:r w:rsidRPr="006206DE">
        <w:rPr>
          <w:rtl/>
        </w:rPr>
        <w:t>קנדה</w:t>
      </w:r>
      <w:r w:rsidR="007E1180" w:rsidRPr="006206DE">
        <w:rPr>
          <w:rtl/>
        </w:rPr>
        <w:t xml:space="preserve"> </w:t>
      </w:r>
      <w:r w:rsidR="00D16C6E" w:rsidRPr="006206DE">
        <w:rPr>
          <w:rtl/>
        </w:rPr>
        <w:t>(</w:t>
      </w:r>
      <w:r w:rsidR="00836559" w:rsidRPr="006206DE">
        <w:rPr>
          <w:rtl/>
        </w:rPr>
        <w:t>ודרישת "הרוב הברור</w:t>
      </w:r>
      <w:r w:rsidR="00D16C6E" w:rsidRPr="006206DE">
        <w:rPr>
          <w:rtl/>
        </w:rPr>
        <w:t>" שהוצבה שם כתנאי למשא</w:t>
      </w:r>
      <w:r w:rsidR="00AC5902" w:rsidRPr="00AC5902">
        <w:rPr>
          <w:position w:val="4"/>
          <w:rtl/>
        </w:rPr>
        <w:t>-</w:t>
      </w:r>
      <w:r w:rsidR="00D16C6E" w:rsidRPr="006206DE">
        <w:rPr>
          <w:rtl/>
        </w:rPr>
        <w:t>ומתן בתום</w:t>
      </w:r>
      <w:r w:rsidR="00AC5902" w:rsidRPr="00AC5902">
        <w:rPr>
          <w:position w:val="4"/>
          <w:rtl/>
        </w:rPr>
        <w:t>-</w:t>
      </w:r>
      <w:r w:rsidR="00D16C6E" w:rsidRPr="006206DE">
        <w:rPr>
          <w:rtl/>
        </w:rPr>
        <w:t>לב על פירוק קנדה) הצדקה להצבת דרישה ל"</w:t>
      </w:r>
      <w:r w:rsidR="00E23D6B" w:rsidRPr="006206DE">
        <w:rPr>
          <w:rtl/>
        </w:rPr>
        <w:t xml:space="preserve">רוב </w:t>
      </w:r>
      <w:r w:rsidR="007E78E4" w:rsidRPr="006206DE">
        <w:rPr>
          <w:rtl/>
        </w:rPr>
        <w:t>מוגבר/</w:t>
      </w:r>
      <w:r w:rsidR="00E23D6B" w:rsidRPr="006206DE">
        <w:rPr>
          <w:rtl/>
        </w:rPr>
        <w:t>מיוחס</w:t>
      </w:r>
      <w:r w:rsidR="00505038" w:rsidRPr="006206DE">
        <w:rPr>
          <w:rtl/>
        </w:rPr>
        <w:t>/יהודי</w:t>
      </w:r>
      <w:r w:rsidR="00D16C6E" w:rsidRPr="006206DE">
        <w:rPr>
          <w:rtl/>
        </w:rPr>
        <w:t xml:space="preserve">" בקרב </w:t>
      </w:r>
      <w:r w:rsidR="00505038" w:rsidRPr="006206DE">
        <w:rPr>
          <w:rtl/>
        </w:rPr>
        <w:t>אזרחי ישראל</w:t>
      </w:r>
      <w:r w:rsidR="00D16C6E" w:rsidRPr="006206DE">
        <w:rPr>
          <w:rtl/>
        </w:rPr>
        <w:t xml:space="preserve"> </w:t>
      </w:r>
      <w:r w:rsidR="003E0AF0" w:rsidRPr="006206DE">
        <w:rPr>
          <w:rtl/>
        </w:rPr>
        <w:t>למהלך של</w:t>
      </w:r>
      <w:r w:rsidR="0044022D" w:rsidRPr="006206DE">
        <w:rPr>
          <w:rtl/>
        </w:rPr>
        <w:t xml:space="preserve"> </w:t>
      </w:r>
      <w:r w:rsidR="007E1180" w:rsidRPr="006206DE">
        <w:rPr>
          <w:rtl/>
        </w:rPr>
        <w:t>נסיגה מהגדה המערבית והיפרדות (או שיתוף ריבונות) בירושלים.</w:t>
      </w:r>
    </w:p>
    <w:p w14:paraId="6545DB84" w14:textId="77777777" w:rsidR="00332D0E" w:rsidRPr="006206DE" w:rsidRDefault="00332D0E" w:rsidP="006310BD">
      <w:pPr>
        <w:pStyle w:val="Heading3"/>
        <w:rPr>
          <w:rtl/>
        </w:rPr>
      </w:pPr>
      <w:bookmarkStart w:id="60" w:name="_Hlk62750506"/>
      <w:r w:rsidRPr="006206DE">
        <w:rPr>
          <w:rtl/>
        </w:rPr>
        <w:lastRenderedPageBreak/>
        <w:t xml:space="preserve">2. </w:t>
      </w:r>
      <w:r w:rsidR="00180142">
        <w:rPr>
          <w:rtl/>
        </w:rPr>
        <w:t>ה</w:t>
      </w:r>
      <w:r w:rsidRPr="006206DE">
        <w:rPr>
          <w:rtl/>
        </w:rPr>
        <w:t xml:space="preserve">טיעון </w:t>
      </w:r>
      <w:r w:rsidR="006310BD">
        <w:rPr>
          <w:rFonts w:hint="cs"/>
          <w:rtl/>
        </w:rPr>
        <w:t xml:space="preserve">כי </w:t>
      </w:r>
      <w:r w:rsidRPr="006206DE">
        <w:rPr>
          <w:rtl/>
        </w:rPr>
        <w:t>משאלי</w:t>
      </w:r>
      <w:r w:rsidR="00180142" w:rsidRPr="00180142">
        <w:rPr>
          <w:position w:val="4"/>
          <w:rtl/>
        </w:rPr>
        <w:t>-</w:t>
      </w:r>
      <w:r w:rsidRPr="006206DE">
        <w:rPr>
          <w:rtl/>
        </w:rPr>
        <w:t>עם רבים מלו</w:t>
      </w:r>
      <w:r w:rsidR="00180142">
        <w:rPr>
          <w:rtl/>
        </w:rPr>
        <w:t>ּ</w:t>
      </w:r>
      <w:r w:rsidRPr="006206DE">
        <w:rPr>
          <w:rtl/>
        </w:rPr>
        <w:t>וים בדרישה ל</w:t>
      </w:r>
      <w:r w:rsidR="00180142">
        <w:rPr>
          <w:rtl/>
        </w:rPr>
        <w:t>"</w:t>
      </w:r>
      <w:r w:rsidR="00E23D6B" w:rsidRPr="006206DE">
        <w:rPr>
          <w:rtl/>
        </w:rPr>
        <w:t>רוב מיוחס</w:t>
      </w:r>
      <w:r w:rsidRPr="006206DE">
        <w:rPr>
          <w:rtl/>
        </w:rPr>
        <w:t>" –</w:t>
      </w:r>
      <w:r w:rsidR="009E1EF6" w:rsidRPr="006206DE">
        <w:rPr>
          <w:rtl/>
        </w:rPr>
        <w:t xml:space="preserve"> תשוב</w:t>
      </w:r>
      <w:r w:rsidRPr="006206DE">
        <w:rPr>
          <w:rtl/>
        </w:rPr>
        <w:t>ת</w:t>
      </w:r>
      <w:r w:rsidR="00180142" w:rsidRPr="00180142">
        <w:rPr>
          <w:position w:val="4"/>
          <w:rtl/>
        </w:rPr>
        <w:t>-</w:t>
      </w:r>
      <w:r w:rsidRPr="006206DE">
        <w:rPr>
          <w:rtl/>
        </w:rPr>
        <w:t>הנגד</w:t>
      </w:r>
      <w:r w:rsidR="009E1EF6" w:rsidRPr="006206DE">
        <w:rPr>
          <w:rtl/>
        </w:rPr>
        <w:t xml:space="preserve"> שניתנה</w:t>
      </w:r>
      <w:r w:rsidR="0002128E" w:rsidRPr="006206DE">
        <w:rPr>
          <w:rtl/>
        </w:rPr>
        <w:t xml:space="preserve"> </w:t>
      </w:r>
      <w:r w:rsidRPr="006206DE">
        <w:rPr>
          <w:rtl/>
        </w:rPr>
        <w:t>בחוות</w:t>
      </w:r>
      <w:r w:rsidR="00180142" w:rsidRPr="00180142">
        <w:rPr>
          <w:position w:val="4"/>
          <w:rtl/>
        </w:rPr>
        <w:t>-</w:t>
      </w:r>
      <w:r w:rsidRPr="006206DE">
        <w:rPr>
          <w:rtl/>
        </w:rPr>
        <w:t xml:space="preserve">הדעת </w:t>
      </w:r>
      <w:r w:rsidR="0007238A" w:rsidRPr="006206DE">
        <w:rPr>
          <w:rtl/>
        </w:rPr>
        <w:t xml:space="preserve">משנת 2000 </w:t>
      </w:r>
      <w:r w:rsidRPr="006206DE">
        <w:rPr>
          <w:rtl/>
        </w:rPr>
        <w:t>של מחלקת החקיקה</w:t>
      </w:r>
      <w:r w:rsidR="0007238A" w:rsidRPr="006206DE">
        <w:rPr>
          <w:rtl/>
        </w:rPr>
        <w:t xml:space="preserve"> </w:t>
      </w:r>
      <w:r w:rsidRPr="006206DE">
        <w:rPr>
          <w:rtl/>
        </w:rPr>
        <w:t>במשרד המשפטים</w:t>
      </w:r>
      <w:bookmarkEnd w:id="60"/>
      <w:r w:rsidR="000172EE" w:rsidRPr="000225F4">
        <w:rPr>
          <w:rStyle w:val="FootnoteReference"/>
          <w:rtl/>
        </w:rPr>
        <w:footnoteReference w:id="86"/>
      </w:r>
    </w:p>
    <w:p w14:paraId="44034CD1" w14:textId="77777777" w:rsidR="00332D0E" w:rsidRPr="006206DE" w:rsidRDefault="00DA0CA8" w:rsidP="00904400">
      <w:pPr>
        <w:pStyle w:val="HebrewFirst"/>
        <w:rPr>
          <w:rtl/>
        </w:rPr>
      </w:pPr>
      <w:r w:rsidRPr="006206DE">
        <w:rPr>
          <w:rtl/>
        </w:rPr>
        <w:t>ראוי</w:t>
      </w:r>
      <w:r w:rsidR="00394171" w:rsidRPr="006206DE">
        <w:rPr>
          <w:rtl/>
        </w:rPr>
        <w:t xml:space="preserve"> </w:t>
      </w:r>
      <w:r w:rsidR="00180142">
        <w:rPr>
          <w:rtl/>
        </w:rPr>
        <w:t xml:space="preserve">להקדיש </w:t>
      </w:r>
      <w:r w:rsidR="00394171" w:rsidRPr="006206DE">
        <w:rPr>
          <w:rtl/>
        </w:rPr>
        <w:t>תשומת</w:t>
      </w:r>
      <w:r w:rsidR="00180142" w:rsidRPr="00180142">
        <w:rPr>
          <w:position w:val="4"/>
          <w:rtl/>
        </w:rPr>
        <w:t>-</w:t>
      </w:r>
      <w:r w:rsidR="00394171" w:rsidRPr="006206DE">
        <w:rPr>
          <w:rtl/>
        </w:rPr>
        <w:t>לב לחוות</w:t>
      </w:r>
      <w:r w:rsidR="00180142" w:rsidRPr="00180142">
        <w:rPr>
          <w:position w:val="4"/>
          <w:rtl/>
        </w:rPr>
        <w:t>-</w:t>
      </w:r>
      <w:r w:rsidR="00394171" w:rsidRPr="006206DE">
        <w:rPr>
          <w:rtl/>
        </w:rPr>
        <w:t>דעת</w:t>
      </w:r>
      <w:r w:rsidR="00A363E4" w:rsidRPr="006206DE">
        <w:rPr>
          <w:rtl/>
        </w:rPr>
        <w:t xml:space="preserve"> </w:t>
      </w:r>
      <w:r w:rsidR="00C241D0">
        <w:rPr>
          <w:rFonts w:hint="cs"/>
          <w:rtl/>
        </w:rPr>
        <w:t xml:space="preserve">מקיפה </w:t>
      </w:r>
      <w:r w:rsidR="00A363E4" w:rsidRPr="006206DE">
        <w:rPr>
          <w:rtl/>
        </w:rPr>
        <w:t>של משפט חוקתי השוואתי</w:t>
      </w:r>
      <w:r w:rsidR="00394171" w:rsidRPr="006206DE">
        <w:rPr>
          <w:rtl/>
        </w:rPr>
        <w:t xml:space="preserve"> שהוכנה </w:t>
      </w:r>
      <w:r w:rsidR="005A2394" w:rsidRPr="006206DE">
        <w:rPr>
          <w:rtl/>
        </w:rPr>
        <w:t>לפני שני עשורים</w:t>
      </w:r>
      <w:r w:rsidR="00394171" w:rsidRPr="006206DE">
        <w:rPr>
          <w:rtl/>
        </w:rPr>
        <w:t xml:space="preserve"> על</w:t>
      </w:r>
      <w:r w:rsidR="00180142" w:rsidRPr="00180142">
        <w:rPr>
          <w:position w:val="4"/>
          <w:rtl/>
        </w:rPr>
        <w:t>-</w:t>
      </w:r>
      <w:r w:rsidR="00394171" w:rsidRPr="006206DE">
        <w:rPr>
          <w:rtl/>
        </w:rPr>
        <w:t>ידי עורכי</w:t>
      </w:r>
      <w:r w:rsidR="00180142" w:rsidRPr="00180142">
        <w:rPr>
          <w:position w:val="4"/>
          <w:rtl/>
        </w:rPr>
        <w:t>-</w:t>
      </w:r>
      <w:r w:rsidR="00394171" w:rsidRPr="006206DE">
        <w:rPr>
          <w:rtl/>
        </w:rPr>
        <w:t xml:space="preserve">הדין יהושע </w:t>
      </w:r>
      <w:proofErr w:type="spellStart"/>
      <w:r w:rsidR="00394171" w:rsidRPr="006206DE">
        <w:rPr>
          <w:rtl/>
        </w:rPr>
        <w:t>שופמן</w:t>
      </w:r>
      <w:proofErr w:type="spellEnd"/>
      <w:r w:rsidR="00394171" w:rsidRPr="006206DE">
        <w:rPr>
          <w:rtl/>
        </w:rPr>
        <w:t xml:space="preserve"> וסיגל </w:t>
      </w:r>
      <w:proofErr w:type="spellStart"/>
      <w:r w:rsidR="00394171" w:rsidRPr="006206DE">
        <w:rPr>
          <w:rtl/>
        </w:rPr>
        <w:t>קוגוט</w:t>
      </w:r>
      <w:proofErr w:type="spellEnd"/>
      <w:r w:rsidR="00402FE4" w:rsidRPr="006206DE">
        <w:rPr>
          <w:rtl/>
        </w:rPr>
        <w:t xml:space="preserve">, שהיו באותה עת </w:t>
      </w:r>
      <w:r w:rsidR="0007238A" w:rsidRPr="006206DE">
        <w:rPr>
          <w:rtl/>
        </w:rPr>
        <w:t>בכירי</w:t>
      </w:r>
      <w:r w:rsidR="00402FE4" w:rsidRPr="006206DE">
        <w:rPr>
          <w:rtl/>
        </w:rPr>
        <w:t xml:space="preserve"> מחלקת החקיקה במשרד המשפטים</w:t>
      </w:r>
      <w:r w:rsidR="00394171" w:rsidRPr="006206DE">
        <w:rPr>
          <w:rtl/>
        </w:rPr>
        <w:t xml:space="preserve">. </w:t>
      </w:r>
      <w:r w:rsidR="00180142">
        <w:rPr>
          <w:rtl/>
        </w:rPr>
        <w:t>חוות</w:t>
      </w:r>
      <w:r w:rsidR="00180142" w:rsidRPr="00180142">
        <w:rPr>
          <w:position w:val="4"/>
          <w:rtl/>
        </w:rPr>
        <w:t>-</w:t>
      </w:r>
      <w:r w:rsidR="00180142">
        <w:rPr>
          <w:rtl/>
        </w:rPr>
        <w:t xml:space="preserve">דעת זו </w:t>
      </w:r>
      <w:r w:rsidR="009E1EF6" w:rsidRPr="006206DE">
        <w:rPr>
          <w:rtl/>
        </w:rPr>
        <w:t xml:space="preserve">הוכנה סמוך לאחר </w:t>
      </w:r>
      <w:r w:rsidR="00081667" w:rsidRPr="006206DE">
        <w:rPr>
          <w:rtl/>
        </w:rPr>
        <w:t>שהונחה ע</w:t>
      </w:r>
      <w:r w:rsidR="009E1EF6" w:rsidRPr="006206DE">
        <w:rPr>
          <w:rtl/>
        </w:rPr>
        <w:t>ל שולחן הכנסת הצעת חוק</w:t>
      </w:r>
      <w:r w:rsidR="00C15D41" w:rsidRPr="00C15D41">
        <w:rPr>
          <w:position w:val="4"/>
          <w:rtl/>
        </w:rPr>
        <w:t>-</w:t>
      </w:r>
      <w:r w:rsidR="009E1EF6" w:rsidRPr="006206DE">
        <w:rPr>
          <w:rtl/>
        </w:rPr>
        <w:t>יסוד: משאל עם על</w:t>
      </w:r>
      <w:r w:rsidR="00EB7CE0" w:rsidRPr="00C50F90">
        <w:rPr>
          <w:position w:val="4"/>
          <w:rtl/>
        </w:rPr>
        <w:t>-</w:t>
      </w:r>
      <w:r w:rsidR="009E1EF6" w:rsidRPr="006206DE">
        <w:rPr>
          <w:rtl/>
        </w:rPr>
        <w:t>ידי חבר הכנסת סילבן שלום ואחרים.</w:t>
      </w:r>
      <w:r w:rsidR="007D1D33">
        <w:rPr>
          <w:rStyle w:val="FootnoteReference"/>
          <w:rtl/>
        </w:rPr>
        <w:footnoteReference w:id="87"/>
      </w:r>
      <w:r w:rsidR="009E1EF6" w:rsidRPr="006206DE">
        <w:rPr>
          <w:rtl/>
        </w:rPr>
        <w:t xml:space="preserve"> חוות</w:t>
      </w:r>
      <w:r w:rsidR="00E300A9" w:rsidRPr="00E300A9">
        <w:rPr>
          <w:position w:val="4"/>
          <w:rtl/>
        </w:rPr>
        <w:t>-</w:t>
      </w:r>
      <w:r w:rsidR="009E1EF6" w:rsidRPr="006206DE">
        <w:rPr>
          <w:rtl/>
        </w:rPr>
        <w:t xml:space="preserve">הדעת </w:t>
      </w:r>
      <w:r w:rsidR="00081667" w:rsidRPr="006206DE">
        <w:rPr>
          <w:rtl/>
        </w:rPr>
        <w:t xml:space="preserve">של </w:t>
      </w:r>
      <w:proofErr w:type="spellStart"/>
      <w:r w:rsidR="00081667" w:rsidRPr="006206DE">
        <w:rPr>
          <w:rtl/>
        </w:rPr>
        <w:t>שופמן</w:t>
      </w:r>
      <w:proofErr w:type="spellEnd"/>
      <w:r w:rsidR="00081667" w:rsidRPr="006206DE">
        <w:rPr>
          <w:rtl/>
        </w:rPr>
        <w:t xml:space="preserve"> </w:t>
      </w:r>
      <w:proofErr w:type="spellStart"/>
      <w:r w:rsidR="00081667" w:rsidRPr="006206DE">
        <w:rPr>
          <w:rtl/>
        </w:rPr>
        <w:t>וקוגוט</w:t>
      </w:r>
      <w:proofErr w:type="spellEnd"/>
      <w:r w:rsidR="00081667" w:rsidRPr="006206DE">
        <w:rPr>
          <w:rtl/>
        </w:rPr>
        <w:t xml:space="preserve"> </w:t>
      </w:r>
      <w:r w:rsidR="00394171" w:rsidRPr="006206DE">
        <w:rPr>
          <w:rtl/>
        </w:rPr>
        <w:t xml:space="preserve">מתמקדת </w:t>
      </w:r>
      <w:r w:rsidR="00394171" w:rsidRPr="006206DE">
        <w:rPr>
          <w:b/>
          <w:bCs/>
          <w:rtl/>
        </w:rPr>
        <w:t>בהסדרתם של משאלי</w:t>
      </w:r>
      <w:r w:rsidR="00394171" w:rsidRPr="00180142">
        <w:rPr>
          <w:b/>
          <w:bCs/>
          <w:position w:val="4"/>
          <w:rtl/>
        </w:rPr>
        <w:t>-</w:t>
      </w:r>
      <w:r w:rsidR="00394171" w:rsidRPr="006206DE">
        <w:rPr>
          <w:b/>
          <w:bCs/>
          <w:rtl/>
        </w:rPr>
        <w:t>עם</w:t>
      </w:r>
      <w:r w:rsidR="00081667" w:rsidRPr="006206DE">
        <w:rPr>
          <w:b/>
          <w:bCs/>
          <w:rtl/>
        </w:rPr>
        <w:t xml:space="preserve"> </w:t>
      </w:r>
      <w:r w:rsidR="005A2394" w:rsidRPr="006206DE">
        <w:rPr>
          <w:b/>
          <w:bCs/>
          <w:rtl/>
        </w:rPr>
        <w:t>באופן כללי, לאו דווקא בהקשר טריטוריאלי</w:t>
      </w:r>
      <w:r w:rsidR="00081667" w:rsidRPr="006206DE">
        <w:rPr>
          <w:b/>
          <w:bCs/>
          <w:rtl/>
        </w:rPr>
        <w:t>,</w:t>
      </w:r>
      <w:r w:rsidR="00394171" w:rsidRPr="006206DE">
        <w:rPr>
          <w:b/>
          <w:bCs/>
          <w:rtl/>
        </w:rPr>
        <w:t xml:space="preserve"> ושל היקף הרוב הנדרש בהם</w:t>
      </w:r>
      <w:r w:rsidR="00394171" w:rsidRPr="006206DE">
        <w:rPr>
          <w:rtl/>
        </w:rPr>
        <w:t xml:space="preserve">. </w:t>
      </w:r>
      <w:r w:rsidR="00A363E4" w:rsidRPr="006206DE">
        <w:rPr>
          <w:rtl/>
        </w:rPr>
        <w:t xml:space="preserve">הנה הנקודות והנימוקים העיקריים </w:t>
      </w:r>
      <w:r w:rsidR="009E1EF6" w:rsidRPr="006206DE">
        <w:rPr>
          <w:rtl/>
        </w:rPr>
        <w:t>המופיעים בה</w:t>
      </w:r>
      <w:r w:rsidR="00394171" w:rsidRPr="006206DE">
        <w:rPr>
          <w:rtl/>
        </w:rPr>
        <w:t>.</w:t>
      </w:r>
      <w:r w:rsidR="00311722">
        <w:rPr>
          <w:rtl/>
        </w:rPr>
        <w:t xml:space="preserve"> הציטוטים להלן הם של קטעים מתוכה</w:t>
      </w:r>
      <w:r w:rsidR="00904400">
        <w:rPr>
          <w:rFonts w:hint="cs"/>
          <w:rtl/>
        </w:rPr>
        <w:t>, וכל ההדגשות שבהם מופיעות במקור</w:t>
      </w:r>
      <w:r w:rsidR="00311722">
        <w:rPr>
          <w:rtl/>
        </w:rPr>
        <w:t>.</w:t>
      </w:r>
    </w:p>
    <w:p w14:paraId="4DA6BD0D" w14:textId="77777777" w:rsidR="00394171" w:rsidRPr="006206DE" w:rsidRDefault="00394171" w:rsidP="00E300A9">
      <w:pPr>
        <w:pStyle w:val="ListParagraph"/>
        <w:rPr>
          <w:rtl/>
        </w:rPr>
      </w:pPr>
      <w:r w:rsidRPr="006206DE">
        <w:rPr>
          <w:rtl/>
        </w:rPr>
        <w:t>א.</w:t>
      </w:r>
      <w:r w:rsidR="00FA3291">
        <w:rPr>
          <w:rtl/>
        </w:rPr>
        <w:tab/>
      </w:r>
      <w:r w:rsidRPr="006206DE">
        <w:rPr>
          <w:rtl/>
        </w:rPr>
        <w:t>חוות</w:t>
      </w:r>
      <w:r w:rsidR="00E300A9" w:rsidRPr="00E300A9">
        <w:rPr>
          <w:position w:val="4"/>
          <w:rtl/>
        </w:rPr>
        <w:t>-</w:t>
      </w:r>
      <w:r w:rsidRPr="006206DE">
        <w:rPr>
          <w:rtl/>
        </w:rPr>
        <w:t xml:space="preserve">הדעת הוכנה </w:t>
      </w:r>
      <w:r w:rsidR="00081667" w:rsidRPr="006206DE">
        <w:rPr>
          <w:rtl/>
        </w:rPr>
        <w:t>לשם בחינת</w:t>
      </w:r>
      <w:r w:rsidRPr="006206DE">
        <w:rPr>
          <w:rtl/>
        </w:rPr>
        <w:t xml:space="preserve"> "הטענה כי במדינות דמוקרטיות שונות המקיימות משאלי עם נדרש רוב מיוחד או רוב מיוחס על מנת שתוצאות המשאל תחייבנה את המוסדות הנבחרים. טענות אלו הועלו גם במסגרת הדיון הציבורי מחוץ לכנסת ובאמצעי התקשורת".</w:t>
      </w:r>
    </w:p>
    <w:p w14:paraId="10AF6E5F" w14:textId="77777777" w:rsidR="00394171" w:rsidRPr="006206DE" w:rsidRDefault="00394171" w:rsidP="00C15D41">
      <w:pPr>
        <w:pStyle w:val="ListParagraph"/>
        <w:rPr>
          <w:rtl/>
        </w:rPr>
      </w:pPr>
      <w:r w:rsidRPr="006206DE">
        <w:rPr>
          <w:rtl/>
        </w:rPr>
        <w:t>ב.</w:t>
      </w:r>
      <w:r w:rsidR="00FA3291">
        <w:rPr>
          <w:rtl/>
        </w:rPr>
        <w:tab/>
      </w:r>
      <w:r w:rsidRPr="006206DE">
        <w:rPr>
          <w:rtl/>
        </w:rPr>
        <w:t xml:space="preserve">הבחינה ההשוואתית </w:t>
      </w:r>
      <w:r w:rsidR="00721139" w:rsidRPr="006206DE">
        <w:rPr>
          <w:rtl/>
        </w:rPr>
        <w:t>עסקה ב</w:t>
      </w:r>
      <w:r w:rsidR="00C15D41">
        <w:rPr>
          <w:rFonts w:hint="cs"/>
          <w:rtl/>
        </w:rPr>
        <w:t>עשרים ושתיים</w:t>
      </w:r>
      <w:r w:rsidR="00721139" w:rsidRPr="006206DE">
        <w:rPr>
          <w:rtl/>
        </w:rPr>
        <w:t xml:space="preserve"> מדינות: "</w:t>
      </w:r>
      <w:r w:rsidRPr="006206DE">
        <w:rPr>
          <w:rtl/>
        </w:rPr>
        <w:t>אוסטרליה, אוסטריה, אורוגוואי, איטליה, אירלנד, אנגליה, ארגנטינה, גמביה, גרמניה, דנמרק, דרום אפריקה, הונגריה, יוון, ניו זילנד, ספרד, פולין, פורטוגל, צרפת, קונגו, קנדה, שוודיה, שוויץ. (מדינות בהן לא נוהג מוסד משאל העם הן הולנד, יפן וארה"ב ברמה הפדרלית)</w:t>
      </w:r>
      <w:r w:rsidR="00721139" w:rsidRPr="006206DE">
        <w:rPr>
          <w:rtl/>
        </w:rPr>
        <w:t>"</w:t>
      </w:r>
      <w:r w:rsidRPr="006206DE">
        <w:rPr>
          <w:rtl/>
        </w:rPr>
        <w:t>.</w:t>
      </w:r>
    </w:p>
    <w:p w14:paraId="3529F367" w14:textId="77777777" w:rsidR="00721139" w:rsidRPr="006206DE" w:rsidRDefault="00721139" w:rsidP="00904400">
      <w:pPr>
        <w:pStyle w:val="ListParagraph"/>
        <w:rPr>
          <w:rtl/>
        </w:rPr>
      </w:pPr>
      <w:r w:rsidRPr="006206DE">
        <w:rPr>
          <w:rtl/>
        </w:rPr>
        <w:t>ג.</w:t>
      </w:r>
      <w:r w:rsidR="00FA3291">
        <w:rPr>
          <w:rtl/>
        </w:rPr>
        <w:tab/>
      </w:r>
      <w:r w:rsidRPr="006206DE">
        <w:rPr>
          <w:rtl/>
        </w:rPr>
        <w:t xml:space="preserve">ביחס לדרישת "הרוב המיוחד" </w:t>
      </w:r>
      <w:r w:rsidR="00904400">
        <w:rPr>
          <w:rFonts w:hint="cs"/>
          <w:rtl/>
        </w:rPr>
        <w:t>נכתב בחוות</w:t>
      </w:r>
      <w:r w:rsidR="00904400" w:rsidRPr="00904400">
        <w:rPr>
          <w:position w:val="4"/>
          <w:rtl/>
        </w:rPr>
        <w:t>-</w:t>
      </w:r>
      <w:r w:rsidR="00904400">
        <w:rPr>
          <w:rFonts w:hint="cs"/>
          <w:rtl/>
        </w:rPr>
        <w:t>הדעת כך</w:t>
      </w:r>
      <w:r w:rsidRPr="006206DE">
        <w:rPr>
          <w:rtl/>
        </w:rPr>
        <w:t xml:space="preserve">: "ברוב המדינות המקיימות בעולם משאלי עם במגוון נושאים, לרבות תיקוני חוקה, תיקוני חקיקה, ואף אמנות, </w:t>
      </w:r>
      <w:r w:rsidRPr="006206DE">
        <w:rPr>
          <w:b/>
          <w:bCs/>
          <w:rtl/>
        </w:rPr>
        <w:t>נדרש רוב רגיל של המשתתפים במשאל על מנת שתוצאותיו תחייבנה</w:t>
      </w:r>
      <w:r w:rsidRPr="006206DE">
        <w:rPr>
          <w:rtl/>
        </w:rPr>
        <w:t>.</w:t>
      </w:r>
      <w:r w:rsidR="005A2394" w:rsidRPr="006206DE">
        <w:rPr>
          <w:rtl/>
        </w:rPr>
        <w:t xml:space="preserve"> </w:t>
      </w:r>
      <w:r w:rsidRPr="006206DE">
        <w:rPr>
          <w:rtl/>
        </w:rPr>
        <w:t xml:space="preserve">במדינות פדרליות שונות (כגון אוסטרליה, קנדה או שוויץ כשמדובר בתיקון חוקה) נדרש גם רוב של המדינות או הקנטונים המרכיבים את הפדרציה, ברם הרוב הוא רוב רגיל. עוד ניתן לקבוע כי, ככלל, המקרים בהם נדרש שהרוב </w:t>
      </w:r>
      <w:r w:rsidR="000172EE" w:rsidRPr="006206DE">
        <w:rPr>
          <w:rtl/>
        </w:rPr>
        <w:t xml:space="preserve">[במשאל] </w:t>
      </w:r>
      <w:r w:rsidRPr="006206DE">
        <w:rPr>
          <w:rtl/>
        </w:rPr>
        <w:t xml:space="preserve">יהווה גם אחוז </w:t>
      </w:r>
      <w:proofErr w:type="spellStart"/>
      <w:r w:rsidRPr="006206DE">
        <w:rPr>
          <w:rtl/>
        </w:rPr>
        <w:t>מסויים</w:t>
      </w:r>
      <w:proofErr w:type="spellEnd"/>
      <w:r w:rsidRPr="006206DE">
        <w:rPr>
          <w:rtl/>
        </w:rPr>
        <w:t xml:space="preserve"> מכלל בעלי זכות ההצבעה </w:t>
      </w:r>
      <w:r w:rsidRPr="006206DE">
        <w:rPr>
          <w:b/>
          <w:bCs/>
          <w:rtl/>
        </w:rPr>
        <w:t>הם מקרים בהם מבקשים במשאל</w:t>
      </w:r>
      <w:r w:rsidR="007764AE">
        <w:rPr>
          <w:rFonts w:hint="cs"/>
          <w:b/>
          <w:bCs/>
          <w:rtl/>
        </w:rPr>
        <w:t xml:space="preserve"> </w:t>
      </w:r>
      <w:r w:rsidRPr="006206DE">
        <w:rPr>
          <w:b/>
          <w:bCs/>
          <w:rtl/>
        </w:rPr>
        <w:t xml:space="preserve">עם </w:t>
      </w:r>
      <w:r w:rsidR="00056231" w:rsidRPr="00056231">
        <w:rPr>
          <w:b/>
          <w:bCs/>
          <w:i/>
          <w:iCs/>
          <w:rtl/>
        </w:rPr>
        <w:t>לבטל</w:t>
      </w:r>
      <w:r w:rsidRPr="006206DE">
        <w:rPr>
          <w:b/>
          <w:bCs/>
          <w:rtl/>
        </w:rPr>
        <w:t xml:space="preserve"> החלטה או מעשה חקיקה של המוסדות הנבחרים </w:t>
      </w:r>
      <w:r w:rsidR="00056231" w:rsidRPr="00056231">
        <w:rPr>
          <w:b/>
          <w:bCs/>
          <w:i/>
          <w:iCs/>
          <w:rtl/>
        </w:rPr>
        <w:t>ולא</w:t>
      </w:r>
      <w:r w:rsidRPr="006206DE">
        <w:rPr>
          <w:b/>
          <w:bCs/>
          <w:rtl/>
        </w:rPr>
        <w:t xml:space="preserve"> במקרים בהם מאשרים את החלטות או מעשי השלטון</w:t>
      </w:r>
      <w:r w:rsidR="00056231" w:rsidRPr="00056231">
        <w:rPr>
          <w:rtl/>
        </w:rPr>
        <w:t>.</w:t>
      </w:r>
      <w:r w:rsidRPr="006206DE">
        <w:rPr>
          <w:rtl/>
        </w:rPr>
        <w:t xml:space="preserve"> בכל מקרה, גם במדינות הסוטות מן הכלל של הסתפקות ברוב רגיל מבין המצביעים במשאל </w:t>
      </w:r>
      <w:r w:rsidR="005A2394" w:rsidRPr="006206DE">
        <w:rPr>
          <w:rtl/>
        </w:rPr>
        <w:t>–</w:t>
      </w:r>
      <w:r w:rsidRPr="006206DE">
        <w:rPr>
          <w:rtl/>
        </w:rPr>
        <w:t xml:space="preserve"> מדובר על רוב המהווה 25% עד 40% מבעלי זכות הבחירה ולא למעלה מזה. המדינה הדמוקרטית היחידה בה נדרש רוב של 40% מכלל בעלי זכות ההצבעה לצורך </w:t>
      </w:r>
      <w:r w:rsidR="00056231" w:rsidRPr="00056231">
        <w:rPr>
          <w:b/>
          <w:bCs/>
          <w:rtl/>
        </w:rPr>
        <w:t>אישור</w:t>
      </w:r>
      <w:r w:rsidRPr="006206DE">
        <w:rPr>
          <w:rtl/>
        </w:rPr>
        <w:t xml:space="preserve"> מעשה שלטוני (תיקון חוקה) היא דנמרק".</w:t>
      </w:r>
    </w:p>
    <w:p w14:paraId="256B756F" w14:textId="77777777" w:rsidR="002416EF" w:rsidRPr="006206DE" w:rsidRDefault="002416EF" w:rsidP="00904400">
      <w:pPr>
        <w:pStyle w:val="ListParagraph"/>
        <w:rPr>
          <w:rtl/>
        </w:rPr>
      </w:pPr>
      <w:r w:rsidRPr="006206DE">
        <w:rPr>
          <w:rtl/>
        </w:rPr>
        <w:t>ד.</w:t>
      </w:r>
      <w:r w:rsidR="00FA3291">
        <w:rPr>
          <w:rtl/>
        </w:rPr>
        <w:tab/>
      </w:r>
      <w:r w:rsidRPr="006206DE">
        <w:rPr>
          <w:rtl/>
        </w:rPr>
        <w:t>כותבי חוות</w:t>
      </w:r>
      <w:r w:rsidR="00E300A9" w:rsidRPr="00E300A9">
        <w:rPr>
          <w:position w:val="4"/>
          <w:rtl/>
        </w:rPr>
        <w:t>-</w:t>
      </w:r>
      <w:r w:rsidRPr="006206DE">
        <w:rPr>
          <w:rtl/>
        </w:rPr>
        <w:t xml:space="preserve">הדעת פנו </w:t>
      </w:r>
      <w:r w:rsidR="000172EE" w:rsidRPr="006206DE">
        <w:rPr>
          <w:rtl/>
        </w:rPr>
        <w:t xml:space="preserve">גם </w:t>
      </w:r>
      <w:r w:rsidRPr="006206DE">
        <w:rPr>
          <w:rtl/>
        </w:rPr>
        <w:t>לעסוק ב</w:t>
      </w:r>
      <w:r w:rsidR="00904400">
        <w:rPr>
          <w:rFonts w:hint="cs"/>
          <w:rtl/>
        </w:rPr>
        <w:t xml:space="preserve">אופן </w:t>
      </w:r>
      <w:r w:rsidRPr="006206DE">
        <w:rPr>
          <w:rtl/>
        </w:rPr>
        <w:t>ממוקד במדינות מסוימות ש</w:t>
      </w:r>
      <w:r w:rsidR="000172EE" w:rsidRPr="006206DE">
        <w:rPr>
          <w:rtl/>
        </w:rPr>
        <w:t>טענות</w:t>
      </w:r>
      <w:r w:rsidRPr="006206DE">
        <w:rPr>
          <w:rtl/>
        </w:rPr>
        <w:t xml:space="preserve"> ביחס אליהן הושמעו בדיונים בכנסת ו</w:t>
      </w:r>
      <w:r w:rsidR="00C50F90">
        <w:rPr>
          <w:rtl/>
        </w:rPr>
        <w:t>בציבור:</w:t>
      </w:r>
    </w:p>
    <w:p w14:paraId="2684F3F3" w14:textId="77777777" w:rsidR="00FA3291" w:rsidRDefault="002416EF" w:rsidP="00FA3291">
      <w:pPr>
        <w:pStyle w:val="CitationRight"/>
        <w:tabs>
          <w:tab w:val="left" w:pos="851"/>
        </w:tabs>
        <w:ind w:left="851" w:hanging="284"/>
        <w:rPr>
          <w:rtl/>
        </w:rPr>
      </w:pPr>
      <w:r w:rsidRPr="006206DE">
        <w:rPr>
          <w:rtl/>
        </w:rPr>
        <w:lastRenderedPageBreak/>
        <w:t>(א)</w:t>
      </w:r>
      <w:r w:rsidRPr="006206DE">
        <w:rPr>
          <w:rtl/>
        </w:rPr>
        <w:tab/>
      </w:r>
      <w:r w:rsidR="00056231" w:rsidRPr="00056231">
        <w:rPr>
          <w:b/>
          <w:bCs/>
          <w:rtl/>
        </w:rPr>
        <w:t>אירלנד</w:t>
      </w:r>
      <w:r w:rsidRPr="006206DE">
        <w:rPr>
          <w:rtl/>
        </w:rPr>
        <w:t xml:space="preserve"> </w:t>
      </w:r>
      <w:r w:rsidR="005A2394" w:rsidRPr="006206DE">
        <w:rPr>
          <w:rtl/>
        </w:rPr>
        <w:t>–</w:t>
      </w:r>
      <w:r w:rsidRPr="006206DE">
        <w:rPr>
          <w:rtl/>
        </w:rPr>
        <w:t xml:space="preserve"> המשאלים שהיו באירלנד הוכרעו ברוב רגיל</w:t>
      </w:r>
      <w:r w:rsidR="000172EE" w:rsidRPr="006206DE">
        <w:rPr>
          <w:rtl/>
        </w:rPr>
        <w:t>..</w:t>
      </w:r>
      <w:r w:rsidRPr="006206DE">
        <w:rPr>
          <w:rtl/>
        </w:rPr>
        <w:t xml:space="preserve">. סעיף 27 לחוקה מאפשר לערוך משאל עם גם לצורך </w:t>
      </w:r>
      <w:r w:rsidR="00056231" w:rsidRPr="00056231">
        <w:rPr>
          <w:b/>
          <w:bCs/>
          <w:rtl/>
        </w:rPr>
        <w:t>ביטול</w:t>
      </w:r>
      <w:r w:rsidR="00056231" w:rsidRPr="00056231">
        <w:rPr>
          <w:rtl/>
        </w:rPr>
        <w:t xml:space="preserve"> </w:t>
      </w:r>
      <w:r w:rsidRPr="006206DE">
        <w:rPr>
          <w:rtl/>
        </w:rPr>
        <w:t>חוק. במקרה כזה (</w:t>
      </w:r>
      <w:r w:rsidR="00056231" w:rsidRPr="00056231">
        <w:rPr>
          <w:b/>
          <w:bCs/>
          <w:rtl/>
        </w:rPr>
        <w:t>ביטול</w:t>
      </w:r>
      <w:r w:rsidRPr="006206DE">
        <w:rPr>
          <w:rtl/>
        </w:rPr>
        <w:t xml:space="preserve"> מעשה שלטוני) נדרש שרוב המצביעים יהוו גם 33.3% מכלל בעלי זכות ההצבעה. משאל מסוג זה טרם נערך באירלנד.</w:t>
      </w:r>
    </w:p>
    <w:p w14:paraId="558F75D6" w14:textId="77777777" w:rsidR="00FA3291" w:rsidRDefault="002416EF" w:rsidP="00C15D41">
      <w:pPr>
        <w:pStyle w:val="CitationRight"/>
        <w:tabs>
          <w:tab w:val="left" w:pos="851"/>
        </w:tabs>
        <w:ind w:left="851" w:hanging="284"/>
        <w:rPr>
          <w:rtl/>
        </w:rPr>
      </w:pPr>
      <w:r w:rsidRPr="006206DE">
        <w:rPr>
          <w:rtl/>
        </w:rPr>
        <w:t>(ב)</w:t>
      </w:r>
      <w:r w:rsidR="00FA3291">
        <w:rPr>
          <w:rtl/>
        </w:rPr>
        <w:tab/>
      </w:r>
      <w:r w:rsidR="00056231" w:rsidRPr="00056231">
        <w:rPr>
          <w:b/>
          <w:bCs/>
          <w:rtl/>
        </w:rPr>
        <w:t>אנגליה</w:t>
      </w:r>
      <w:r w:rsidRPr="006206DE">
        <w:rPr>
          <w:rtl/>
        </w:rPr>
        <w:t xml:space="preserve"> </w:t>
      </w:r>
      <w:r w:rsidR="005A2394" w:rsidRPr="006206DE">
        <w:rPr>
          <w:rtl/>
        </w:rPr>
        <w:t>–</w:t>
      </w:r>
      <w:r w:rsidRPr="006206DE">
        <w:rPr>
          <w:rtl/>
        </w:rPr>
        <w:t xml:space="preserve"> באנגליה התקיימו בשנת 1979 שני משאלי עם </w:t>
      </w:r>
      <w:r w:rsidR="00056231" w:rsidRPr="00056231">
        <w:rPr>
          <w:b/>
          <w:bCs/>
          <w:rtl/>
        </w:rPr>
        <w:t>מייעצים</w:t>
      </w:r>
      <w:r w:rsidRPr="006206DE">
        <w:rPr>
          <w:rtl/>
        </w:rPr>
        <w:t xml:space="preserve"> (שאינם מחייבים את השלטון) בנושא העברת סמכויות מהפרלמנט לסקוטלנד ווילס. המשאלים נערכו </w:t>
      </w:r>
      <w:r w:rsidR="00056231" w:rsidRPr="00056231">
        <w:rPr>
          <w:b/>
          <w:bCs/>
          <w:rtl/>
        </w:rPr>
        <w:t>רק</w:t>
      </w:r>
      <w:r w:rsidRPr="006206DE">
        <w:rPr>
          <w:rtl/>
        </w:rPr>
        <w:t xml:space="preserve"> בסקוטלנד ובווילס ונדרש אז רוב המהווה 40% מבעלי זכות ההצבעה. לכן, לא העבירה הממשלה את הסמכויות לסקוטלנד. מאז נוצר קונצנזוס באנגליה להסתפק ברוב רגיל במשאלי העם והיום אין על כך מחלוקת. במשאלים שנערכו שם בשנים האחרונות (הקמת פרלמנט בסקוטלנד (1997), קיום בחירות לאסיפה נבחרת בווילס (1997), הסכם השלום בצפון</w:t>
      </w:r>
      <w:r w:rsidR="00C15D41">
        <w:rPr>
          <w:rFonts w:hint="cs"/>
          <w:rtl/>
        </w:rPr>
        <w:t xml:space="preserve"> </w:t>
      </w:r>
      <w:r w:rsidRPr="006206DE">
        <w:rPr>
          <w:rtl/>
        </w:rPr>
        <w:t xml:space="preserve">אירלנד (1998) </w:t>
      </w:r>
      <w:r w:rsidR="005A2394" w:rsidRPr="006206DE">
        <w:rPr>
          <w:rtl/>
        </w:rPr>
        <w:t>–</w:t>
      </w:r>
      <w:r w:rsidRPr="006206DE">
        <w:rPr>
          <w:rtl/>
        </w:rPr>
        <w:t xml:space="preserve"> נדרש רוב רגיל.</w:t>
      </w:r>
    </w:p>
    <w:p w14:paraId="7BA8744C" w14:textId="77777777" w:rsidR="00FA3291" w:rsidRDefault="002416EF" w:rsidP="00EB7CE0">
      <w:pPr>
        <w:pStyle w:val="CitationRight"/>
        <w:tabs>
          <w:tab w:val="left" w:pos="851"/>
        </w:tabs>
        <w:ind w:left="851" w:hanging="284"/>
        <w:rPr>
          <w:rtl/>
        </w:rPr>
      </w:pPr>
      <w:r w:rsidRPr="006206DE">
        <w:rPr>
          <w:rtl/>
        </w:rPr>
        <w:t>(ג)</w:t>
      </w:r>
      <w:r w:rsidRPr="006206DE">
        <w:rPr>
          <w:rtl/>
        </w:rPr>
        <w:tab/>
      </w:r>
      <w:r w:rsidR="00056231" w:rsidRPr="00056231">
        <w:rPr>
          <w:b/>
          <w:bCs/>
          <w:rtl/>
        </w:rPr>
        <w:t>צרפת</w:t>
      </w:r>
      <w:r w:rsidRPr="006206DE">
        <w:rPr>
          <w:rtl/>
        </w:rPr>
        <w:t xml:space="preserve"> </w:t>
      </w:r>
      <w:r w:rsidR="005A2394" w:rsidRPr="006206DE">
        <w:rPr>
          <w:rtl/>
        </w:rPr>
        <w:t>–</w:t>
      </w:r>
      <w:r w:rsidRPr="006206DE">
        <w:rPr>
          <w:rtl/>
        </w:rPr>
        <w:t xml:space="preserve"> בניגוד לנטען</w:t>
      </w:r>
      <w:r w:rsidR="00081667" w:rsidRPr="006206DE">
        <w:rPr>
          <w:rtl/>
        </w:rPr>
        <w:t xml:space="preserve"> [בשיח הפוליטי</w:t>
      </w:r>
      <w:r w:rsidR="00EB7CE0" w:rsidRPr="00C50F90">
        <w:rPr>
          <w:position w:val="4"/>
          <w:rtl/>
        </w:rPr>
        <w:t>-</w:t>
      </w:r>
      <w:r w:rsidR="00EB7CE0">
        <w:rPr>
          <w:rtl/>
        </w:rPr>
        <w:t>ה</w:t>
      </w:r>
      <w:r w:rsidR="00937A53" w:rsidRPr="006206DE">
        <w:rPr>
          <w:rtl/>
        </w:rPr>
        <w:t>ציבורי</w:t>
      </w:r>
      <w:r w:rsidR="00081667" w:rsidRPr="006206DE">
        <w:rPr>
          <w:rtl/>
        </w:rPr>
        <w:t>]</w:t>
      </w:r>
      <w:r w:rsidRPr="006206DE">
        <w:rPr>
          <w:rtl/>
        </w:rPr>
        <w:t xml:space="preserve">, גם החוקה הצרפתית אינה קובעת דרישה לרוב מיוחד. הסכם </w:t>
      </w:r>
      <w:proofErr w:type="spellStart"/>
      <w:r w:rsidRPr="006206DE">
        <w:rPr>
          <w:rtl/>
        </w:rPr>
        <w:t>מאסטריכט</w:t>
      </w:r>
      <w:proofErr w:type="spellEnd"/>
      <w:r w:rsidRPr="006206DE">
        <w:rPr>
          <w:rtl/>
        </w:rPr>
        <w:t xml:space="preserve"> אושר ברוב של 50.05% לעומת 48.95% מבין המשתתפים במשאל. אין לבלבל בין דרישות חוקיות לבין הצהרות פוליטיות של מנהיגים </w:t>
      </w:r>
      <w:r w:rsidR="0002128E" w:rsidRPr="006206DE">
        <w:rPr>
          <w:rtl/>
        </w:rPr>
        <w:t>[</w:t>
      </w:r>
      <w:r w:rsidR="00294BE9">
        <w:rPr>
          <w:rFonts w:hint="cs"/>
          <w:rtl/>
        </w:rPr>
        <w:t>ש</w:t>
      </w:r>
      <w:r w:rsidR="0002128E" w:rsidRPr="006206DE">
        <w:rPr>
          <w:rtl/>
        </w:rPr>
        <w:t xml:space="preserve">לפיהן הם] </w:t>
      </w:r>
      <w:r w:rsidRPr="006206DE">
        <w:rPr>
          <w:rtl/>
        </w:rPr>
        <w:t>יפעלו רק אם הרוב במשאל יהיה משמעותי במיוחד (כפי שנטען שהצהיר דה</w:t>
      </w:r>
      <w:r w:rsidR="00EB7CE0" w:rsidRPr="00C50F90">
        <w:rPr>
          <w:position w:val="4"/>
          <w:rtl/>
        </w:rPr>
        <w:t>-</w:t>
      </w:r>
      <w:r w:rsidRPr="006206DE">
        <w:rPr>
          <w:rtl/>
        </w:rPr>
        <w:t xml:space="preserve">גול לפני המשאלים בנושא ההגדרה העצמית של </w:t>
      </w:r>
      <w:proofErr w:type="spellStart"/>
      <w:r w:rsidRPr="006206DE">
        <w:rPr>
          <w:rtl/>
        </w:rPr>
        <w:t>האלג'יראים</w:t>
      </w:r>
      <w:proofErr w:type="spellEnd"/>
      <w:r w:rsidRPr="006206DE">
        <w:rPr>
          <w:rtl/>
        </w:rPr>
        <w:t xml:space="preserve"> והסכם השלום עם אלג'יר ב</w:t>
      </w:r>
      <w:r w:rsidR="00EB7CE0" w:rsidRPr="00C50F90">
        <w:rPr>
          <w:position w:val="4"/>
          <w:rtl/>
        </w:rPr>
        <w:t>-</w:t>
      </w:r>
      <w:r w:rsidRPr="006206DE">
        <w:rPr>
          <w:rtl/>
        </w:rPr>
        <w:t xml:space="preserve">1961 </w:t>
      </w:r>
      <w:proofErr w:type="spellStart"/>
      <w:r w:rsidRPr="006206DE">
        <w:rPr>
          <w:rtl/>
        </w:rPr>
        <w:t>וב</w:t>
      </w:r>
      <w:proofErr w:type="spellEnd"/>
      <w:r w:rsidR="00EB7CE0" w:rsidRPr="00C50F90">
        <w:rPr>
          <w:position w:val="4"/>
          <w:rtl/>
        </w:rPr>
        <w:t>-</w:t>
      </w:r>
      <w:r w:rsidRPr="006206DE">
        <w:rPr>
          <w:rtl/>
        </w:rPr>
        <w:t>1962).</w:t>
      </w:r>
    </w:p>
    <w:p w14:paraId="0882747C" w14:textId="77777777" w:rsidR="002416EF" w:rsidRPr="006206DE" w:rsidRDefault="002416EF" w:rsidP="00EB7CE0">
      <w:pPr>
        <w:pStyle w:val="CitationRight"/>
        <w:tabs>
          <w:tab w:val="left" w:pos="851"/>
        </w:tabs>
        <w:ind w:left="851" w:hanging="284"/>
        <w:rPr>
          <w:rtl/>
        </w:rPr>
      </w:pPr>
      <w:r w:rsidRPr="006206DE">
        <w:rPr>
          <w:rtl/>
        </w:rPr>
        <w:t>(ד)</w:t>
      </w:r>
      <w:r w:rsidR="00FA3291">
        <w:rPr>
          <w:rtl/>
        </w:rPr>
        <w:tab/>
      </w:r>
      <w:r w:rsidR="00056231" w:rsidRPr="00056231">
        <w:rPr>
          <w:b/>
          <w:bCs/>
          <w:rtl/>
        </w:rPr>
        <w:t>קנדה</w:t>
      </w:r>
      <w:r w:rsidRPr="006206DE">
        <w:rPr>
          <w:rtl/>
        </w:rPr>
        <w:t xml:space="preserve"> </w:t>
      </w:r>
      <w:r w:rsidR="005A2394" w:rsidRPr="006206DE">
        <w:rPr>
          <w:rtl/>
        </w:rPr>
        <w:t>–</w:t>
      </w:r>
      <w:r w:rsidRPr="006206DE">
        <w:rPr>
          <w:rtl/>
        </w:rPr>
        <w:t xml:space="preserve"> חוק משאל העם הקנדי קובע אפשרות לערוך משאל עם בנוגע לחוקה הקנדית. הוא חוקק לקראת משאל עם </w:t>
      </w:r>
      <w:r w:rsidR="00056231" w:rsidRPr="00056231">
        <w:rPr>
          <w:b/>
          <w:bCs/>
          <w:rtl/>
        </w:rPr>
        <w:t>מייעץ</w:t>
      </w:r>
      <w:r w:rsidRPr="006206DE">
        <w:rPr>
          <w:rtl/>
        </w:rPr>
        <w:t xml:space="preserve"> שנערך ב</w:t>
      </w:r>
      <w:r w:rsidR="00EB7CE0" w:rsidRPr="00C50F90">
        <w:rPr>
          <w:position w:val="4"/>
          <w:rtl/>
        </w:rPr>
        <w:t>-</w:t>
      </w:r>
      <w:r w:rsidRPr="006206DE">
        <w:rPr>
          <w:rtl/>
        </w:rPr>
        <w:t xml:space="preserve">1992, </w:t>
      </w:r>
      <w:r w:rsidR="00056231" w:rsidRPr="00056231">
        <w:rPr>
          <w:b/>
          <w:bCs/>
          <w:rtl/>
        </w:rPr>
        <w:t>ולא</w:t>
      </w:r>
      <w:r w:rsidR="00056231" w:rsidRPr="00056231">
        <w:rPr>
          <w:rtl/>
        </w:rPr>
        <w:t xml:space="preserve"> </w:t>
      </w:r>
      <w:r w:rsidRPr="006206DE">
        <w:rPr>
          <w:rtl/>
        </w:rPr>
        <w:t>קובע דרישה לרוב מיוחד</w:t>
      </w:r>
      <w:r w:rsidR="005A2394" w:rsidRPr="006206DE">
        <w:rPr>
          <w:rtl/>
        </w:rPr>
        <w:t>..</w:t>
      </w:r>
      <w:r w:rsidRPr="006206DE">
        <w:rPr>
          <w:rtl/>
        </w:rPr>
        <w:t>. חבילת התיקונים שהוצעה נדחתה שכן רוב המצביעים ורוב המדינות</w:t>
      </w:r>
      <w:r w:rsidR="0081737C" w:rsidRPr="006206DE">
        <w:rPr>
          <w:rtl/>
        </w:rPr>
        <w:t xml:space="preserve"> [הפרובינציות]</w:t>
      </w:r>
      <w:r w:rsidRPr="006206DE">
        <w:rPr>
          <w:rtl/>
        </w:rPr>
        <w:t xml:space="preserve"> התנגדו לשינויים.</w:t>
      </w:r>
    </w:p>
    <w:p w14:paraId="0FBB69AE" w14:textId="77777777" w:rsidR="0021449B" w:rsidRPr="006206DE" w:rsidRDefault="002416EF" w:rsidP="00FA3291">
      <w:pPr>
        <w:pStyle w:val="CitationRight"/>
        <w:ind w:left="851"/>
        <w:rPr>
          <w:rtl/>
        </w:rPr>
      </w:pPr>
      <w:r w:rsidRPr="006206DE">
        <w:rPr>
          <w:rtl/>
        </w:rPr>
        <w:t>לאחרונה מביאים מדינה זו כדוגמה למדינה שנדרש בה רוב מיוחד לצורך פרישה מהפדרציה, בשל פסיקת בית המשפט העליון [הקנדי].</w:t>
      </w:r>
      <w:r w:rsidR="0021449B" w:rsidRPr="006206DE">
        <w:rPr>
          <w:rtl/>
        </w:rPr>
        <w:t>..</w:t>
      </w:r>
    </w:p>
    <w:p w14:paraId="23D1E745" w14:textId="77777777" w:rsidR="00721139" w:rsidRPr="006206DE" w:rsidRDefault="002416EF" w:rsidP="00294BE9">
      <w:pPr>
        <w:pStyle w:val="ListParagraphContinuance"/>
        <w:rPr>
          <w:rtl/>
        </w:rPr>
      </w:pPr>
      <w:r w:rsidRPr="006206DE">
        <w:rPr>
          <w:rtl/>
        </w:rPr>
        <w:t>כאן</w:t>
      </w:r>
      <w:r w:rsidR="0021449B" w:rsidRPr="006206DE">
        <w:rPr>
          <w:rtl/>
        </w:rPr>
        <w:t>, ביחס לפסק</w:t>
      </w:r>
      <w:r w:rsidR="00E300A9" w:rsidRPr="00E300A9">
        <w:rPr>
          <w:position w:val="4"/>
          <w:rtl/>
        </w:rPr>
        <w:t>-</w:t>
      </w:r>
      <w:r w:rsidR="0021449B" w:rsidRPr="006206DE">
        <w:rPr>
          <w:rtl/>
        </w:rPr>
        <w:t xml:space="preserve">הדין </w:t>
      </w:r>
      <w:r w:rsidR="0021449B" w:rsidRPr="006206DE">
        <w:rPr>
          <w:i/>
          <w:iCs/>
        </w:rPr>
        <w:t xml:space="preserve">Reference </w:t>
      </w:r>
      <w:r w:rsidR="00294BE9">
        <w:rPr>
          <w:i/>
          <w:iCs/>
        </w:rPr>
        <w:t>r</w:t>
      </w:r>
      <w:r w:rsidR="0021449B" w:rsidRPr="006206DE">
        <w:rPr>
          <w:i/>
          <w:iCs/>
        </w:rPr>
        <w:t>e Secession</w:t>
      </w:r>
      <w:r w:rsidR="0021449B" w:rsidRPr="006206DE">
        <w:rPr>
          <w:rtl/>
        </w:rPr>
        <w:t>,</w:t>
      </w:r>
      <w:r w:rsidRPr="006206DE">
        <w:rPr>
          <w:rtl/>
        </w:rPr>
        <w:t xml:space="preserve"> </w:t>
      </w:r>
      <w:r w:rsidR="00A363E4" w:rsidRPr="006206DE">
        <w:rPr>
          <w:rtl/>
        </w:rPr>
        <w:t>הופיע</w:t>
      </w:r>
      <w:r w:rsidRPr="006206DE">
        <w:rPr>
          <w:rtl/>
        </w:rPr>
        <w:t xml:space="preserve"> </w:t>
      </w:r>
      <w:r w:rsidR="00294BE9">
        <w:rPr>
          <w:rFonts w:hint="cs"/>
          <w:rtl/>
        </w:rPr>
        <w:t>בחוות</w:t>
      </w:r>
      <w:r w:rsidR="00294BE9" w:rsidRPr="00294BE9">
        <w:rPr>
          <w:position w:val="4"/>
          <w:rtl/>
        </w:rPr>
        <w:t>-</w:t>
      </w:r>
      <w:r w:rsidR="00294BE9">
        <w:rPr>
          <w:rFonts w:hint="cs"/>
          <w:rtl/>
        </w:rPr>
        <w:t xml:space="preserve">הדעת </w:t>
      </w:r>
      <w:r w:rsidRPr="006206DE">
        <w:rPr>
          <w:rtl/>
        </w:rPr>
        <w:t xml:space="preserve">ניתוח </w:t>
      </w:r>
      <w:r w:rsidR="00A363E4" w:rsidRPr="006206DE">
        <w:rPr>
          <w:rtl/>
        </w:rPr>
        <w:t>ש</w:t>
      </w:r>
      <w:r w:rsidR="0021449B" w:rsidRPr="006206DE">
        <w:rPr>
          <w:rtl/>
        </w:rPr>
        <w:t xml:space="preserve">עומד אף הוא על חלק </w:t>
      </w:r>
      <w:r w:rsidR="00A363E4" w:rsidRPr="006206DE">
        <w:rPr>
          <w:rtl/>
        </w:rPr>
        <w:t xml:space="preserve">מהנקודות </w:t>
      </w:r>
      <w:r w:rsidR="0021449B" w:rsidRPr="006206DE">
        <w:rPr>
          <w:rtl/>
        </w:rPr>
        <w:t>ש</w:t>
      </w:r>
      <w:r w:rsidR="0081737C" w:rsidRPr="006206DE">
        <w:rPr>
          <w:rtl/>
        </w:rPr>
        <w:t>פ</w:t>
      </w:r>
      <w:r w:rsidR="007F28E0">
        <w:rPr>
          <w:rtl/>
        </w:rPr>
        <w:t>ּ</w:t>
      </w:r>
      <w:r w:rsidR="0081737C" w:rsidRPr="006206DE">
        <w:rPr>
          <w:rtl/>
        </w:rPr>
        <w:t>ר</w:t>
      </w:r>
      <w:r w:rsidR="007F28E0">
        <w:rPr>
          <w:rtl/>
        </w:rPr>
        <w:t>שׂתי</w:t>
      </w:r>
      <w:r w:rsidR="0081737C" w:rsidRPr="006206DE">
        <w:rPr>
          <w:rtl/>
        </w:rPr>
        <w:t xml:space="preserve"> </w:t>
      </w:r>
      <w:r w:rsidRPr="006206DE">
        <w:rPr>
          <w:rtl/>
        </w:rPr>
        <w:t>לעיל</w:t>
      </w:r>
      <w:r w:rsidR="0002128E" w:rsidRPr="006206DE">
        <w:rPr>
          <w:rtl/>
        </w:rPr>
        <w:t xml:space="preserve"> ביחס לדרישת "הרוב הברור" </w:t>
      </w:r>
      <w:r w:rsidR="00A363E4" w:rsidRPr="006206DE">
        <w:rPr>
          <w:rtl/>
        </w:rPr>
        <w:t>המופיעה בפסק</w:t>
      </w:r>
      <w:r w:rsidR="00E300A9" w:rsidRPr="00E300A9">
        <w:rPr>
          <w:position w:val="4"/>
          <w:rtl/>
        </w:rPr>
        <w:t>-</w:t>
      </w:r>
      <w:r w:rsidR="00A363E4" w:rsidRPr="006206DE">
        <w:rPr>
          <w:rtl/>
        </w:rPr>
        <w:t xml:space="preserve">הדין </w:t>
      </w:r>
      <w:r w:rsidR="0002128E" w:rsidRPr="006206DE">
        <w:rPr>
          <w:rtl/>
        </w:rPr>
        <w:t>ו</w:t>
      </w:r>
      <w:r w:rsidR="00294BE9">
        <w:rPr>
          <w:rFonts w:hint="cs"/>
          <w:rtl/>
        </w:rPr>
        <w:t>ל</w:t>
      </w:r>
      <w:r w:rsidR="0002128E" w:rsidRPr="006206DE">
        <w:rPr>
          <w:rtl/>
        </w:rPr>
        <w:t>תכליתה</w:t>
      </w:r>
      <w:r w:rsidRPr="006206DE">
        <w:rPr>
          <w:rtl/>
        </w:rPr>
        <w:t>.</w:t>
      </w:r>
    </w:p>
    <w:p w14:paraId="46A1F83D" w14:textId="77777777" w:rsidR="0081737C" w:rsidRPr="006206DE" w:rsidRDefault="00305E8C" w:rsidP="00294BE9">
      <w:pPr>
        <w:pStyle w:val="ListParagraph"/>
        <w:rPr>
          <w:rtl/>
        </w:rPr>
      </w:pPr>
      <w:r w:rsidRPr="006206DE">
        <w:rPr>
          <w:rtl/>
        </w:rPr>
        <w:t>ה</w:t>
      </w:r>
      <w:r w:rsidR="002416EF" w:rsidRPr="006206DE">
        <w:rPr>
          <w:rtl/>
        </w:rPr>
        <w:t>.</w:t>
      </w:r>
      <w:r w:rsidR="00FA3291">
        <w:rPr>
          <w:rtl/>
        </w:rPr>
        <w:tab/>
      </w:r>
      <w:proofErr w:type="spellStart"/>
      <w:r w:rsidR="002416EF" w:rsidRPr="006206DE">
        <w:rPr>
          <w:rtl/>
        </w:rPr>
        <w:t>שופמן</w:t>
      </w:r>
      <w:proofErr w:type="spellEnd"/>
      <w:r w:rsidR="002416EF" w:rsidRPr="006206DE">
        <w:rPr>
          <w:rtl/>
        </w:rPr>
        <w:t xml:space="preserve"> </w:t>
      </w:r>
      <w:proofErr w:type="spellStart"/>
      <w:r w:rsidR="002416EF" w:rsidRPr="006206DE">
        <w:rPr>
          <w:rtl/>
        </w:rPr>
        <w:t>וקוגוט</w:t>
      </w:r>
      <w:proofErr w:type="spellEnd"/>
      <w:r w:rsidR="00A363E4" w:rsidRPr="006206DE">
        <w:rPr>
          <w:rtl/>
        </w:rPr>
        <w:t xml:space="preserve"> מסכמים את חוות</w:t>
      </w:r>
      <w:r w:rsidR="00A363E4" w:rsidRPr="00EB7CE0">
        <w:rPr>
          <w:position w:val="4"/>
          <w:rtl/>
        </w:rPr>
        <w:t>-</w:t>
      </w:r>
      <w:r w:rsidR="00A363E4" w:rsidRPr="006206DE">
        <w:rPr>
          <w:rtl/>
        </w:rPr>
        <w:t>דעתם</w:t>
      </w:r>
      <w:r w:rsidR="00E13F6F" w:rsidRPr="006206DE">
        <w:rPr>
          <w:rtl/>
        </w:rPr>
        <w:t xml:space="preserve"> </w:t>
      </w:r>
      <w:r w:rsidR="00294BE9" w:rsidRPr="006206DE">
        <w:rPr>
          <w:rtl/>
        </w:rPr>
        <w:t>כך</w:t>
      </w:r>
      <w:r w:rsidR="00C50F90">
        <w:rPr>
          <w:rtl/>
        </w:rPr>
        <w:t>:</w:t>
      </w:r>
    </w:p>
    <w:p w14:paraId="4EBD2283" w14:textId="77777777" w:rsidR="002416EF" w:rsidRPr="006206DE" w:rsidRDefault="002416EF" w:rsidP="00FA3291">
      <w:pPr>
        <w:pStyle w:val="CitationRight"/>
        <w:rPr>
          <w:rtl/>
        </w:rPr>
      </w:pPr>
      <w:r w:rsidRPr="006206DE">
        <w:rPr>
          <w:rtl/>
        </w:rPr>
        <w:t xml:space="preserve">על פי ניסיונן של המדינות הדמוקרטיות בעולם שקיימו משאלי עם, יש לקבוע כי הרוב הדרוש לאישור החלטת הממשלה והכנסת במשאל עם הוא רוב רגיל של המצביעים במשאל. אך אם נאמץ את הגישה של מקצת המדינות שבהן יש צורך ברוב מיוחד מקרב בעלי זכות הבחירה </w:t>
      </w:r>
      <w:r w:rsidR="00E13F6F" w:rsidRPr="006206DE">
        <w:rPr>
          <w:rtl/>
        </w:rPr>
        <w:t>–</w:t>
      </w:r>
      <w:r w:rsidRPr="006206DE">
        <w:rPr>
          <w:rtl/>
        </w:rPr>
        <w:t xml:space="preserve"> יש לקבוע כי החלטת הממשלה והכנסת לאשר הסכם מדיני תקבל תוקף אלא אם יש רוב מיוחד למצביעים </w:t>
      </w:r>
      <w:r w:rsidR="00056231" w:rsidRPr="00056231">
        <w:rPr>
          <w:b/>
          <w:bCs/>
          <w:rtl/>
        </w:rPr>
        <w:t>נגד</w:t>
      </w:r>
      <w:r w:rsidRPr="006206DE">
        <w:rPr>
          <w:rtl/>
        </w:rPr>
        <w:t xml:space="preserve"> ההסכם.</w:t>
      </w:r>
    </w:p>
    <w:p w14:paraId="48E1DA13" w14:textId="77777777" w:rsidR="001A7DBB" w:rsidRPr="006206DE" w:rsidRDefault="00332D0E" w:rsidP="00FA3291">
      <w:pPr>
        <w:pStyle w:val="Heading3"/>
        <w:rPr>
          <w:rtl/>
        </w:rPr>
      </w:pPr>
      <w:bookmarkStart w:id="61" w:name="_Hlk62750567"/>
      <w:r w:rsidRPr="006206DE">
        <w:rPr>
          <w:rtl/>
        </w:rPr>
        <w:lastRenderedPageBreak/>
        <w:t>3</w:t>
      </w:r>
      <w:r w:rsidR="007D322B" w:rsidRPr="006206DE">
        <w:rPr>
          <w:rtl/>
        </w:rPr>
        <w:t xml:space="preserve">. </w:t>
      </w:r>
      <w:r w:rsidR="009855CB" w:rsidRPr="006206DE">
        <w:rPr>
          <w:rtl/>
        </w:rPr>
        <w:t xml:space="preserve">טיעון </w:t>
      </w:r>
      <w:r w:rsidR="007D322B" w:rsidRPr="006206DE">
        <w:rPr>
          <w:rtl/>
        </w:rPr>
        <w:t>אי</w:t>
      </w:r>
      <w:r w:rsidR="00FA3291" w:rsidRPr="00FA3291">
        <w:rPr>
          <w:position w:val="4"/>
          <w:rtl/>
        </w:rPr>
        <w:t>-</w:t>
      </w:r>
      <w:r w:rsidR="004E0674" w:rsidRPr="006206DE">
        <w:rPr>
          <w:rtl/>
        </w:rPr>
        <w:t>נאמנותם של האזרחים הערבים</w:t>
      </w:r>
    </w:p>
    <w:bookmarkEnd w:id="61"/>
    <w:p w14:paraId="1B77E69E" w14:textId="77777777" w:rsidR="003E7009" w:rsidRPr="006206DE" w:rsidRDefault="007E1180" w:rsidP="00294BE9">
      <w:pPr>
        <w:pStyle w:val="HebrewFirst"/>
        <w:rPr>
          <w:rtl/>
        </w:rPr>
      </w:pPr>
      <w:r w:rsidRPr="006206DE">
        <w:rPr>
          <w:rtl/>
        </w:rPr>
        <w:t xml:space="preserve">הצגתי לעיל </w:t>
      </w:r>
      <w:r w:rsidR="00111250" w:rsidRPr="006206DE">
        <w:rPr>
          <w:rtl/>
        </w:rPr>
        <w:t xml:space="preserve">בהרחבה </w:t>
      </w:r>
      <w:r w:rsidRPr="006206DE">
        <w:rPr>
          <w:rtl/>
        </w:rPr>
        <w:t xml:space="preserve">את טיעוניו של </w:t>
      </w:r>
      <w:r w:rsidR="00A363E4" w:rsidRPr="006206DE">
        <w:rPr>
          <w:rtl/>
        </w:rPr>
        <w:t xml:space="preserve">השופט בדימוס </w:t>
      </w:r>
      <w:proofErr w:type="spellStart"/>
      <w:r w:rsidRPr="006206DE">
        <w:rPr>
          <w:rtl/>
        </w:rPr>
        <w:t>שטרוזמן</w:t>
      </w:r>
      <w:proofErr w:type="spellEnd"/>
      <w:r w:rsidR="007D4C25" w:rsidRPr="006206DE">
        <w:rPr>
          <w:rtl/>
        </w:rPr>
        <w:t xml:space="preserve"> ביחס ל</w:t>
      </w:r>
      <w:r w:rsidR="00294BE9">
        <w:rPr>
          <w:rFonts w:hint="cs"/>
          <w:rtl/>
        </w:rPr>
        <w:t>"</w:t>
      </w:r>
      <w:r w:rsidR="007874EC" w:rsidRPr="006206DE">
        <w:rPr>
          <w:rtl/>
        </w:rPr>
        <w:t xml:space="preserve">בעיית הנאמנות" של </w:t>
      </w:r>
      <w:r w:rsidR="00294BE9">
        <w:rPr>
          <w:rFonts w:hint="cs"/>
          <w:rtl/>
        </w:rPr>
        <w:t>ה</w:t>
      </w:r>
      <w:r w:rsidR="007D4C25" w:rsidRPr="006206DE">
        <w:rPr>
          <w:rtl/>
        </w:rPr>
        <w:t>אזרחים הערבים</w:t>
      </w:r>
      <w:r w:rsidRPr="006206DE">
        <w:rPr>
          <w:rtl/>
        </w:rPr>
        <w:t xml:space="preserve">, וציטטתי התבטאויות </w:t>
      </w:r>
      <w:r w:rsidR="007D4C25" w:rsidRPr="006206DE">
        <w:rPr>
          <w:rtl/>
        </w:rPr>
        <w:t xml:space="preserve">קשות </w:t>
      </w:r>
      <w:r w:rsidRPr="006206DE">
        <w:rPr>
          <w:rtl/>
        </w:rPr>
        <w:t>של ראש הממשלה נתניהו</w:t>
      </w:r>
      <w:r w:rsidR="007D4C25" w:rsidRPr="006206DE">
        <w:rPr>
          <w:rtl/>
        </w:rPr>
        <w:t xml:space="preserve"> בהקשרם</w:t>
      </w:r>
      <w:r w:rsidR="0044022D" w:rsidRPr="006206DE">
        <w:rPr>
          <w:rtl/>
        </w:rPr>
        <w:t xml:space="preserve">, </w:t>
      </w:r>
      <w:r w:rsidR="008D5FAE" w:rsidRPr="006206DE">
        <w:rPr>
          <w:rtl/>
        </w:rPr>
        <w:t>כולל האשמ</w:t>
      </w:r>
      <w:r w:rsidR="0007238A" w:rsidRPr="006206DE">
        <w:rPr>
          <w:rtl/>
        </w:rPr>
        <w:t>ת</w:t>
      </w:r>
      <w:r w:rsidR="008D5FAE" w:rsidRPr="006206DE">
        <w:rPr>
          <w:rtl/>
        </w:rPr>
        <w:t xml:space="preserve"> נציגי</w:t>
      </w:r>
      <w:r w:rsidR="007D4C25" w:rsidRPr="006206DE">
        <w:rPr>
          <w:rtl/>
        </w:rPr>
        <w:t xml:space="preserve">הם </w:t>
      </w:r>
      <w:r w:rsidR="008D5FAE" w:rsidRPr="006206DE">
        <w:rPr>
          <w:rtl/>
        </w:rPr>
        <w:t>בתמיכה בטרור</w:t>
      </w:r>
      <w:r w:rsidR="00C50F90">
        <w:rPr>
          <w:rtl/>
        </w:rPr>
        <w:t>.</w:t>
      </w:r>
    </w:p>
    <w:p w14:paraId="61D6FB76" w14:textId="77777777" w:rsidR="002E3CDC" w:rsidRPr="006206DE" w:rsidRDefault="00BB715D" w:rsidP="00294BE9">
      <w:pPr>
        <w:pStyle w:val="HebrewRegular"/>
        <w:rPr>
          <w:rtl/>
        </w:rPr>
      </w:pPr>
      <w:r w:rsidRPr="006206DE">
        <w:rPr>
          <w:rtl/>
        </w:rPr>
        <w:t>"</w:t>
      </w:r>
      <w:r w:rsidR="001A7DBB" w:rsidRPr="006206DE">
        <w:rPr>
          <w:rtl/>
        </w:rPr>
        <w:t>נאמנות</w:t>
      </w:r>
      <w:r w:rsidRPr="006206DE">
        <w:rPr>
          <w:rtl/>
        </w:rPr>
        <w:t>"</w:t>
      </w:r>
      <w:r w:rsidR="001A7DBB" w:rsidRPr="006206DE">
        <w:rPr>
          <w:rtl/>
        </w:rPr>
        <w:t xml:space="preserve"> היא מושג </w:t>
      </w:r>
      <w:r w:rsidR="005439BB" w:rsidRPr="006206DE">
        <w:rPr>
          <w:rtl/>
        </w:rPr>
        <w:t>רגיש ו</w:t>
      </w:r>
      <w:r w:rsidR="001A7DBB" w:rsidRPr="006206DE">
        <w:rPr>
          <w:rtl/>
        </w:rPr>
        <w:t xml:space="preserve">מורכב, </w:t>
      </w:r>
      <w:r w:rsidR="0066522F" w:rsidRPr="006206DE">
        <w:rPr>
          <w:rtl/>
        </w:rPr>
        <w:t>שהשימוש בו</w:t>
      </w:r>
      <w:r w:rsidR="001A7DBB" w:rsidRPr="006206DE">
        <w:rPr>
          <w:rtl/>
        </w:rPr>
        <w:t xml:space="preserve"> עלול להתגלות </w:t>
      </w:r>
      <w:r w:rsidR="008F1392" w:rsidRPr="006206DE">
        <w:rPr>
          <w:rtl/>
        </w:rPr>
        <w:t xml:space="preserve">לתומכיו </w:t>
      </w:r>
      <w:r w:rsidR="001A7DBB" w:rsidRPr="006206DE">
        <w:rPr>
          <w:rtl/>
        </w:rPr>
        <w:t>כחרב</w:t>
      </w:r>
      <w:r w:rsidR="00294BE9" w:rsidRPr="00294BE9">
        <w:rPr>
          <w:position w:val="4"/>
          <w:rtl/>
        </w:rPr>
        <w:t>-</w:t>
      </w:r>
      <w:r w:rsidR="001A7DBB" w:rsidRPr="006206DE">
        <w:rPr>
          <w:rtl/>
        </w:rPr>
        <w:t>פיפיות. ישראל מגדירה את עצמה מדינה יהודית ודמוקרטית. מי שמתנה השתתפות במשחק הפוליטי בהסכמה לציר</w:t>
      </w:r>
      <w:r w:rsidR="008C7882" w:rsidRPr="008C7882">
        <w:rPr>
          <w:position w:val="4"/>
          <w:rtl/>
        </w:rPr>
        <w:t>-</w:t>
      </w:r>
      <w:r w:rsidR="001A7DBB" w:rsidRPr="006206DE">
        <w:rPr>
          <w:rtl/>
        </w:rPr>
        <w:t>יסוד אחד של ישראל – היותה מדינה יהודית – אמור להתנות את הזכות להשתתפות גם בהסכמה לציר האחר</w:t>
      </w:r>
      <w:r w:rsidR="00464053" w:rsidRPr="006206DE">
        <w:rPr>
          <w:rtl/>
        </w:rPr>
        <w:t xml:space="preserve">: </w:t>
      </w:r>
      <w:r w:rsidR="001A7DBB" w:rsidRPr="006206DE">
        <w:rPr>
          <w:rtl/>
        </w:rPr>
        <w:t xml:space="preserve">היותה דמוקרטית. האם </w:t>
      </w:r>
      <w:r w:rsidR="008F1392" w:rsidRPr="006206DE">
        <w:rPr>
          <w:rtl/>
        </w:rPr>
        <w:t xml:space="preserve">רוב </w:t>
      </w:r>
      <w:r w:rsidR="001A7DBB" w:rsidRPr="006206DE">
        <w:rPr>
          <w:rtl/>
        </w:rPr>
        <w:t xml:space="preserve">ציבור המתנחלים עומד בכך? האם </w:t>
      </w:r>
      <w:r w:rsidR="00464053" w:rsidRPr="006206DE">
        <w:rPr>
          <w:rtl/>
        </w:rPr>
        <w:t xml:space="preserve">כל </w:t>
      </w:r>
      <w:r w:rsidR="009712A0" w:rsidRPr="006206DE">
        <w:rPr>
          <w:rtl/>
        </w:rPr>
        <w:t>המשתייכים ל</w:t>
      </w:r>
      <w:r w:rsidR="001A7DBB" w:rsidRPr="006206DE">
        <w:rPr>
          <w:rtl/>
        </w:rPr>
        <w:t>ציונות הדתית עומד</w:t>
      </w:r>
      <w:r w:rsidR="00464053" w:rsidRPr="006206DE">
        <w:rPr>
          <w:rtl/>
        </w:rPr>
        <w:t>ים</w:t>
      </w:r>
      <w:r w:rsidR="001A7DBB" w:rsidRPr="006206DE">
        <w:rPr>
          <w:rtl/>
        </w:rPr>
        <w:t xml:space="preserve"> בכך? </w:t>
      </w:r>
      <w:r w:rsidR="007E1180" w:rsidRPr="006206DE">
        <w:rPr>
          <w:rtl/>
        </w:rPr>
        <w:t xml:space="preserve">האם רוב </w:t>
      </w:r>
      <w:r w:rsidR="009712A0" w:rsidRPr="006206DE">
        <w:rPr>
          <w:rtl/>
        </w:rPr>
        <w:t xml:space="preserve">המשתייכים לציבור </w:t>
      </w:r>
      <w:r w:rsidR="007E1180" w:rsidRPr="006206DE">
        <w:rPr>
          <w:rtl/>
        </w:rPr>
        <w:t xml:space="preserve">החרדי עומדים בכך? </w:t>
      </w:r>
      <w:r w:rsidR="009712A0" w:rsidRPr="006206DE">
        <w:rPr>
          <w:rtl/>
        </w:rPr>
        <w:t xml:space="preserve">האם </w:t>
      </w:r>
      <w:r w:rsidR="002373DF" w:rsidRPr="006206DE">
        <w:rPr>
          <w:rtl/>
        </w:rPr>
        <w:t xml:space="preserve">מגזרים </w:t>
      </w:r>
      <w:r w:rsidR="009712A0" w:rsidRPr="006206DE">
        <w:rPr>
          <w:rtl/>
        </w:rPr>
        <w:t>אחרים בציבור הישראלי</w:t>
      </w:r>
      <w:r w:rsidR="00EB7CE0" w:rsidRPr="00EB7CE0">
        <w:rPr>
          <w:position w:val="4"/>
          <w:rtl/>
        </w:rPr>
        <w:t>-</w:t>
      </w:r>
      <w:r w:rsidR="00EB7CE0">
        <w:rPr>
          <w:rtl/>
        </w:rPr>
        <w:t>ה</w:t>
      </w:r>
      <w:r w:rsidR="009712A0" w:rsidRPr="006206DE">
        <w:rPr>
          <w:rtl/>
        </w:rPr>
        <w:t xml:space="preserve">יהודי </w:t>
      </w:r>
      <w:r w:rsidR="00937A53" w:rsidRPr="006206DE">
        <w:rPr>
          <w:rtl/>
        </w:rPr>
        <w:t>(</w:t>
      </w:r>
      <w:r w:rsidR="0081737C" w:rsidRPr="006206DE">
        <w:rPr>
          <w:rtl/>
        </w:rPr>
        <w:t>או הערבי</w:t>
      </w:r>
      <w:r w:rsidR="00EB7CE0" w:rsidRPr="00EB7CE0">
        <w:rPr>
          <w:position w:val="4"/>
          <w:rtl/>
        </w:rPr>
        <w:t>-</w:t>
      </w:r>
      <w:r w:rsidR="00EB7CE0">
        <w:rPr>
          <w:rtl/>
        </w:rPr>
        <w:t>ה</w:t>
      </w:r>
      <w:r w:rsidR="004432BB" w:rsidRPr="006206DE">
        <w:rPr>
          <w:rtl/>
        </w:rPr>
        <w:t>פלסטיני בישראל</w:t>
      </w:r>
      <w:r w:rsidR="00937A53" w:rsidRPr="006206DE">
        <w:rPr>
          <w:rtl/>
        </w:rPr>
        <w:t>)</w:t>
      </w:r>
      <w:r w:rsidR="0081737C" w:rsidRPr="006206DE">
        <w:rPr>
          <w:rtl/>
        </w:rPr>
        <w:t xml:space="preserve"> </w:t>
      </w:r>
      <w:r w:rsidR="009712A0" w:rsidRPr="006206DE">
        <w:rPr>
          <w:rtl/>
        </w:rPr>
        <w:t xml:space="preserve">עומדים בכך? </w:t>
      </w:r>
      <w:r w:rsidR="002E3CDC" w:rsidRPr="006206DE">
        <w:rPr>
          <w:rtl/>
        </w:rPr>
        <w:t xml:space="preserve">האם הם </w:t>
      </w:r>
      <w:r w:rsidR="007874EC" w:rsidRPr="006206DE">
        <w:rPr>
          <w:rtl/>
        </w:rPr>
        <w:t>נאמנים לע</w:t>
      </w:r>
      <w:r w:rsidR="002E3CDC" w:rsidRPr="006206DE">
        <w:rPr>
          <w:rtl/>
        </w:rPr>
        <w:t>רכי</w:t>
      </w:r>
      <w:r w:rsidR="008C7882" w:rsidRPr="008C7882">
        <w:rPr>
          <w:position w:val="4"/>
          <w:rtl/>
        </w:rPr>
        <w:t>-</w:t>
      </w:r>
      <w:r w:rsidR="002E3CDC" w:rsidRPr="006206DE">
        <w:rPr>
          <w:rtl/>
        </w:rPr>
        <w:t>היסוד של ישראל המבוטאים בהתחייבויות</w:t>
      </w:r>
      <w:r w:rsidR="005737A6" w:rsidRPr="006206DE">
        <w:rPr>
          <w:rtl/>
        </w:rPr>
        <w:t>יה</w:t>
      </w:r>
      <w:r w:rsidR="002E3CDC" w:rsidRPr="006206DE">
        <w:rPr>
          <w:rtl/>
        </w:rPr>
        <w:t xml:space="preserve"> הבאות של מגילת העצמאות?</w:t>
      </w:r>
    </w:p>
    <w:p w14:paraId="0F79C353" w14:textId="77777777" w:rsidR="002E3CDC" w:rsidRPr="006206DE" w:rsidRDefault="00112EE8" w:rsidP="00FA3291">
      <w:pPr>
        <w:pStyle w:val="CitationRight"/>
        <w:rPr>
          <w:rtl/>
        </w:rPr>
      </w:pPr>
      <w:r w:rsidRPr="006206DE">
        <w:rPr>
          <w:rtl/>
        </w:rPr>
        <w:t>מדינת ישראל...</w:t>
      </w:r>
      <w:r w:rsidR="004E0674" w:rsidRPr="006206DE">
        <w:rPr>
          <w:rtl/>
        </w:rPr>
        <w:t xml:space="preserve"> </w:t>
      </w:r>
      <w:r w:rsidRPr="006206DE">
        <w:rPr>
          <w:rtl/>
        </w:rPr>
        <w:t xml:space="preserve">תשקוד על פיתוח הארץ לטובת כל תושביה; תהא </w:t>
      </w:r>
      <w:proofErr w:type="spellStart"/>
      <w:r w:rsidRPr="006206DE">
        <w:rPr>
          <w:rtl/>
        </w:rPr>
        <w:t>מושתתה</w:t>
      </w:r>
      <w:proofErr w:type="spellEnd"/>
      <w:r w:rsidRPr="006206DE">
        <w:rPr>
          <w:rtl/>
        </w:rPr>
        <w:t xml:space="preserve"> על יסודות החירות, הצדק והשלום לאור חזונם של נביאי ישראל; תקיים </w:t>
      </w:r>
      <w:proofErr w:type="spellStart"/>
      <w:r w:rsidRPr="006206DE">
        <w:rPr>
          <w:rtl/>
        </w:rPr>
        <w:t>שויון</w:t>
      </w:r>
      <w:proofErr w:type="spellEnd"/>
      <w:r w:rsidRPr="006206DE">
        <w:rPr>
          <w:rtl/>
        </w:rPr>
        <w:t xml:space="preserve"> זכויות חברתי ומדיני גמור לכל אזרחיה בלי הבדל דת, גזע ומין; תבטיח חופש דת, מצפון, לשון, חינוך ותרבות; תשמור על המקומות הקדושים של כל הדתות; ותהיה נאמנה לעקרונותיה של מגילת האומות המאוחדות.</w:t>
      </w:r>
    </w:p>
    <w:p w14:paraId="4D46F861" w14:textId="77777777" w:rsidR="007874EC" w:rsidRPr="006206DE" w:rsidRDefault="007874EC" w:rsidP="00294BE9">
      <w:pPr>
        <w:pStyle w:val="HebrewFirst"/>
        <w:rPr>
          <w:rtl/>
        </w:rPr>
      </w:pPr>
      <w:r w:rsidRPr="006206DE">
        <w:rPr>
          <w:rtl/>
        </w:rPr>
        <w:t xml:space="preserve">השאלות שהשמעתי באו להקשות על </w:t>
      </w:r>
      <w:r w:rsidR="003E0AF0" w:rsidRPr="006206DE">
        <w:rPr>
          <w:rtl/>
        </w:rPr>
        <w:t>מי ש</w:t>
      </w:r>
      <w:r w:rsidRPr="006206DE">
        <w:rPr>
          <w:rtl/>
        </w:rPr>
        <w:t>קוראים להתניית זכויות ב</w:t>
      </w:r>
      <w:r w:rsidR="00294BE9">
        <w:rPr>
          <w:rFonts w:hint="cs"/>
          <w:rtl/>
        </w:rPr>
        <w:t>"</w:t>
      </w:r>
      <w:r w:rsidRPr="006206DE">
        <w:rPr>
          <w:rtl/>
        </w:rPr>
        <w:t xml:space="preserve">נאמנות". </w:t>
      </w:r>
      <w:r w:rsidR="009855CB" w:rsidRPr="006206DE">
        <w:rPr>
          <w:rtl/>
        </w:rPr>
        <w:t xml:space="preserve">חשוב לי </w:t>
      </w:r>
      <w:r w:rsidR="008F1392" w:rsidRPr="006206DE">
        <w:rPr>
          <w:rtl/>
        </w:rPr>
        <w:t>ל</w:t>
      </w:r>
      <w:r w:rsidR="003E0AF0" w:rsidRPr="006206DE">
        <w:rPr>
          <w:rtl/>
        </w:rPr>
        <w:t>הזדרז</w:t>
      </w:r>
      <w:r w:rsidR="008F1392" w:rsidRPr="006206DE">
        <w:rPr>
          <w:rtl/>
        </w:rPr>
        <w:t xml:space="preserve"> </w:t>
      </w:r>
      <w:r w:rsidR="00294BE9">
        <w:rPr>
          <w:rFonts w:hint="cs"/>
          <w:rtl/>
        </w:rPr>
        <w:t>ו</w:t>
      </w:r>
      <w:r w:rsidR="009855CB" w:rsidRPr="006206DE">
        <w:rPr>
          <w:rtl/>
        </w:rPr>
        <w:t>לומר</w:t>
      </w:r>
      <w:r w:rsidR="003E7009" w:rsidRPr="006206DE">
        <w:rPr>
          <w:rtl/>
        </w:rPr>
        <w:t xml:space="preserve"> </w:t>
      </w:r>
      <w:r w:rsidR="00294BE9">
        <w:rPr>
          <w:rFonts w:hint="cs"/>
          <w:rtl/>
        </w:rPr>
        <w:t xml:space="preserve">כי </w:t>
      </w:r>
      <w:r w:rsidRPr="006206DE">
        <w:rPr>
          <w:rtl/>
        </w:rPr>
        <w:t>אני מ</w:t>
      </w:r>
      <w:r w:rsidR="002E3CDC" w:rsidRPr="006206DE">
        <w:rPr>
          <w:rtl/>
        </w:rPr>
        <w:t>תנגד לכל אחת מההתניות הנזכרות</w:t>
      </w:r>
      <w:r w:rsidR="00A1625B" w:rsidRPr="006206DE">
        <w:rPr>
          <w:rtl/>
        </w:rPr>
        <w:t xml:space="preserve"> –</w:t>
      </w:r>
      <w:r w:rsidR="007C10E8" w:rsidRPr="006206DE">
        <w:rPr>
          <w:rtl/>
        </w:rPr>
        <w:t xml:space="preserve"> </w:t>
      </w:r>
      <w:r w:rsidR="00464053" w:rsidRPr="006206DE">
        <w:rPr>
          <w:rtl/>
        </w:rPr>
        <w:t>הן לדרישת ה</w:t>
      </w:r>
      <w:r w:rsidR="007C10E8" w:rsidRPr="006206DE">
        <w:rPr>
          <w:rtl/>
        </w:rPr>
        <w:t>נאמנות לאופייה הלאומי של המדינה</w:t>
      </w:r>
      <w:r w:rsidR="00C91221" w:rsidRPr="006206DE">
        <w:rPr>
          <w:rtl/>
        </w:rPr>
        <w:t xml:space="preserve"> </w:t>
      </w:r>
      <w:r w:rsidR="00464053" w:rsidRPr="006206DE">
        <w:rPr>
          <w:rtl/>
        </w:rPr>
        <w:t>והן לדרישת ה</w:t>
      </w:r>
      <w:r w:rsidR="00A1625B" w:rsidRPr="006206DE">
        <w:rPr>
          <w:rtl/>
        </w:rPr>
        <w:t>נאמנות לדמוקרטיו</w:t>
      </w:r>
      <w:r w:rsidR="00464053" w:rsidRPr="006206DE">
        <w:rPr>
          <w:rtl/>
        </w:rPr>
        <w:t>ּ</w:t>
      </w:r>
      <w:r w:rsidR="00A1625B" w:rsidRPr="006206DE">
        <w:rPr>
          <w:rtl/>
        </w:rPr>
        <w:t>ת של</w:t>
      </w:r>
      <w:r w:rsidR="007C10E8" w:rsidRPr="006206DE">
        <w:rPr>
          <w:rtl/>
        </w:rPr>
        <w:t>ה</w:t>
      </w:r>
      <w:r w:rsidR="008F1392" w:rsidRPr="006206DE">
        <w:rPr>
          <w:rtl/>
        </w:rPr>
        <w:t xml:space="preserve"> – אם הן באות לסייג את הזכות להשתתפות פוליטית</w:t>
      </w:r>
      <w:r w:rsidRPr="006206DE">
        <w:rPr>
          <w:rtl/>
        </w:rPr>
        <w:t xml:space="preserve"> או </w:t>
      </w:r>
      <w:r w:rsidR="003E7009" w:rsidRPr="006206DE">
        <w:rPr>
          <w:rtl/>
        </w:rPr>
        <w:t xml:space="preserve">לסייג </w:t>
      </w:r>
      <w:r w:rsidRPr="006206DE">
        <w:rPr>
          <w:rtl/>
        </w:rPr>
        <w:t>זכויות אחרות</w:t>
      </w:r>
      <w:r w:rsidR="002E3CDC" w:rsidRPr="006206DE">
        <w:rPr>
          <w:rtl/>
        </w:rPr>
        <w:t>.</w:t>
      </w:r>
      <w:r w:rsidR="001A7DBB" w:rsidRPr="000225F4">
        <w:rPr>
          <w:rStyle w:val="FootnoteReference"/>
          <w:rtl/>
        </w:rPr>
        <w:footnoteReference w:id="88"/>
      </w:r>
    </w:p>
    <w:p w14:paraId="36B3880A" w14:textId="77777777" w:rsidR="001A7DBB" w:rsidRPr="006206DE" w:rsidRDefault="001A7DBB" w:rsidP="00CE06DD">
      <w:pPr>
        <w:pStyle w:val="HebrewRegular"/>
        <w:rPr>
          <w:rtl/>
        </w:rPr>
      </w:pPr>
      <w:r w:rsidRPr="006206DE">
        <w:rPr>
          <w:rtl/>
        </w:rPr>
        <w:lastRenderedPageBreak/>
        <w:t xml:space="preserve">הצהרת אמונים מצויה בדין הישראלי, אך </w:t>
      </w:r>
      <w:r w:rsidR="00F733DB" w:rsidRPr="006206DE">
        <w:rPr>
          <w:rtl/>
        </w:rPr>
        <w:t xml:space="preserve">מדובר בדרישה להצהרת אמונים </w:t>
      </w:r>
      <w:r w:rsidR="00A1625B" w:rsidRPr="006206DE">
        <w:rPr>
          <w:rtl/>
        </w:rPr>
        <w:t>"למדינת ישראל" או "למדינת ישראל ולחוקיה", ו</w:t>
      </w:r>
      <w:r w:rsidRPr="006206DE">
        <w:rPr>
          <w:rtl/>
        </w:rPr>
        <w:t xml:space="preserve">רק </w:t>
      </w:r>
      <w:r w:rsidR="00C91221" w:rsidRPr="006206DE">
        <w:rPr>
          <w:rtl/>
        </w:rPr>
        <w:t>ל</w:t>
      </w:r>
      <w:r w:rsidRPr="006206DE">
        <w:rPr>
          <w:rtl/>
        </w:rPr>
        <w:t>אלה</w:t>
      </w:r>
      <w:r w:rsidR="00F733DB" w:rsidRPr="006206DE">
        <w:rPr>
          <w:rtl/>
        </w:rPr>
        <w:t>,</w:t>
      </w:r>
      <w:r w:rsidRPr="006206DE">
        <w:rPr>
          <w:rtl/>
        </w:rPr>
        <w:t xml:space="preserve"> כתנאי לפעולה במשרות ציבוריות שונות</w:t>
      </w:r>
      <w:r w:rsidRPr="000225F4">
        <w:rPr>
          <w:rStyle w:val="FootnoteReference"/>
          <w:rtl/>
        </w:rPr>
        <w:footnoteReference w:id="89"/>
      </w:r>
      <w:r w:rsidRPr="006206DE">
        <w:rPr>
          <w:rtl/>
        </w:rPr>
        <w:t xml:space="preserve"> או כדרישה במסגרת הליך "התאזרחות".</w:t>
      </w:r>
      <w:r w:rsidRPr="000225F4">
        <w:rPr>
          <w:rStyle w:val="FootnoteReference"/>
          <w:rtl/>
        </w:rPr>
        <w:footnoteReference w:id="90"/>
      </w:r>
      <w:r w:rsidR="007874EC" w:rsidRPr="006206DE">
        <w:rPr>
          <w:rtl/>
        </w:rPr>
        <w:t xml:space="preserve"> אני </w:t>
      </w:r>
      <w:r w:rsidR="003E7009" w:rsidRPr="006206DE">
        <w:rPr>
          <w:rtl/>
        </w:rPr>
        <w:t xml:space="preserve">עצמי </w:t>
      </w:r>
      <w:r w:rsidR="007874EC" w:rsidRPr="006206DE">
        <w:rPr>
          <w:rtl/>
        </w:rPr>
        <w:t>נוטה להתנגד ל</w:t>
      </w:r>
      <w:r w:rsidRPr="006206DE">
        <w:rPr>
          <w:rtl/>
        </w:rPr>
        <w:t>דרישה להצהרת אמונים כתנאי לכשירות לפעולה במשרה ציבורית, אך אין זה המקום ללבֵּן זאת.</w:t>
      </w:r>
      <w:r w:rsidRPr="000225F4">
        <w:rPr>
          <w:rStyle w:val="FootnoteReference"/>
          <w:rtl/>
        </w:rPr>
        <w:footnoteReference w:id="91"/>
      </w:r>
      <w:r w:rsidRPr="006206DE">
        <w:rPr>
          <w:rtl/>
        </w:rPr>
        <w:t xml:space="preserve"> </w:t>
      </w:r>
      <w:r w:rsidR="003E7009" w:rsidRPr="006206DE">
        <w:rPr>
          <w:rtl/>
        </w:rPr>
        <w:t>כמו</w:t>
      </w:r>
      <w:r w:rsidR="007764AE" w:rsidRPr="007764AE">
        <w:rPr>
          <w:position w:val="4"/>
          <w:rtl/>
        </w:rPr>
        <w:t>-</w:t>
      </w:r>
      <w:r w:rsidR="003E7009" w:rsidRPr="006206DE">
        <w:rPr>
          <w:rtl/>
        </w:rPr>
        <w:t xml:space="preserve">כן, כפי שציינתי </w:t>
      </w:r>
      <w:r w:rsidR="007227DE" w:rsidRPr="006206DE">
        <w:rPr>
          <w:rtl/>
        </w:rPr>
        <w:t xml:space="preserve">במפורט </w:t>
      </w:r>
      <w:r w:rsidR="003E7009" w:rsidRPr="006206DE">
        <w:rPr>
          <w:rtl/>
        </w:rPr>
        <w:t xml:space="preserve">לעיל, </w:t>
      </w:r>
      <w:r w:rsidR="007874EC" w:rsidRPr="006206DE">
        <w:rPr>
          <w:rtl/>
        </w:rPr>
        <w:t>אני מתנגד</w:t>
      </w:r>
      <w:r w:rsidR="003E7009" w:rsidRPr="006206DE">
        <w:rPr>
          <w:rtl/>
        </w:rPr>
        <w:t xml:space="preserve"> נחרצות </w:t>
      </w:r>
      <w:r w:rsidR="007874EC" w:rsidRPr="006206DE">
        <w:rPr>
          <w:rtl/>
        </w:rPr>
        <w:t>לד</w:t>
      </w:r>
      <w:r w:rsidR="00C569AE" w:rsidRPr="006206DE">
        <w:rPr>
          <w:rtl/>
        </w:rPr>
        <w:t xml:space="preserve">רישה להצהרת אמונים </w:t>
      </w:r>
      <w:r w:rsidR="00C569AE" w:rsidRPr="006206DE">
        <w:rPr>
          <w:rtl/>
        </w:rPr>
        <w:lastRenderedPageBreak/>
        <w:t>כתנאי להתאזרחות של הפלסטינים והדרוזים שסופחו על</w:t>
      </w:r>
      <w:r w:rsidR="00687A9D" w:rsidRPr="00687A9D">
        <w:rPr>
          <w:position w:val="4"/>
          <w:rtl/>
        </w:rPr>
        <w:t>-</w:t>
      </w:r>
      <w:r w:rsidR="00C569AE" w:rsidRPr="006206DE">
        <w:rPr>
          <w:rtl/>
        </w:rPr>
        <w:t xml:space="preserve">ידי ישראל. </w:t>
      </w:r>
      <w:r w:rsidR="007874EC" w:rsidRPr="006206DE">
        <w:rPr>
          <w:rtl/>
        </w:rPr>
        <w:t xml:space="preserve">ובכיוון </w:t>
      </w:r>
      <w:r w:rsidR="003E7009" w:rsidRPr="006206DE">
        <w:rPr>
          <w:rtl/>
        </w:rPr>
        <w:t>נוסף</w:t>
      </w:r>
      <w:r w:rsidR="007874EC" w:rsidRPr="006206DE">
        <w:rPr>
          <w:rtl/>
        </w:rPr>
        <w:t xml:space="preserve">, </w:t>
      </w:r>
      <w:r w:rsidR="00A1625B" w:rsidRPr="006206DE">
        <w:rPr>
          <w:rtl/>
        </w:rPr>
        <w:t>איני מכיר מערכת משפט דמוקרטית כלשהי המאפשרת לשלול מ</w:t>
      </w:r>
      <w:r w:rsidR="00C90755" w:rsidRPr="006206DE">
        <w:rPr>
          <w:rtl/>
        </w:rPr>
        <w:t xml:space="preserve">מי שהם כבר </w:t>
      </w:r>
      <w:r w:rsidR="00A1625B" w:rsidRPr="006206DE">
        <w:rPr>
          <w:rtl/>
        </w:rPr>
        <w:t>אזרחי</w:t>
      </w:r>
      <w:r w:rsidR="005439BB" w:rsidRPr="006206DE">
        <w:rPr>
          <w:rtl/>
        </w:rPr>
        <w:t xml:space="preserve"> </w:t>
      </w:r>
      <w:r w:rsidR="003E7009" w:rsidRPr="006206DE">
        <w:rPr>
          <w:rtl/>
        </w:rPr>
        <w:t>ה</w:t>
      </w:r>
      <w:r w:rsidR="005439BB" w:rsidRPr="006206DE">
        <w:rPr>
          <w:rtl/>
        </w:rPr>
        <w:t>מדינה</w:t>
      </w:r>
      <w:r w:rsidR="00A1625B" w:rsidRPr="006206DE">
        <w:rPr>
          <w:rtl/>
        </w:rPr>
        <w:t xml:space="preserve"> את הזכות לבחור</w:t>
      </w:r>
      <w:r w:rsidR="007C559D" w:rsidRPr="006206DE">
        <w:rPr>
          <w:rtl/>
        </w:rPr>
        <w:t xml:space="preserve"> או את זכותם להשתתף בהכרעות </w:t>
      </w:r>
      <w:r w:rsidR="003E7009" w:rsidRPr="006206DE">
        <w:rPr>
          <w:rtl/>
        </w:rPr>
        <w:t xml:space="preserve">מסוימות </w:t>
      </w:r>
      <w:r w:rsidR="008065AD" w:rsidRPr="006206DE">
        <w:rPr>
          <w:rtl/>
        </w:rPr>
        <w:t xml:space="preserve">אלא אם </w:t>
      </w:r>
      <w:r w:rsidR="00C82B28">
        <w:rPr>
          <w:rFonts w:hint="cs"/>
          <w:rtl/>
        </w:rPr>
        <w:t>כן י</w:t>
      </w:r>
      <w:r w:rsidR="008065AD" w:rsidRPr="006206DE">
        <w:rPr>
          <w:rtl/>
        </w:rPr>
        <w:t xml:space="preserve">ישבעו </w:t>
      </w:r>
      <w:r w:rsidR="00A1625B" w:rsidRPr="006206DE">
        <w:rPr>
          <w:rtl/>
        </w:rPr>
        <w:t>אמונים.</w:t>
      </w:r>
      <w:bookmarkStart w:id="62" w:name="_Ref250299320"/>
      <w:r w:rsidR="00A1625B" w:rsidRPr="000225F4">
        <w:rPr>
          <w:rStyle w:val="FootnoteReference"/>
          <w:rtl/>
        </w:rPr>
        <w:footnoteReference w:id="92"/>
      </w:r>
      <w:bookmarkEnd w:id="62"/>
      <w:r w:rsidR="00A1625B" w:rsidRPr="006206DE">
        <w:rPr>
          <w:rtl/>
        </w:rPr>
        <w:t xml:space="preserve"> </w:t>
      </w:r>
      <w:r w:rsidR="003E7009" w:rsidRPr="006206DE">
        <w:rPr>
          <w:rtl/>
        </w:rPr>
        <w:t xml:space="preserve">לבסוף, </w:t>
      </w:r>
      <w:r w:rsidR="00FE0518" w:rsidRPr="006206DE">
        <w:rPr>
          <w:rtl/>
        </w:rPr>
        <w:t xml:space="preserve">איני מכיר מדינה </w:t>
      </w:r>
      <w:r w:rsidR="0033114B" w:rsidRPr="006206DE">
        <w:rPr>
          <w:rtl/>
        </w:rPr>
        <w:t xml:space="preserve">המתנהלת </w:t>
      </w:r>
      <w:r w:rsidR="00CE06DD">
        <w:rPr>
          <w:rFonts w:hint="cs"/>
          <w:rtl/>
        </w:rPr>
        <w:t xml:space="preserve">באופן </w:t>
      </w:r>
      <w:r w:rsidR="007E78E4" w:rsidRPr="006206DE">
        <w:rPr>
          <w:rtl/>
        </w:rPr>
        <w:t xml:space="preserve">ממשי </w:t>
      </w:r>
      <w:r w:rsidR="0033114B" w:rsidRPr="006206DE">
        <w:rPr>
          <w:rtl/>
        </w:rPr>
        <w:t>כ</w:t>
      </w:r>
      <w:r w:rsidR="00FE0518" w:rsidRPr="006206DE">
        <w:rPr>
          <w:rtl/>
        </w:rPr>
        <w:t>דמוקרטי</w:t>
      </w:r>
      <w:r w:rsidR="0033114B" w:rsidRPr="006206DE">
        <w:rPr>
          <w:rtl/>
        </w:rPr>
        <w:t>ה</w:t>
      </w:r>
      <w:r w:rsidR="00FE0518" w:rsidRPr="006206DE">
        <w:rPr>
          <w:rtl/>
        </w:rPr>
        <w:t xml:space="preserve"> </w:t>
      </w:r>
      <w:r w:rsidR="007E78E4" w:rsidRPr="006206DE">
        <w:rPr>
          <w:rtl/>
        </w:rPr>
        <w:t>שתבחר לדלל</w:t>
      </w:r>
      <w:r w:rsidR="00FE0518" w:rsidRPr="006206DE">
        <w:rPr>
          <w:rtl/>
        </w:rPr>
        <w:t xml:space="preserve"> את משמעות ההצבעה של אזרחי מיעוט שלה בטענות מעין אלה. </w:t>
      </w:r>
      <w:r w:rsidR="002B46E1" w:rsidRPr="006206DE">
        <w:rPr>
          <w:rtl/>
        </w:rPr>
        <w:t>ח</w:t>
      </w:r>
      <w:r w:rsidR="009435A9" w:rsidRPr="006206DE">
        <w:rPr>
          <w:rtl/>
        </w:rPr>
        <w:t>ִ</w:t>
      </w:r>
      <w:r w:rsidR="002B46E1" w:rsidRPr="006206DE">
        <w:rPr>
          <w:rtl/>
        </w:rPr>
        <w:t>שבו</w:t>
      </w:r>
      <w:r w:rsidR="007C559D" w:rsidRPr="006206DE">
        <w:rPr>
          <w:rtl/>
        </w:rPr>
        <w:t>, לשם הדוגמ</w:t>
      </w:r>
      <w:r w:rsidR="009435A9" w:rsidRPr="006206DE">
        <w:rPr>
          <w:rtl/>
        </w:rPr>
        <w:t>ה</w:t>
      </w:r>
      <w:r w:rsidR="007C559D" w:rsidRPr="006206DE">
        <w:rPr>
          <w:rtl/>
        </w:rPr>
        <w:t>,</w:t>
      </w:r>
      <w:r w:rsidR="002B46E1" w:rsidRPr="006206DE">
        <w:rPr>
          <w:rtl/>
        </w:rPr>
        <w:t xml:space="preserve"> על המיעוט המוסלמי בהודו ביחס לסכסוך בין הודו לפקיסטן </w:t>
      </w:r>
      <w:r w:rsidR="007E1180" w:rsidRPr="006206DE">
        <w:rPr>
          <w:rtl/>
        </w:rPr>
        <w:t>ו</w:t>
      </w:r>
      <w:r w:rsidR="007C10E8" w:rsidRPr="006206DE">
        <w:rPr>
          <w:rtl/>
        </w:rPr>
        <w:t>ל</w:t>
      </w:r>
      <w:r w:rsidR="002B46E1" w:rsidRPr="006206DE">
        <w:rPr>
          <w:rtl/>
        </w:rPr>
        <w:t>שאלת קשמיר.</w:t>
      </w:r>
      <w:r w:rsidR="00185E1E" w:rsidRPr="006206DE">
        <w:rPr>
          <w:rtl/>
        </w:rPr>
        <w:t xml:space="preserve"> היעלה על הדעת כי הרשויות הפוליטיות בהודו יוכלו, באופן </w:t>
      </w:r>
      <w:r w:rsidR="00937A53" w:rsidRPr="006206DE">
        <w:rPr>
          <w:rtl/>
        </w:rPr>
        <w:t xml:space="preserve">תקף </w:t>
      </w:r>
      <w:r w:rsidR="00CE06DD">
        <w:rPr>
          <w:rFonts w:hint="cs"/>
          <w:rtl/>
        </w:rPr>
        <w:t xml:space="preserve">מבחינה </w:t>
      </w:r>
      <w:r w:rsidR="00185E1E" w:rsidRPr="006206DE">
        <w:rPr>
          <w:rtl/>
        </w:rPr>
        <w:t>חוקתי</w:t>
      </w:r>
      <w:r w:rsidR="00937A53" w:rsidRPr="006206DE">
        <w:rPr>
          <w:rtl/>
        </w:rPr>
        <w:t>ת</w:t>
      </w:r>
      <w:r w:rsidR="00185E1E" w:rsidRPr="006206DE">
        <w:rPr>
          <w:rtl/>
        </w:rPr>
        <w:t xml:space="preserve">, לדלל את משקל הצבעתם של אזרחי הודו המוסלמים ביחס להכרעות </w:t>
      </w:r>
      <w:r w:rsidR="00C241D0">
        <w:rPr>
          <w:rFonts w:hint="cs"/>
          <w:rtl/>
        </w:rPr>
        <w:t xml:space="preserve">פוליטיות </w:t>
      </w:r>
      <w:r w:rsidR="00185E1E" w:rsidRPr="006206DE">
        <w:rPr>
          <w:rtl/>
        </w:rPr>
        <w:t xml:space="preserve">הנוגעות באותם </w:t>
      </w:r>
      <w:r w:rsidR="007E1180" w:rsidRPr="006206DE">
        <w:rPr>
          <w:rtl/>
        </w:rPr>
        <w:t>מתחים</w:t>
      </w:r>
      <w:r w:rsidR="00185E1E" w:rsidRPr="006206DE">
        <w:rPr>
          <w:rtl/>
        </w:rPr>
        <w:t>?</w:t>
      </w:r>
      <w:r w:rsidR="0033114B" w:rsidRPr="000225F4">
        <w:rPr>
          <w:rStyle w:val="FootnoteReference"/>
          <w:rtl/>
        </w:rPr>
        <w:footnoteReference w:id="93"/>
      </w:r>
    </w:p>
    <w:p w14:paraId="2076C991" w14:textId="77777777" w:rsidR="007D322B" w:rsidRPr="006206DE" w:rsidRDefault="00332D0E" w:rsidP="00FA3291">
      <w:pPr>
        <w:pStyle w:val="Heading3"/>
        <w:rPr>
          <w:rtl/>
        </w:rPr>
      </w:pPr>
      <w:bookmarkStart w:id="63" w:name="_Hlk62750616"/>
      <w:r w:rsidRPr="006206DE">
        <w:rPr>
          <w:rtl/>
        </w:rPr>
        <w:t>4</w:t>
      </w:r>
      <w:r w:rsidR="001A7DBB" w:rsidRPr="006206DE">
        <w:rPr>
          <w:rtl/>
        </w:rPr>
        <w:t xml:space="preserve">. </w:t>
      </w:r>
      <w:r w:rsidR="007D322B" w:rsidRPr="006206DE">
        <w:rPr>
          <w:rtl/>
        </w:rPr>
        <w:t xml:space="preserve">הטענה </w:t>
      </w:r>
      <w:r w:rsidR="00737302" w:rsidRPr="006206DE">
        <w:rPr>
          <w:rtl/>
        </w:rPr>
        <w:t>כי</w:t>
      </w:r>
      <w:r w:rsidR="007D322B" w:rsidRPr="006206DE">
        <w:rPr>
          <w:rtl/>
        </w:rPr>
        <w:t xml:space="preserve"> הכרעה של מלחמה ושלום צריכה להתקבל רק על</w:t>
      </w:r>
      <w:r w:rsidR="00FA3291" w:rsidRPr="00FA3291">
        <w:rPr>
          <w:position w:val="4"/>
          <w:rtl/>
        </w:rPr>
        <w:t>-</w:t>
      </w:r>
      <w:r w:rsidR="007D322B" w:rsidRPr="006206DE">
        <w:rPr>
          <w:rtl/>
        </w:rPr>
        <w:t>ידי מי שיישא בתוצאות המלחמה</w:t>
      </w:r>
      <w:r w:rsidR="00737302" w:rsidRPr="006206DE">
        <w:rPr>
          <w:rtl/>
        </w:rPr>
        <w:t>,</w:t>
      </w:r>
      <w:r w:rsidR="007D322B" w:rsidRPr="006206DE">
        <w:rPr>
          <w:rtl/>
        </w:rPr>
        <w:t xml:space="preserve"> משמע, "</w:t>
      </w:r>
      <w:r w:rsidR="003F5DDC" w:rsidRPr="006206DE">
        <w:rPr>
          <w:rtl/>
        </w:rPr>
        <w:t>ה</w:t>
      </w:r>
      <w:r w:rsidR="007D322B" w:rsidRPr="006206DE">
        <w:rPr>
          <w:rtl/>
        </w:rPr>
        <w:t xml:space="preserve">יהודים </w:t>
      </w:r>
      <w:r w:rsidR="003F5DDC" w:rsidRPr="006206DE">
        <w:rPr>
          <w:rtl/>
        </w:rPr>
        <w:t xml:space="preserve">ובעלי </w:t>
      </w:r>
      <w:r w:rsidR="007D322B" w:rsidRPr="006206DE">
        <w:rPr>
          <w:rtl/>
        </w:rPr>
        <w:t>בריתם המשרתים בצבא"</w:t>
      </w:r>
    </w:p>
    <w:bookmarkEnd w:id="63"/>
    <w:p w14:paraId="081F82AA" w14:textId="77777777" w:rsidR="006742EF" w:rsidRPr="006206DE" w:rsidRDefault="00FA3291" w:rsidP="00EA6E60">
      <w:pPr>
        <w:pStyle w:val="HebrewFirst"/>
        <w:rPr>
          <w:rtl/>
        </w:rPr>
      </w:pPr>
      <w:r>
        <w:rPr>
          <w:rtl/>
        </w:rPr>
        <w:t>ה</w:t>
      </w:r>
      <w:r w:rsidR="006742EF" w:rsidRPr="006206DE">
        <w:rPr>
          <w:rtl/>
        </w:rPr>
        <w:t xml:space="preserve">נה דברים חשובים של </w:t>
      </w:r>
      <w:r w:rsidR="00584C4C">
        <w:rPr>
          <w:rFonts w:hint="cs"/>
          <w:rtl/>
        </w:rPr>
        <w:t xml:space="preserve">פרופ' </w:t>
      </w:r>
      <w:r w:rsidR="003F5DDC" w:rsidRPr="006206DE">
        <w:rPr>
          <w:rtl/>
        </w:rPr>
        <w:t xml:space="preserve">מרדכי </w:t>
      </w:r>
      <w:proofErr w:type="spellStart"/>
      <w:r w:rsidR="006742EF" w:rsidRPr="006206DE">
        <w:rPr>
          <w:rtl/>
        </w:rPr>
        <w:t>קרמניצר</w:t>
      </w:r>
      <w:proofErr w:type="spellEnd"/>
      <w:r w:rsidR="006742EF" w:rsidRPr="006206DE">
        <w:rPr>
          <w:rtl/>
        </w:rPr>
        <w:t xml:space="preserve"> ו</w:t>
      </w:r>
      <w:r w:rsidR="00584C4C">
        <w:rPr>
          <w:rFonts w:hint="cs"/>
          <w:rtl/>
        </w:rPr>
        <w:t xml:space="preserve">ד"ר </w:t>
      </w:r>
      <w:r w:rsidR="003F5DDC" w:rsidRPr="006206DE">
        <w:rPr>
          <w:rtl/>
        </w:rPr>
        <w:t xml:space="preserve">עמיר </w:t>
      </w:r>
      <w:r w:rsidR="006742EF" w:rsidRPr="006206DE">
        <w:rPr>
          <w:rtl/>
        </w:rPr>
        <w:t>פוקס נגד התיקון</w:t>
      </w:r>
      <w:r w:rsidR="007E78E4" w:rsidRPr="006206DE">
        <w:rPr>
          <w:rtl/>
        </w:rPr>
        <w:t xml:space="preserve"> מ</w:t>
      </w:r>
      <w:r>
        <w:rPr>
          <w:rtl/>
        </w:rPr>
        <w:t>שנת</w:t>
      </w:r>
      <w:r w:rsidR="007E78E4" w:rsidRPr="006206DE">
        <w:rPr>
          <w:rtl/>
        </w:rPr>
        <w:t xml:space="preserve"> 2018</w:t>
      </w:r>
      <w:r w:rsidR="003F5DDC" w:rsidRPr="006206DE">
        <w:rPr>
          <w:rtl/>
        </w:rPr>
        <w:t>,</w:t>
      </w:r>
      <w:r w:rsidR="006742EF" w:rsidRPr="006206DE">
        <w:rPr>
          <w:rtl/>
        </w:rPr>
        <w:t xml:space="preserve"> </w:t>
      </w:r>
      <w:r w:rsidR="003F5DDC" w:rsidRPr="006206DE">
        <w:rPr>
          <w:rtl/>
        </w:rPr>
        <w:t>ש</w:t>
      </w:r>
      <w:r w:rsidR="00DA0CA8" w:rsidRPr="006206DE">
        <w:rPr>
          <w:rtl/>
        </w:rPr>
        <w:t xml:space="preserve">אוזכר </w:t>
      </w:r>
      <w:r w:rsidR="007E1180" w:rsidRPr="006206DE">
        <w:rPr>
          <w:rtl/>
        </w:rPr>
        <w:t>לעיל</w:t>
      </w:r>
      <w:r w:rsidR="003F5DDC" w:rsidRPr="006206DE">
        <w:rPr>
          <w:rtl/>
        </w:rPr>
        <w:t xml:space="preserve">, </w:t>
      </w:r>
      <w:r w:rsidR="006742EF" w:rsidRPr="006206DE">
        <w:rPr>
          <w:rtl/>
        </w:rPr>
        <w:t>לחוק</w:t>
      </w:r>
      <w:r w:rsidRPr="00FA3291">
        <w:rPr>
          <w:position w:val="4"/>
          <w:rtl/>
        </w:rPr>
        <w:t>-</w:t>
      </w:r>
      <w:r w:rsidR="006742EF" w:rsidRPr="006206DE">
        <w:rPr>
          <w:rtl/>
        </w:rPr>
        <w:t>יסוד ירושלי</w:t>
      </w:r>
      <w:r w:rsidR="007C559D" w:rsidRPr="006206DE">
        <w:rPr>
          <w:rtl/>
        </w:rPr>
        <w:t>ם.</w:t>
      </w:r>
      <w:r w:rsidR="00584C4C">
        <w:rPr>
          <w:rStyle w:val="FootnoteReference"/>
          <w:rtl/>
        </w:rPr>
        <w:footnoteReference w:id="94"/>
      </w:r>
      <w:r w:rsidR="007C559D" w:rsidRPr="006206DE">
        <w:rPr>
          <w:rtl/>
        </w:rPr>
        <w:t xml:space="preserve"> דברים אלו </w:t>
      </w:r>
      <w:r w:rsidR="007820B5" w:rsidRPr="006206DE">
        <w:rPr>
          <w:rtl/>
        </w:rPr>
        <w:t>רלוו</w:t>
      </w:r>
      <w:r w:rsidR="007C559D" w:rsidRPr="006206DE">
        <w:rPr>
          <w:rtl/>
        </w:rPr>
        <w:t>נטיים גם לט</w:t>
      </w:r>
      <w:r w:rsidR="00737302" w:rsidRPr="006206DE">
        <w:rPr>
          <w:rtl/>
        </w:rPr>
        <w:t>ענה</w:t>
      </w:r>
      <w:r w:rsidR="007C559D" w:rsidRPr="006206DE">
        <w:rPr>
          <w:rtl/>
        </w:rPr>
        <w:t xml:space="preserve"> </w:t>
      </w:r>
      <w:r w:rsidR="003F5DDC" w:rsidRPr="006206DE">
        <w:rPr>
          <w:rtl/>
        </w:rPr>
        <w:t>ש</w:t>
      </w:r>
      <w:r w:rsidR="00C91221" w:rsidRPr="006206DE">
        <w:rPr>
          <w:rtl/>
        </w:rPr>
        <w:t xml:space="preserve">אני עוסק </w:t>
      </w:r>
      <w:r w:rsidR="003F5DDC" w:rsidRPr="006206DE">
        <w:rPr>
          <w:rtl/>
        </w:rPr>
        <w:t xml:space="preserve">בה </w:t>
      </w:r>
      <w:r w:rsidR="00737302" w:rsidRPr="006206DE">
        <w:rPr>
          <w:rtl/>
        </w:rPr>
        <w:t>כאן</w:t>
      </w:r>
      <w:r w:rsidR="003F5DDC" w:rsidRPr="006206DE">
        <w:rPr>
          <w:rtl/>
        </w:rPr>
        <w:t>,</w:t>
      </w:r>
      <w:r w:rsidR="007C559D" w:rsidRPr="006206DE">
        <w:rPr>
          <w:rtl/>
        </w:rPr>
        <w:t xml:space="preserve"> ו</w:t>
      </w:r>
      <w:r w:rsidR="007C10E8" w:rsidRPr="006206DE">
        <w:rPr>
          <w:rtl/>
        </w:rPr>
        <w:t>אוסיף עליהם</w:t>
      </w:r>
      <w:r w:rsidR="006742EF" w:rsidRPr="006206DE">
        <w:rPr>
          <w:rtl/>
        </w:rPr>
        <w:t>:</w:t>
      </w:r>
    </w:p>
    <w:p w14:paraId="3BE47612" w14:textId="77777777" w:rsidR="006742EF" w:rsidRPr="006206DE" w:rsidRDefault="006742EF" w:rsidP="00EE2017">
      <w:pPr>
        <w:pStyle w:val="CitationRight"/>
        <w:rPr>
          <w:rtl/>
        </w:rPr>
      </w:pPr>
      <w:r w:rsidRPr="006206DE">
        <w:rPr>
          <w:rtl/>
        </w:rPr>
        <w:lastRenderedPageBreak/>
        <w:t>כל</w:t>
      </w:r>
      <w:r w:rsidR="00EE2017">
        <w:rPr>
          <w:rtl/>
        </w:rPr>
        <w:t xml:space="preserve"> </w:t>
      </w:r>
      <w:r w:rsidRPr="006206DE">
        <w:rPr>
          <w:rtl/>
        </w:rPr>
        <w:t>שריון</w:t>
      </w:r>
      <w:r w:rsidR="00EE2017">
        <w:rPr>
          <w:rtl/>
        </w:rPr>
        <w:t xml:space="preserve"> </w:t>
      </w:r>
      <w:r w:rsidRPr="006206DE">
        <w:rPr>
          <w:rtl/>
        </w:rPr>
        <w:t>בחוקי</w:t>
      </w:r>
      <w:r w:rsidR="00EE2017">
        <w:rPr>
          <w:rtl/>
        </w:rPr>
        <w:t xml:space="preserve"> </w:t>
      </w:r>
      <w:r w:rsidRPr="006206DE">
        <w:rPr>
          <w:rtl/>
        </w:rPr>
        <w:t>יסוד</w:t>
      </w:r>
      <w:r w:rsidR="00EE2017">
        <w:rPr>
          <w:rtl/>
        </w:rPr>
        <w:t xml:space="preserve"> </w:t>
      </w:r>
      <w:r w:rsidRPr="006206DE">
        <w:rPr>
          <w:rtl/>
        </w:rPr>
        <w:t>הוא</w:t>
      </w:r>
      <w:r w:rsidR="00EE2017">
        <w:rPr>
          <w:rtl/>
        </w:rPr>
        <w:t xml:space="preserve"> </w:t>
      </w:r>
      <w:r w:rsidRPr="006206DE">
        <w:rPr>
          <w:rtl/>
        </w:rPr>
        <w:t>בעצם</w:t>
      </w:r>
      <w:r w:rsidR="00EE2017">
        <w:rPr>
          <w:rtl/>
        </w:rPr>
        <w:t xml:space="preserve"> </w:t>
      </w:r>
      <w:r w:rsidRPr="006206DE">
        <w:rPr>
          <w:rtl/>
        </w:rPr>
        <w:t>הגבלת</w:t>
      </w:r>
      <w:r w:rsidR="00EE2017">
        <w:rPr>
          <w:rtl/>
        </w:rPr>
        <w:t xml:space="preserve"> </w:t>
      </w:r>
      <w:r w:rsidRPr="006206DE">
        <w:rPr>
          <w:rtl/>
        </w:rPr>
        <w:t>כנסות</w:t>
      </w:r>
      <w:r w:rsidR="00EE2017">
        <w:rPr>
          <w:rtl/>
        </w:rPr>
        <w:t xml:space="preserve"> </w:t>
      </w:r>
      <w:r w:rsidRPr="006206DE">
        <w:rPr>
          <w:rtl/>
        </w:rPr>
        <w:t>עתידיות</w:t>
      </w:r>
      <w:r w:rsidR="00EE2017">
        <w:rPr>
          <w:rtl/>
        </w:rPr>
        <w:t xml:space="preserve"> </w:t>
      </w:r>
      <w:r w:rsidRPr="006206DE">
        <w:rPr>
          <w:rtl/>
        </w:rPr>
        <w:t>לפעול, גם כאשר</w:t>
      </w:r>
      <w:r w:rsidR="00EE2017">
        <w:rPr>
          <w:rtl/>
        </w:rPr>
        <w:t xml:space="preserve"> </w:t>
      </w:r>
      <w:r w:rsidRPr="006206DE">
        <w:rPr>
          <w:rtl/>
        </w:rPr>
        <w:t>מתגבש</w:t>
      </w:r>
      <w:r w:rsidR="00EE2017">
        <w:rPr>
          <w:rtl/>
        </w:rPr>
        <w:t xml:space="preserve"> </w:t>
      </w:r>
      <w:r w:rsidRPr="006206DE">
        <w:rPr>
          <w:rtl/>
        </w:rPr>
        <w:t>רוב</w:t>
      </w:r>
      <w:r w:rsidR="00EE2017">
        <w:rPr>
          <w:rtl/>
        </w:rPr>
        <w:t xml:space="preserve"> </w:t>
      </w:r>
      <w:r w:rsidRPr="006206DE">
        <w:rPr>
          <w:rtl/>
        </w:rPr>
        <w:t>ולכן</w:t>
      </w:r>
      <w:r w:rsidR="00EE2017">
        <w:rPr>
          <w:rtl/>
        </w:rPr>
        <w:t xml:space="preserve"> </w:t>
      </w:r>
      <w:r w:rsidRPr="006206DE">
        <w:rPr>
          <w:rtl/>
        </w:rPr>
        <w:t>הוא</w:t>
      </w:r>
      <w:r w:rsidR="00EE2017">
        <w:rPr>
          <w:rtl/>
        </w:rPr>
        <w:t xml:space="preserve"> </w:t>
      </w:r>
      <w:r w:rsidRPr="006206DE">
        <w:rPr>
          <w:rtl/>
        </w:rPr>
        <w:t>חריג</w:t>
      </w:r>
      <w:r w:rsidR="00EE2017">
        <w:rPr>
          <w:rtl/>
        </w:rPr>
        <w:t xml:space="preserve"> </w:t>
      </w:r>
      <w:r w:rsidRPr="006206DE">
        <w:rPr>
          <w:rtl/>
        </w:rPr>
        <w:t>לעקרון</w:t>
      </w:r>
      <w:r w:rsidR="00EE2017">
        <w:rPr>
          <w:rtl/>
        </w:rPr>
        <w:t xml:space="preserve"> </w:t>
      </w:r>
      <w:r w:rsidRPr="006206DE">
        <w:rPr>
          <w:rtl/>
        </w:rPr>
        <w:t>הדמוקרטי. ישנם</w:t>
      </w:r>
      <w:r w:rsidR="00EE2017">
        <w:rPr>
          <w:rtl/>
        </w:rPr>
        <w:t xml:space="preserve"> </w:t>
      </w:r>
      <w:r w:rsidRPr="006206DE">
        <w:rPr>
          <w:rtl/>
        </w:rPr>
        <w:t>תחומים</w:t>
      </w:r>
      <w:r w:rsidR="00EE2017">
        <w:rPr>
          <w:rtl/>
        </w:rPr>
        <w:t xml:space="preserve"> </w:t>
      </w:r>
      <w:r w:rsidRPr="006206DE">
        <w:rPr>
          <w:rtl/>
        </w:rPr>
        <w:t>בהם</w:t>
      </w:r>
      <w:r w:rsidR="00EE2017">
        <w:rPr>
          <w:rtl/>
        </w:rPr>
        <w:t xml:space="preserve"> </w:t>
      </w:r>
      <w:r w:rsidRPr="006206DE">
        <w:rPr>
          <w:rtl/>
        </w:rPr>
        <w:t>טבעי</w:t>
      </w:r>
      <w:r w:rsidR="00EE2017">
        <w:rPr>
          <w:rtl/>
        </w:rPr>
        <w:t xml:space="preserve"> </w:t>
      </w:r>
      <w:r w:rsidRPr="006206DE">
        <w:rPr>
          <w:rtl/>
        </w:rPr>
        <w:t>ומקובל</w:t>
      </w:r>
      <w:r w:rsidR="00EE2017">
        <w:rPr>
          <w:rtl/>
        </w:rPr>
        <w:t xml:space="preserve"> </w:t>
      </w:r>
      <w:r w:rsidRPr="006206DE">
        <w:rPr>
          <w:rtl/>
        </w:rPr>
        <w:t>להגביל</w:t>
      </w:r>
      <w:r w:rsidR="00EE2017">
        <w:rPr>
          <w:rtl/>
        </w:rPr>
        <w:t xml:space="preserve"> </w:t>
      </w:r>
      <w:r w:rsidRPr="006206DE">
        <w:rPr>
          <w:rtl/>
        </w:rPr>
        <w:t>את</w:t>
      </w:r>
      <w:r w:rsidR="00EE2017">
        <w:rPr>
          <w:rtl/>
        </w:rPr>
        <w:t xml:space="preserve"> </w:t>
      </w:r>
      <w:r w:rsidRPr="006206DE">
        <w:rPr>
          <w:rtl/>
        </w:rPr>
        <w:t>הרוב, והם</w:t>
      </w:r>
      <w:r w:rsidR="00EE2017">
        <w:rPr>
          <w:rtl/>
        </w:rPr>
        <w:t xml:space="preserve"> </w:t>
      </w:r>
      <w:r w:rsidRPr="006206DE">
        <w:rPr>
          <w:rtl/>
        </w:rPr>
        <w:t>בעיקר</w:t>
      </w:r>
      <w:r w:rsidR="00EE2017">
        <w:rPr>
          <w:rtl/>
        </w:rPr>
        <w:t xml:space="preserve"> </w:t>
      </w:r>
      <w:r w:rsidRPr="006206DE">
        <w:rPr>
          <w:rtl/>
        </w:rPr>
        <w:t>אלה</w:t>
      </w:r>
      <w:r w:rsidR="00EE2017">
        <w:rPr>
          <w:rtl/>
        </w:rPr>
        <w:t xml:space="preserve"> </w:t>
      </w:r>
      <w:r w:rsidRPr="006206DE">
        <w:rPr>
          <w:rtl/>
        </w:rPr>
        <w:t>השומרים</w:t>
      </w:r>
      <w:r w:rsidR="00EE2017">
        <w:rPr>
          <w:rtl/>
        </w:rPr>
        <w:t xml:space="preserve"> </w:t>
      </w:r>
      <w:r w:rsidRPr="006206DE">
        <w:rPr>
          <w:rtl/>
        </w:rPr>
        <w:t>על</w:t>
      </w:r>
      <w:r w:rsidR="00EE2017">
        <w:rPr>
          <w:rtl/>
        </w:rPr>
        <w:t xml:space="preserve"> </w:t>
      </w:r>
      <w:r w:rsidRPr="006206DE">
        <w:rPr>
          <w:rtl/>
        </w:rPr>
        <w:t>ערכי</w:t>
      </w:r>
      <w:r w:rsidR="00EE2017">
        <w:rPr>
          <w:rtl/>
        </w:rPr>
        <w:t xml:space="preserve"> </w:t>
      </w:r>
      <w:r w:rsidRPr="006206DE">
        <w:rPr>
          <w:rtl/>
        </w:rPr>
        <w:t>המשטר הבסיסיים</w:t>
      </w:r>
      <w:r w:rsidR="006423C4" w:rsidRPr="006206DE">
        <w:rPr>
          <w:rtl/>
        </w:rPr>
        <w:t>:</w:t>
      </w:r>
      <w:r w:rsidRPr="006206DE">
        <w:rPr>
          <w:rtl/>
        </w:rPr>
        <w:t xml:space="preserve"> שיטת</w:t>
      </w:r>
      <w:r w:rsidR="00EE2017">
        <w:rPr>
          <w:rtl/>
        </w:rPr>
        <w:t xml:space="preserve"> </w:t>
      </w:r>
      <w:r w:rsidRPr="006206DE">
        <w:rPr>
          <w:rtl/>
        </w:rPr>
        <w:t>הבחירות, זכויות</w:t>
      </w:r>
      <w:r w:rsidR="00EE2017">
        <w:rPr>
          <w:rtl/>
        </w:rPr>
        <w:t xml:space="preserve"> </w:t>
      </w:r>
      <w:r w:rsidR="00737302" w:rsidRPr="006206DE">
        <w:rPr>
          <w:rtl/>
        </w:rPr>
        <w:t>האדם,</w:t>
      </w:r>
      <w:r w:rsidR="00EE2017">
        <w:rPr>
          <w:rtl/>
        </w:rPr>
        <w:t xml:space="preserve"> </w:t>
      </w:r>
      <w:r w:rsidRPr="006206DE">
        <w:rPr>
          <w:rtl/>
        </w:rPr>
        <w:t>הפרדת</w:t>
      </w:r>
      <w:r w:rsidR="00EE2017">
        <w:rPr>
          <w:rtl/>
        </w:rPr>
        <w:t xml:space="preserve"> </w:t>
      </w:r>
      <w:r w:rsidRPr="006206DE">
        <w:rPr>
          <w:rtl/>
        </w:rPr>
        <w:t>רשויות</w:t>
      </w:r>
      <w:r w:rsidR="006423C4" w:rsidRPr="006206DE">
        <w:rPr>
          <w:rtl/>
        </w:rPr>
        <w:t>[</w:t>
      </w:r>
      <w:r w:rsidR="00737302" w:rsidRPr="006206DE">
        <w:rPr>
          <w:rtl/>
        </w:rPr>
        <w:t>,</w:t>
      </w:r>
      <w:r w:rsidR="006423C4" w:rsidRPr="006206DE">
        <w:rPr>
          <w:rtl/>
        </w:rPr>
        <w:t>]</w:t>
      </w:r>
      <w:r w:rsidR="00EE2017">
        <w:rPr>
          <w:rtl/>
        </w:rPr>
        <w:t xml:space="preserve"> </w:t>
      </w:r>
      <w:r w:rsidRPr="006206DE">
        <w:rPr>
          <w:rtl/>
        </w:rPr>
        <w:t>הגדרת</w:t>
      </w:r>
      <w:r w:rsidR="00EE2017">
        <w:rPr>
          <w:rtl/>
        </w:rPr>
        <w:t xml:space="preserve"> </w:t>
      </w:r>
      <w:r w:rsidRPr="006206DE">
        <w:rPr>
          <w:rtl/>
        </w:rPr>
        <w:t>אופי</w:t>
      </w:r>
      <w:r w:rsidR="00EE2017">
        <w:rPr>
          <w:rtl/>
        </w:rPr>
        <w:t xml:space="preserve"> </w:t>
      </w:r>
      <w:r w:rsidRPr="006206DE">
        <w:rPr>
          <w:rtl/>
        </w:rPr>
        <w:t>המדינה וכד'. מעבר</w:t>
      </w:r>
      <w:r w:rsidR="00EE2017">
        <w:rPr>
          <w:rtl/>
        </w:rPr>
        <w:t xml:space="preserve"> </w:t>
      </w:r>
      <w:proofErr w:type="spellStart"/>
      <w:r w:rsidRPr="006206DE">
        <w:rPr>
          <w:rtl/>
        </w:rPr>
        <w:t>לעני</w:t>
      </w:r>
      <w:r w:rsidR="006423C4" w:rsidRPr="006206DE">
        <w:rPr>
          <w:rtl/>
        </w:rPr>
        <w:t>נ</w:t>
      </w:r>
      <w:r w:rsidRPr="006206DE">
        <w:rPr>
          <w:rtl/>
        </w:rPr>
        <w:t>י</w:t>
      </w:r>
      <w:r w:rsidR="006423C4" w:rsidRPr="006206DE">
        <w:rPr>
          <w:rtl/>
        </w:rPr>
        <w:t>ם</w:t>
      </w:r>
      <w:proofErr w:type="spellEnd"/>
      <w:r w:rsidR="00EE2017">
        <w:rPr>
          <w:rtl/>
        </w:rPr>
        <w:t xml:space="preserve"> </w:t>
      </w:r>
      <w:r w:rsidRPr="006206DE">
        <w:rPr>
          <w:rtl/>
        </w:rPr>
        <w:t>אלה</w:t>
      </w:r>
      <w:r w:rsidR="002E3CDC" w:rsidRPr="006206DE">
        <w:rPr>
          <w:rtl/>
        </w:rPr>
        <w:t xml:space="preserve">, </w:t>
      </w:r>
      <w:r w:rsidRPr="006206DE">
        <w:rPr>
          <w:rtl/>
        </w:rPr>
        <w:t>הכרעות</w:t>
      </w:r>
      <w:r w:rsidR="00EE2017">
        <w:rPr>
          <w:rtl/>
        </w:rPr>
        <w:t xml:space="preserve"> </w:t>
      </w:r>
      <w:r w:rsidRPr="006206DE">
        <w:rPr>
          <w:rtl/>
        </w:rPr>
        <w:t>דמוקרטיות</w:t>
      </w:r>
      <w:r w:rsidR="00EE2017">
        <w:rPr>
          <w:rtl/>
        </w:rPr>
        <w:t xml:space="preserve"> </w:t>
      </w:r>
      <w:r w:rsidRPr="006206DE">
        <w:rPr>
          <w:rtl/>
        </w:rPr>
        <w:t>צריכות</w:t>
      </w:r>
      <w:r w:rsidR="00EE2017">
        <w:rPr>
          <w:rtl/>
        </w:rPr>
        <w:t xml:space="preserve"> </w:t>
      </w:r>
      <w:r w:rsidRPr="006206DE">
        <w:rPr>
          <w:rtl/>
        </w:rPr>
        <w:t>להתקבל</w:t>
      </w:r>
      <w:r w:rsidR="00EE2017">
        <w:rPr>
          <w:rtl/>
        </w:rPr>
        <w:t xml:space="preserve"> </w:t>
      </w:r>
      <w:r w:rsidRPr="006206DE">
        <w:rPr>
          <w:rtl/>
        </w:rPr>
        <w:t>ברוב</w:t>
      </w:r>
      <w:r w:rsidR="00EE2017">
        <w:rPr>
          <w:rtl/>
        </w:rPr>
        <w:t xml:space="preserve"> </w:t>
      </w:r>
      <w:r w:rsidRPr="006206DE">
        <w:rPr>
          <w:rtl/>
        </w:rPr>
        <w:t>רגיל</w:t>
      </w:r>
      <w:r w:rsidR="006423C4" w:rsidRPr="006206DE">
        <w:rPr>
          <w:rtl/>
        </w:rPr>
        <w:t>,</w:t>
      </w:r>
      <w:r w:rsidRPr="006206DE">
        <w:rPr>
          <w:rtl/>
        </w:rPr>
        <w:t xml:space="preserve"> אחרת</w:t>
      </w:r>
      <w:r w:rsidR="00EE2017">
        <w:rPr>
          <w:rtl/>
        </w:rPr>
        <w:t xml:space="preserve"> </w:t>
      </w:r>
      <w:r w:rsidRPr="006206DE">
        <w:rPr>
          <w:rtl/>
        </w:rPr>
        <w:t>יוצא</w:t>
      </w:r>
      <w:r w:rsidR="00EE2017">
        <w:rPr>
          <w:rtl/>
        </w:rPr>
        <w:t xml:space="preserve"> </w:t>
      </w:r>
      <w:r w:rsidRPr="006206DE">
        <w:rPr>
          <w:rtl/>
        </w:rPr>
        <w:t>שדווקא</w:t>
      </w:r>
      <w:r w:rsidR="00EE2017">
        <w:rPr>
          <w:rtl/>
        </w:rPr>
        <w:t xml:space="preserve"> </w:t>
      </w:r>
      <w:r w:rsidRPr="006206DE">
        <w:rPr>
          <w:rtl/>
        </w:rPr>
        <w:t>דעתו</w:t>
      </w:r>
      <w:r w:rsidR="00EE2017">
        <w:rPr>
          <w:rtl/>
        </w:rPr>
        <w:t xml:space="preserve"> </w:t>
      </w:r>
      <w:r w:rsidRPr="006206DE">
        <w:rPr>
          <w:rtl/>
        </w:rPr>
        <w:t>של</w:t>
      </w:r>
      <w:r w:rsidR="00EE2017">
        <w:rPr>
          <w:rtl/>
        </w:rPr>
        <w:t xml:space="preserve"> </w:t>
      </w:r>
      <w:r w:rsidRPr="006206DE">
        <w:rPr>
          <w:rtl/>
        </w:rPr>
        <w:t>המיעוט</w:t>
      </w:r>
      <w:r w:rsidR="00EE2017">
        <w:rPr>
          <w:rtl/>
        </w:rPr>
        <w:t xml:space="preserve"> </w:t>
      </w:r>
      <w:r w:rsidRPr="006206DE">
        <w:rPr>
          <w:rtl/>
        </w:rPr>
        <w:t>מקבלת</w:t>
      </w:r>
      <w:r w:rsidR="00EE2017">
        <w:rPr>
          <w:rtl/>
        </w:rPr>
        <w:t xml:space="preserve"> </w:t>
      </w:r>
      <w:r w:rsidRPr="006206DE">
        <w:rPr>
          <w:rtl/>
        </w:rPr>
        <w:t>עדיפות</w:t>
      </w:r>
      <w:r w:rsidR="00EE2017">
        <w:rPr>
          <w:rtl/>
        </w:rPr>
        <w:t xml:space="preserve"> </w:t>
      </w:r>
      <w:r w:rsidRPr="006206DE">
        <w:rPr>
          <w:rtl/>
        </w:rPr>
        <w:t>על</w:t>
      </w:r>
      <w:r w:rsidR="00EE2017">
        <w:rPr>
          <w:rtl/>
        </w:rPr>
        <w:t xml:space="preserve"> </w:t>
      </w:r>
      <w:r w:rsidRPr="006206DE">
        <w:rPr>
          <w:rtl/>
        </w:rPr>
        <w:t>פני</w:t>
      </w:r>
      <w:r w:rsidR="00EE2017">
        <w:rPr>
          <w:rtl/>
        </w:rPr>
        <w:t xml:space="preserve"> </w:t>
      </w:r>
      <w:r w:rsidRPr="006206DE">
        <w:rPr>
          <w:rtl/>
        </w:rPr>
        <w:t>הרוב</w:t>
      </w:r>
      <w:r w:rsidR="00EE2017">
        <w:rPr>
          <w:rtl/>
        </w:rPr>
        <w:t xml:space="preserve">, </w:t>
      </w:r>
      <w:r w:rsidRPr="006206DE">
        <w:rPr>
          <w:rtl/>
        </w:rPr>
        <w:t>בניגוד להגיון</w:t>
      </w:r>
      <w:r w:rsidR="00EE2017">
        <w:rPr>
          <w:rtl/>
        </w:rPr>
        <w:t xml:space="preserve"> </w:t>
      </w:r>
      <w:r w:rsidRPr="006206DE">
        <w:rPr>
          <w:rtl/>
        </w:rPr>
        <w:t>הדמוקרטי.</w:t>
      </w:r>
      <w:bookmarkStart w:id="64" w:name="_Ref83774113"/>
      <w:r w:rsidR="005E2F11" w:rsidRPr="000225F4">
        <w:rPr>
          <w:rStyle w:val="FootnoteReference"/>
          <w:rtl/>
        </w:rPr>
        <w:footnoteReference w:id="95"/>
      </w:r>
      <w:bookmarkEnd w:id="64"/>
    </w:p>
    <w:p w14:paraId="469260DD" w14:textId="77777777" w:rsidR="006742EF" w:rsidRPr="006206DE" w:rsidRDefault="006742EF" w:rsidP="00DB47BF">
      <w:pPr>
        <w:pStyle w:val="HebrewFirst"/>
        <w:rPr>
          <w:rtl/>
        </w:rPr>
      </w:pPr>
      <w:r w:rsidRPr="006206DE">
        <w:rPr>
          <w:rtl/>
        </w:rPr>
        <w:t xml:space="preserve">הסכם מדיני הוא </w:t>
      </w:r>
      <w:r w:rsidR="000D3249">
        <w:rPr>
          <w:rFonts w:hint="cs"/>
          <w:rtl/>
        </w:rPr>
        <w:t xml:space="preserve">לעיתים </w:t>
      </w:r>
      <w:r w:rsidRPr="006206DE">
        <w:rPr>
          <w:rtl/>
        </w:rPr>
        <w:t>עניין של מלחמה ושלום, חיים ומוות. הכרעות גורליות כאלה צריכות להתקבל על</w:t>
      </w:r>
      <w:r w:rsidR="00DB47BF" w:rsidRPr="00DB47BF">
        <w:rPr>
          <w:position w:val="4"/>
          <w:rtl/>
        </w:rPr>
        <w:t>-</w:t>
      </w:r>
      <w:r w:rsidRPr="006206DE">
        <w:rPr>
          <w:rtl/>
        </w:rPr>
        <w:t xml:space="preserve">ידי בני החברה, שגורלם הוא שנקבע באותן הכרעות. יתר על כן, הן צריכות להתקבל </w:t>
      </w:r>
      <w:r w:rsidRPr="006206DE">
        <w:rPr>
          <w:b/>
          <w:bCs/>
          <w:rtl/>
        </w:rPr>
        <w:t>ברוב רגיל</w:t>
      </w:r>
      <w:r w:rsidRPr="006206DE">
        <w:rPr>
          <w:rtl/>
        </w:rPr>
        <w:t>, שכן אין הצדקה שבנושאים מעין אל</w:t>
      </w:r>
      <w:r w:rsidR="00DA1CE9" w:rsidRPr="006206DE">
        <w:rPr>
          <w:rtl/>
        </w:rPr>
        <w:t>ה</w:t>
      </w:r>
      <w:r w:rsidRPr="006206DE">
        <w:rPr>
          <w:rtl/>
        </w:rPr>
        <w:t xml:space="preserve"> יהיה לקול של חלק מאיתנו </w:t>
      </w:r>
      <w:r w:rsidR="00456CAF" w:rsidRPr="006206DE">
        <w:rPr>
          <w:rtl/>
        </w:rPr>
        <w:t xml:space="preserve">כוח רב </w:t>
      </w:r>
      <w:r w:rsidRPr="006206DE">
        <w:rPr>
          <w:rtl/>
        </w:rPr>
        <w:t xml:space="preserve">יותר, </w:t>
      </w:r>
      <w:r w:rsidR="00456CAF" w:rsidRPr="006206DE">
        <w:rPr>
          <w:rtl/>
        </w:rPr>
        <w:t xml:space="preserve">משקל רב </w:t>
      </w:r>
      <w:r w:rsidRPr="006206DE">
        <w:rPr>
          <w:rtl/>
        </w:rPr>
        <w:t xml:space="preserve">יותר, </w:t>
      </w:r>
      <w:r w:rsidR="00C42DEA" w:rsidRPr="006206DE">
        <w:rPr>
          <w:rtl/>
        </w:rPr>
        <w:t xml:space="preserve">מאשר </w:t>
      </w:r>
      <w:r w:rsidRPr="006206DE">
        <w:rPr>
          <w:rtl/>
        </w:rPr>
        <w:t>לקול של חלק אחר מאיתנו.</w:t>
      </w:r>
      <w:r w:rsidR="006328C0" w:rsidRPr="000225F4">
        <w:rPr>
          <w:rStyle w:val="FootnoteReference"/>
          <w:rtl/>
        </w:rPr>
        <w:footnoteReference w:id="96"/>
      </w:r>
      <w:r w:rsidRPr="006206DE">
        <w:rPr>
          <w:rtl/>
        </w:rPr>
        <w:t xml:space="preserve"> קל וחומר שאסור שתהא </w:t>
      </w:r>
      <w:r w:rsidR="003E03C7" w:rsidRPr="006206DE">
        <w:rPr>
          <w:rtl/>
        </w:rPr>
        <w:t>ה</w:t>
      </w:r>
      <w:r w:rsidRPr="006206DE">
        <w:rPr>
          <w:rtl/>
        </w:rPr>
        <w:t xml:space="preserve">פליה על בסיס אתני בכל הנוגע </w:t>
      </w:r>
      <w:r w:rsidR="00456CAF" w:rsidRPr="006206DE">
        <w:rPr>
          <w:rtl/>
        </w:rPr>
        <w:t>ב</w:t>
      </w:r>
      <w:r w:rsidRPr="006206DE">
        <w:rPr>
          <w:rtl/>
        </w:rPr>
        <w:t>משקל קולו של אדם ביחס להכרעה מהסוג המעורב בהסכם מדיני.</w:t>
      </w:r>
      <w:bookmarkStart w:id="66" w:name="_Ref83774119"/>
      <w:r w:rsidR="00722341" w:rsidRPr="000225F4">
        <w:rPr>
          <w:rStyle w:val="FootnoteReference"/>
          <w:rtl/>
        </w:rPr>
        <w:footnoteReference w:id="97"/>
      </w:r>
      <w:bookmarkEnd w:id="66"/>
    </w:p>
    <w:p w14:paraId="789ACD55" w14:textId="77777777" w:rsidR="002E3CDC" w:rsidRPr="006206DE" w:rsidRDefault="007C559D" w:rsidP="008C7882">
      <w:pPr>
        <w:pStyle w:val="HebrewRegular"/>
        <w:rPr>
          <w:rtl/>
        </w:rPr>
      </w:pPr>
      <w:r w:rsidRPr="006206DE">
        <w:rPr>
          <w:rtl/>
        </w:rPr>
        <w:t xml:space="preserve">תומכי "הרוב היהודי" </w:t>
      </w:r>
      <w:r w:rsidR="00456CAF" w:rsidRPr="006206DE">
        <w:rPr>
          <w:rtl/>
        </w:rPr>
        <w:t xml:space="preserve">חושבים </w:t>
      </w:r>
      <w:r w:rsidR="007C10E8" w:rsidRPr="006206DE">
        <w:rPr>
          <w:rtl/>
        </w:rPr>
        <w:t>אחרת</w:t>
      </w:r>
      <w:r w:rsidR="00456CAF" w:rsidRPr="006206DE">
        <w:rPr>
          <w:rtl/>
        </w:rPr>
        <w:t>,</w:t>
      </w:r>
      <w:r w:rsidR="007C10E8" w:rsidRPr="006206DE">
        <w:rPr>
          <w:rtl/>
        </w:rPr>
        <w:t xml:space="preserve"> ומנמקים זאת </w:t>
      </w:r>
      <w:r w:rsidRPr="006206DE">
        <w:rPr>
          <w:rtl/>
        </w:rPr>
        <w:t>כך</w:t>
      </w:r>
      <w:r w:rsidR="006742EF" w:rsidRPr="006206DE">
        <w:rPr>
          <w:rtl/>
        </w:rPr>
        <w:t>: "צריך שיהיה רוב ברור בקרב מי שעלול לשאת בתוצאות ההכרעה. את מחיר המלחמות כאן משלמים היהודים ובעלי בריתם המשרתים בצבא, והם שצריכים להכריע"</w:t>
      </w:r>
      <w:r w:rsidR="003B54AE" w:rsidRPr="006206DE">
        <w:rPr>
          <w:rtl/>
        </w:rPr>
        <w:t>.</w:t>
      </w:r>
      <w:r w:rsidR="00456CAF" w:rsidRPr="000225F4">
        <w:rPr>
          <w:rStyle w:val="FootnoteReference"/>
          <w:rtl/>
        </w:rPr>
        <w:footnoteReference w:id="98"/>
      </w:r>
      <w:r w:rsidRPr="006206DE">
        <w:rPr>
          <w:rtl/>
        </w:rPr>
        <w:t xml:space="preserve"> </w:t>
      </w:r>
      <w:r w:rsidR="006742EF" w:rsidRPr="006206DE">
        <w:rPr>
          <w:rtl/>
        </w:rPr>
        <w:t xml:space="preserve">הבעיה העמוקה של </w:t>
      </w:r>
      <w:r w:rsidR="007C10E8" w:rsidRPr="006206DE">
        <w:rPr>
          <w:rtl/>
        </w:rPr>
        <w:t xml:space="preserve">טענה </w:t>
      </w:r>
      <w:r w:rsidR="006742EF" w:rsidRPr="006206DE">
        <w:rPr>
          <w:rtl/>
        </w:rPr>
        <w:t>הקושרת בין הכרעות פוליטיות</w:t>
      </w:r>
      <w:r w:rsidR="00FB19DF" w:rsidRPr="006206DE">
        <w:rPr>
          <w:rtl/>
        </w:rPr>
        <w:t xml:space="preserve"> כלל</w:t>
      </w:r>
      <w:r w:rsidR="00EB7CE0" w:rsidRPr="00EB7CE0">
        <w:rPr>
          <w:position w:val="4"/>
          <w:rtl/>
        </w:rPr>
        <w:t>-</w:t>
      </w:r>
      <w:r w:rsidR="00FB19DF" w:rsidRPr="006206DE">
        <w:rPr>
          <w:rtl/>
        </w:rPr>
        <w:t>חברתיות</w:t>
      </w:r>
      <w:r w:rsidR="006742EF" w:rsidRPr="006206DE">
        <w:rPr>
          <w:rtl/>
        </w:rPr>
        <w:t xml:space="preserve"> לבין שירות צבאי </w:t>
      </w:r>
      <w:r w:rsidR="00C42DEA" w:rsidRPr="006206DE">
        <w:rPr>
          <w:rtl/>
        </w:rPr>
        <w:t xml:space="preserve">נעוצה </w:t>
      </w:r>
      <w:r w:rsidR="006742EF" w:rsidRPr="006206DE">
        <w:rPr>
          <w:rtl/>
        </w:rPr>
        <w:t xml:space="preserve">בכך שהיא חורגת </w:t>
      </w:r>
      <w:r w:rsidR="007E1180" w:rsidRPr="006206DE">
        <w:rPr>
          <w:rtl/>
        </w:rPr>
        <w:t xml:space="preserve">בצורה </w:t>
      </w:r>
      <w:r w:rsidR="007E1180" w:rsidRPr="006206DE">
        <w:rPr>
          <w:rtl/>
        </w:rPr>
        <w:lastRenderedPageBreak/>
        <w:t>ממשית</w:t>
      </w:r>
      <w:r w:rsidR="006742EF" w:rsidRPr="006206DE">
        <w:rPr>
          <w:rtl/>
        </w:rPr>
        <w:t xml:space="preserve"> מהתפיסה הדמוקרטית</w:t>
      </w:r>
      <w:r w:rsidR="00111250" w:rsidRPr="006206DE">
        <w:rPr>
          <w:rtl/>
        </w:rPr>
        <w:t>.</w:t>
      </w:r>
      <w:r w:rsidR="006742EF" w:rsidRPr="006206DE">
        <w:rPr>
          <w:rtl/>
        </w:rPr>
        <w:t xml:space="preserve"> </w:t>
      </w:r>
      <w:r w:rsidR="00185E1E" w:rsidRPr="006206DE">
        <w:rPr>
          <w:rtl/>
        </w:rPr>
        <w:t xml:space="preserve">זו </w:t>
      </w:r>
      <w:r w:rsidR="006742EF" w:rsidRPr="006206DE">
        <w:rPr>
          <w:rtl/>
        </w:rPr>
        <w:t>קושרת זכויות</w:t>
      </w:r>
      <w:r w:rsidR="008C7882" w:rsidRPr="008C7882">
        <w:rPr>
          <w:position w:val="4"/>
          <w:rtl/>
        </w:rPr>
        <w:t>-</w:t>
      </w:r>
      <w:r w:rsidR="007E1180" w:rsidRPr="006206DE">
        <w:rPr>
          <w:rtl/>
        </w:rPr>
        <w:t>יסוד</w:t>
      </w:r>
      <w:r w:rsidR="00F6652A" w:rsidRPr="006206DE">
        <w:rPr>
          <w:rtl/>
        </w:rPr>
        <w:t xml:space="preserve"> מסוימות</w:t>
      </w:r>
      <w:r w:rsidR="006742EF" w:rsidRPr="006206DE">
        <w:rPr>
          <w:rtl/>
        </w:rPr>
        <w:t xml:space="preserve"> לעצם האזרחות</w:t>
      </w:r>
      <w:r w:rsidR="007C10E8" w:rsidRPr="006206DE">
        <w:rPr>
          <w:rtl/>
        </w:rPr>
        <w:t>,</w:t>
      </w:r>
      <w:r w:rsidR="006742EF" w:rsidRPr="006206DE">
        <w:rPr>
          <w:rtl/>
        </w:rPr>
        <w:t xml:space="preserve"> </w:t>
      </w:r>
      <w:r w:rsidR="00C42DEA" w:rsidRPr="006206DE">
        <w:rPr>
          <w:rtl/>
        </w:rPr>
        <w:t>ו</w:t>
      </w:r>
      <w:r w:rsidR="006742EF" w:rsidRPr="006206DE">
        <w:rPr>
          <w:rtl/>
        </w:rPr>
        <w:t xml:space="preserve">לא לתועלת החברתית </w:t>
      </w:r>
      <w:r w:rsidR="00C42DEA" w:rsidRPr="006206DE">
        <w:rPr>
          <w:rtl/>
        </w:rPr>
        <w:t xml:space="preserve">הטמונה </w:t>
      </w:r>
      <w:r w:rsidR="006742EF" w:rsidRPr="006206DE">
        <w:rPr>
          <w:rtl/>
        </w:rPr>
        <w:t>באדם כזה או אחר או למילוי חובה כזו או אחרת.</w:t>
      </w:r>
      <w:r w:rsidR="007E1180" w:rsidRPr="000225F4">
        <w:rPr>
          <w:rStyle w:val="FootnoteReference"/>
          <w:rtl/>
        </w:rPr>
        <w:footnoteReference w:id="99"/>
      </w:r>
      <w:r w:rsidR="006742EF" w:rsidRPr="006206DE">
        <w:rPr>
          <w:rtl/>
        </w:rPr>
        <w:t xml:space="preserve"> </w:t>
      </w:r>
      <w:r w:rsidR="00D63763" w:rsidRPr="006206DE">
        <w:rPr>
          <w:rtl/>
        </w:rPr>
        <w:t xml:space="preserve">ניתן להסתייע כאן בהבחנתו של </w:t>
      </w:r>
      <w:proofErr w:type="spellStart"/>
      <w:r w:rsidR="00D63763" w:rsidRPr="006206DE">
        <w:rPr>
          <w:rtl/>
        </w:rPr>
        <w:t>זריק</w:t>
      </w:r>
      <w:proofErr w:type="spellEnd"/>
      <w:r w:rsidR="00D63763" w:rsidRPr="006206DE">
        <w:rPr>
          <w:rtl/>
        </w:rPr>
        <w:t>, בעקבות הארט, בין "זכויות ספציפיות" (</w:t>
      </w:r>
      <w:r w:rsidR="00D63763" w:rsidRPr="006206DE">
        <w:t>specific rights</w:t>
      </w:r>
      <w:r w:rsidR="00D63763" w:rsidRPr="006206DE">
        <w:rPr>
          <w:rtl/>
        </w:rPr>
        <w:t>) לבין "זכויות כלליות" (</w:t>
      </w:r>
      <w:r w:rsidR="00D63763" w:rsidRPr="006206DE">
        <w:t>general rights</w:t>
      </w:r>
      <w:r w:rsidR="00D63763" w:rsidRPr="006206DE">
        <w:rPr>
          <w:rtl/>
        </w:rPr>
        <w:t>). אלה האחרונות נתונות לכל אדם</w:t>
      </w:r>
      <w:r w:rsidR="00A60248">
        <w:rPr>
          <w:rFonts w:hint="cs"/>
          <w:rtl/>
        </w:rPr>
        <w:t>,</w:t>
      </w:r>
      <w:r w:rsidR="00D63763" w:rsidRPr="006206DE">
        <w:rPr>
          <w:rtl/>
        </w:rPr>
        <w:t xml:space="preserve"> מבלי שיהא עליו להראות כי הוא עשה מעשה שמזכה אותו בהן. כאלה הן הזכות לא לעבור עינויים, הזכות להיות מיוצג על</w:t>
      </w:r>
      <w:r w:rsidR="00DB47BF" w:rsidRPr="00DB47BF">
        <w:rPr>
          <w:position w:val="4"/>
          <w:rtl/>
        </w:rPr>
        <w:t>-</w:t>
      </w:r>
      <w:r w:rsidR="00D63763" w:rsidRPr="006206DE">
        <w:rPr>
          <w:rtl/>
        </w:rPr>
        <w:t>ידי עורך</w:t>
      </w:r>
      <w:r w:rsidR="00DB47BF" w:rsidRPr="00DB47BF">
        <w:rPr>
          <w:position w:val="4"/>
          <w:rtl/>
        </w:rPr>
        <w:t>-</w:t>
      </w:r>
      <w:r w:rsidR="00D63763" w:rsidRPr="006206DE">
        <w:rPr>
          <w:rtl/>
        </w:rPr>
        <w:t>דין, הזכות לבחור ולהיבחר, וכדומה. לעומת זאת, זכות ספציפית היא בסיסית פחות, והיא מאפשרת – ולעיתים אף מחייבת – התניה. למשל, הזכות לקבל שכר תלויה בביצועה של עבודה, והזכות לעבוד בשירות הציבורי מותנית בכישורים המתאימים למשרה.</w:t>
      </w:r>
      <w:bookmarkStart w:id="67" w:name="_Hlk62044695"/>
      <w:r w:rsidR="00D63763" w:rsidRPr="000225F4">
        <w:rPr>
          <w:rStyle w:val="FootnoteReference"/>
          <w:rtl/>
        </w:rPr>
        <w:footnoteReference w:id="100"/>
      </w:r>
      <w:bookmarkEnd w:id="67"/>
      <w:r w:rsidR="00937A53" w:rsidRPr="006206DE">
        <w:rPr>
          <w:rtl/>
        </w:rPr>
        <w:t xml:space="preserve"> </w:t>
      </w:r>
      <w:r w:rsidR="00D63763" w:rsidRPr="006206DE">
        <w:rPr>
          <w:rtl/>
        </w:rPr>
        <w:t>תפיסה ליברלית</w:t>
      </w:r>
      <w:r w:rsidR="00DB47BF" w:rsidRPr="00DB47BF">
        <w:rPr>
          <w:position w:val="4"/>
          <w:rtl/>
        </w:rPr>
        <w:t>-</w:t>
      </w:r>
      <w:r w:rsidR="00D63763" w:rsidRPr="006206DE">
        <w:rPr>
          <w:rtl/>
        </w:rPr>
        <w:t>דמוקרטית, בהתייחסותה לזכויות</w:t>
      </w:r>
      <w:r w:rsidR="008C7882" w:rsidRPr="008C7882">
        <w:rPr>
          <w:position w:val="4"/>
          <w:rtl/>
        </w:rPr>
        <w:t>-</w:t>
      </w:r>
      <w:r w:rsidR="00D63763" w:rsidRPr="006206DE">
        <w:rPr>
          <w:rtl/>
        </w:rPr>
        <w:t xml:space="preserve">יסוד, </w:t>
      </w:r>
      <w:r w:rsidR="00456CAF" w:rsidRPr="006206DE">
        <w:rPr>
          <w:rtl/>
        </w:rPr>
        <w:t xml:space="preserve">אינה </w:t>
      </w:r>
      <w:r w:rsidR="006742EF" w:rsidRPr="006206DE">
        <w:rPr>
          <w:rtl/>
        </w:rPr>
        <w:t xml:space="preserve">מבחינה </w:t>
      </w:r>
      <w:r w:rsidR="00D63763" w:rsidRPr="006206DE">
        <w:rPr>
          <w:rtl/>
        </w:rPr>
        <w:t xml:space="preserve">לכן </w:t>
      </w:r>
      <w:r w:rsidR="006742EF" w:rsidRPr="006206DE">
        <w:rPr>
          <w:rtl/>
        </w:rPr>
        <w:t>בין משרתים בצבא לבין אל</w:t>
      </w:r>
      <w:r w:rsidR="00DA1CE9" w:rsidRPr="006206DE">
        <w:rPr>
          <w:rtl/>
        </w:rPr>
        <w:t>ה</w:t>
      </w:r>
      <w:r w:rsidR="006742EF" w:rsidRPr="006206DE">
        <w:rPr>
          <w:rtl/>
        </w:rPr>
        <w:t xml:space="preserve"> </w:t>
      </w:r>
      <w:r w:rsidR="00DA1CE9" w:rsidRPr="006206DE">
        <w:rPr>
          <w:rtl/>
        </w:rPr>
        <w:t xml:space="preserve">שאינם </w:t>
      </w:r>
      <w:r w:rsidR="006742EF" w:rsidRPr="006206DE">
        <w:rPr>
          <w:rtl/>
        </w:rPr>
        <w:t>משרתים בצבא, בין "קרביים" לבין "לא</w:t>
      </w:r>
      <w:r w:rsidR="00DB47BF" w:rsidRPr="00DB47BF">
        <w:rPr>
          <w:position w:val="4"/>
          <w:rtl/>
        </w:rPr>
        <w:t>-</w:t>
      </w:r>
      <w:r w:rsidR="006742EF" w:rsidRPr="006206DE">
        <w:rPr>
          <w:rtl/>
        </w:rPr>
        <w:t xml:space="preserve">קרביים", בין נשים לגברים, </w:t>
      </w:r>
      <w:r w:rsidR="00C42DEA" w:rsidRPr="006206DE">
        <w:rPr>
          <w:rtl/>
        </w:rPr>
        <w:t xml:space="preserve">בין </w:t>
      </w:r>
      <w:r w:rsidR="006742EF" w:rsidRPr="006206DE">
        <w:rPr>
          <w:rtl/>
        </w:rPr>
        <w:t xml:space="preserve">זקנים </w:t>
      </w:r>
      <w:r w:rsidR="00C42DEA" w:rsidRPr="006206DE">
        <w:rPr>
          <w:rtl/>
        </w:rPr>
        <w:t>ל</w:t>
      </w:r>
      <w:r w:rsidR="006742EF" w:rsidRPr="006206DE">
        <w:rPr>
          <w:rtl/>
        </w:rPr>
        <w:t xml:space="preserve">צעירים, </w:t>
      </w:r>
      <w:r w:rsidR="00C42DEA" w:rsidRPr="006206DE">
        <w:rPr>
          <w:rtl/>
        </w:rPr>
        <w:t xml:space="preserve">בין </w:t>
      </w:r>
      <w:r w:rsidR="006742EF" w:rsidRPr="006206DE">
        <w:rPr>
          <w:rtl/>
        </w:rPr>
        <w:t xml:space="preserve">יהודים </w:t>
      </w:r>
      <w:r w:rsidR="00C42DEA" w:rsidRPr="006206DE">
        <w:rPr>
          <w:rtl/>
        </w:rPr>
        <w:t>ל</w:t>
      </w:r>
      <w:r w:rsidR="006742EF" w:rsidRPr="006206DE">
        <w:rPr>
          <w:rtl/>
        </w:rPr>
        <w:t xml:space="preserve">ערבים, </w:t>
      </w:r>
      <w:r w:rsidR="00C42DEA" w:rsidRPr="006206DE">
        <w:rPr>
          <w:rtl/>
        </w:rPr>
        <w:t xml:space="preserve">בין </w:t>
      </w:r>
      <w:r w:rsidR="006742EF" w:rsidRPr="006206DE">
        <w:rPr>
          <w:rtl/>
        </w:rPr>
        <w:t xml:space="preserve">אזרחים ותיקים </w:t>
      </w:r>
      <w:r w:rsidR="00C42DEA" w:rsidRPr="006206DE">
        <w:rPr>
          <w:rtl/>
        </w:rPr>
        <w:t>ל</w:t>
      </w:r>
      <w:r w:rsidR="006742EF" w:rsidRPr="006206DE">
        <w:rPr>
          <w:rtl/>
        </w:rPr>
        <w:t>אזרחים</w:t>
      </w:r>
      <w:r w:rsidR="00DB47BF" w:rsidRPr="00DB47BF">
        <w:rPr>
          <w:position w:val="4"/>
          <w:rtl/>
        </w:rPr>
        <w:t>-</w:t>
      </w:r>
      <w:r w:rsidR="006742EF" w:rsidRPr="006206DE">
        <w:rPr>
          <w:rtl/>
        </w:rPr>
        <w:t>זה</w:t>
      </w:r>
      <w:r w:rsidR="00DB47BF" w:rsidRPr="00DB47BF">
        <w:rPr>
          <w:position w:val="4"/>
          <w:rtl/>
        </w:rPr>
        <w:t>-</w:t>
      </w:r>
      <w:r w:rsidR="006742EF" w:rsidRPr="006206DE">
        <w:rPr>
          <w:rtl/>
        </w:rPr>
        <w:t>מקרוב</w:t>
      </w:r>
      <w:r w:rsidR="00D63763" w:rsidRPr="006206DE">
        <w:rPr>
          <w:rtl/>
        </w:rPr>
        <w:t xml:space="preserve"> (ובעבר היו </w:t>
      </w:r>
      <w:r w:rsidR="00D16CED" w:rsidRPr="006206DE">
        <w:rPr>
          <w:rtl/>
        </w:rPr>
        <w:t>מדינות</w:t>
      </w:r>
      <w:r w:rsidR="00D63763" w:rsidRPr="006206DE">
        <w:rPr>
          <w:rtl/>
        </w:rPr>
        <w:t xml:space="preserve"> שהתנו את הזכות לבחור בבעלות על קניין פרטי בשווי מסוים)</w:t>
      </w:r>
      <w:r w:rsidR="006742EF" w:rsidRPr="006206DE">
        <w:rPr>
          <w:rtl/>
        </w:rPr>
        <w:t>. יתר על כן, את מ</w:t>
      </w:r>
      <w:r w:rsidR="002E3CDC" w:rsidRPr="006206DE">
        <w:rPr>
          <w:rtl/>
        </w:rPr>
        <w:t xml:space="preserve">חיר המלחמות </w:t>
      </w:r>
      <w:r w:rsidR="009712A0" w:rsidRPr="006206DE">
        <w:rPr>
          <w:rtl/>
        </w:rPr>
        <w:t xml:space="preserve">(בוודאי </w:t>
      </w:r>
      <w:r w:rsidR="00185E1E" w:rsidRPr="006206DE">
        <w:rPr>
          <w:rtl/>
        </w:rPr>
        <w:t>המודרניות</w:t>
      </w:r>
      <w:r w:rsidR="009712A0" w:rsidRPr="006206DE">
        <w:rPr>
          <w:rtl/>
        </w:rPr>
        <w:t>)</w:t>
      </w:r>
      <w:r w:rsidR="00185E1E" w:rsidRPr="006206DE">
        <w:rPr>
          <w:rtl/>
        </w:rPr>
        <w:t xml:space="preserve"> </w:t>
      </w:r>
      <w:r w:rsidR="002E3CDC" w:rsidRPr="006206DE">
        <w:rPr>
          <w:rtl/>
        </w:rPr>
        <w:t>משלמים כל בני החברה</w:t>
      </w:r>
      <w:r w:rsidR="00185E1E" w:rsidRPr="006206DE">
        <w:rPr>
          <w:rtl/>
        </w:rPr>
        <w:t>, ובעיקר החלשים, העניים, המוגנים פחות</w:t>
      </w:r>
      <w:r w:rsidR="004E0674" w:rsidRPr="006206DE">
        <w:rPr>
          <w:rtl/>
        </w:rPr>
        <w:t>.</w:t>
      </w:r>
    </w:p>
    <w:p w14:paraId="65C427EB" w14:textId="77777777" w:rsidR="006742EF" w:rsidRPr="006206DE" w:rsidRDefault="00D63763" w:rsidP="00DB47BF">
      <w:pPr>
        <w:pStyle w:val="HebrewRegular"/>
        <w:rPr>
          <w:rtl/>
        </w:rPr>
      </w:pPr>
      <w:r w:rsidRPr="006206DE">
        <w:rPr>
          <w:rtl/>
        </w:rPr>
        <w:t xml:space="preserve">לבסוף, כהערה כללית הרלוונטית לשיח הציבורי בישראל: </w:t>
      </w:r>
      <w:bookmarkStart w:id="68" w:name="_Hlk62068726"/>
      <w:r w:rsidR="006742EF" w:rsidRPr="006206DE">
        <w:rPr>
          <w:rtl/>
        </w:rPr>
        <w:t xml:space="preserve">רוב האזרחים מן היישוב, </w:t>
      </w:r>
      <w:r w:rsidR="009428BC" w:rsidRPr="006206DE">
        <w:rPr>
          <w:rtl/>
        </w:rPr>
        <w:t xml:space="preserve">ערבים כיהודים, </w:t>
      </w:r>
      <w:r w:rsidR="006742EF" w:rsidRPr="006206DE">
        <w:rPr>
          <w:rtl/>
        </w:rPr>
        <w:t>מכוח אנושיותם, הם מבקשי שלום וביטחון</w:t>
      </w:r>
      <w:r w:rsidR="00A60248">
        <w:rPr>
          <w:rFonts w:hint="cs"/>
          <w:rtl/>
        </w:rPr>
        <w:t>,</w:t>
      </w:r>
      <w:r w:rsidR="006742EF" w:rsidRPr="006206DE">
        <w:rPr>
          <w:rtl/>
        </w:rPr>
        <w:t xml:space="preserve"> </w:t>
      </w:r>
      <w:r w:rsidR="00B918F3" w:rsidRPr="006206DE">
        <w:rPr>
          <w:rtl/>
        </w:rPr>
        <w:t xml:space="preserve">ולא שוחרי </w:t>
      </w:r>
      <w:r w:rsidR="006742EF" w:rsidRPr="006206DE">
        <w:rPr>
          <w:rtl/>
        </w:rPr>
        <w:t xml:space="preserve">מלחמה. </w:t>
      </w:r>
      <w:bookmarkEnd w:id="68"/>
      <w:r w:rsidR="006742EF" w:rsidRPr="006206DE">
        <w:rPr>
          <w:rtl/>
        </w:rPr>
        <w:t xml:space="preserve">הטוענים אחרת מבלבלים (ואולי רוצים לבלבל) בין ויכוח בשאלה אם עמדה </w:t>
      </w:r>
      <w:r w:rsidR="00737302" w:rsidRPr="006206DE">
        <w:rPr>
          <w:rtl/>
        </w:rPr>
        <w:t>מסוימת</w:t>
      </w:r>
      <w:r w:rsidR="006742EF" w:rsidRPr="006206DE">
        <w:rPr>
          <w:rtl/>
        </w:rPr>
        <w:t xml:space="preserve"> תוביל למלחמה – </w:t>
      </w:r>
      <w:r w:rsidR="00B918F3" w:rsidRPr="006206DE">
        <w:rPr>
          <w:rtl/>
        </w:rPr>
        <w:t xml:space="preserve">שהוא </w:t>
      </w:r>
      <w:r w:rsidR="006742EF" w:rsidRPr="006206DE">
        <w:rPr>
          <w:rtl/>
        </w:rPr>
        <w:t>ויכוח לגיטימי</w:t>
      </w:r>
      <w:r w:rsidR="00B01B16" w:rsidRPr="006206DE">
        <w:rPr>
          <w:rtl/>
        </w:rPr>
        <w:t xml:space="preserve"> מא</w:t>
      </w:r>
      <w:r w:rsidR="00D323EE">
        <w:rPr>
          <w:rFonts w:hint="cs"/>
          <w:rtl/>
        </w:rPr>
        <w:t>ו</w:t>
      </w:r>
      <w:r w:rsidR="00B01B16" w:rsidRPr="006206DE">
        <w:rPr>
          <w:rtl/>
        </w:rPr>
        <w:t>ד</w:t>
      </w:r>
      <w:r w:rsidR="006742EF" w:rsidRPr="006206DE">
        <w:rPr>
          <w:rtl/>
        </w:rPr>
        <w:t xml:space="preserve"> – לבין השאלה אם מי שתומך בעמדה </w:t>
      </w:r>
      <w:r w:rsidR="00737302" w:rsidRPr="006206DE">
        <w:rPr>
          <w:rtl/>
        </w:rPr>
        <w:t>זו</w:t>
      </w:r>
      <w:r w:rsidR="006742EF" w:rsidRPr="006206DE">
        <w:rPr>
          <w:rtl/>
        </w:rPr>
        <w:t xml:space="preserve"> עושה זאת משום שהוא תאב</w:t>
      </w:r>
      <w:r w:rsidR="006E4800" w:rsidRPr="006206DE">
        <w:rPr>
          <w:rtl/>
        </w:rPr>
        <w:t xml:space="preserve"> </w:t>
      </w:r>
      <w:r w:rsidR="006742EF" w:rsidRPr="006206DE">
        <w:rPr>
          <w:rtl/>
        </w:rPr>
        <w:t xml:space="preserve">מלחמה. </w:t>
      </w:r>
      <w:r w:rsidR="00B918F3" w:rsidRPr="006206DE">
        <w:rPr>
          <w:rtl/>
        </w:rPr>
        <w:t>ה</w:t>
      </w:r>
      <w:r w:rsidR="00737302" w:rsidRPr="006206DE">
        <w:rPr>
          <w:rtl/>
        </w:rPr>
        <w:t xml:space="preserve">עמדה </w:t>
      </w:r>
      <w:r w:rsidR="000A72E6" w:rsidRPr="006206DE">
        <w:rPr>
          <w:rtl/>
        </w:rPr>
        <w:t xml:space="preserve">המסוימת </w:t>
      </w:r>
      <w:r w:rsidR="00F6652A" w:rsidRPr="006206DE">
        <w:rPr>
          <w:rtl/>
        </w:rPr>
        <w:t xml:space="preserve">הזו </w:t>
      </w:r>
      <w:r w:rsidR="006742EF" w:rsidRPr="006206DE">
        <w:rPr>
          <w:rtl/>
        </w:rPr>
        <w:t xml:space="preserve">אולי מוטעית (ואולי צודקת), </w:t>
      </w:r>
      <w:r w:rsidR="00737302" w:rsidRPr="006206DE">
        <w:rPr>
          <w:rtl/>
        </w:rPr>
        <w:t xml:space="preserve">אבל יהיה קשה לשכנע שהיא </w:t>
      </w:r>
      <w:r w:rsidR="00456CAF" w:rsidRPr="006206DE">
        <w:rPr>
          <w:rtl/>
        </w:rPr>
        <w:t xml:space="preserve">אינה </w:t>
      </w:r>
      <w:r w:rsidR="00737302" w:rsidRPr="006206DE">
        <w:rPr>
          <w:rtl/>
        </w:rPr>
        <w:t xml:space="preserve">נובעת </w:t>
      </w:r>
      <w:r w:rsidR="006742EF" w:rsidRPr="006206DE">
        <w:rPr>
          <w:rtl/>
        </w:rPr>
        <w:t xml:space="preserve">מהחיפוש האנושי </w:t>
      </w:r>
      <w:r w:rsidR="00111250" w:rsidRPr="006206DE">
        <w:rPr>
          <w:rtl/>
        </w:rPr>
        <w:t xml:space="preserve">הבסיסי </w:t>
      </w:r>
      <w:r w:rsidR="006742EF" w:rsidRPr="006206DE">
        <w:rPr>
          <w:rtl/>
        </w:rPr>
        <w:t>אחר שלום</w:t>
      </w:r>
      <w:r w:rsidR="00FB19DF" w:rsidRPr="006206DE">
        <w:rPr>
          <w:rtl/>
        </w:rPr>
        <w:t xml:space="preserve"> ו</w:t>
      </w:r>
      <w:r w:rsidR="006742EF" w:rsidRPr="006206DE">
        <w:rPr>
          <w:rtl/>
        </w:rPr>
        <w:t>ביטחון על</w:t>
      </w:r>
      <w:r w:rsidR="00DB47BF" w:rsidRPr="00DB47BF">
        <w:rPr>
          <w:position w:val="4"/>
          <w:rtl/>
        </w:rPr>
        <w:t>-</w:t>
      </w:r>
      <w:r w:rsidR="006742EF" w:rsidRPr="006206DE">
        <w:rPr>
          <w:rtl/>
        </w:rPr>
        <w:t>פי תפיסתו של התומך בה.</w:t>
      </w:r>
    </w:p>
    <w:p w14:paraId="313C4DE5" w14:textId="77777777" w:rsidR="00185E1E" w:rsidRPr="006206DE" w:rsidRDefault="00332D0E" w:rsidP="006310BD">
      <w:pPr>
        <w:pStyle w:val="Heading3"/>
        <w:rPr>
          <w:rtl/>
        </w:rPr>
      </w:pPr>
      <w:r w:rsidRPr="006206DE">
        <w:rPr>
          <w:rtl/>
        </w:rPr>
        <w:t>5</w:t>
      </w:r>
      <w:r w:rsidR="00185E1E" w:rsidRPr="006206DE">
        <w:rPr>
          <w:rtl/>
        </w:rPr>
        <w:t xml:space="preserve">. </w:t>
      </w:r>
      <w:bookmarkStart w:id="69" w:name="_Hlk62750760"/>
      <w:r w:rsidR="00760A30" w:rsidRPr="006206DE">
        <w:rPr>
          <w:rtl/>
        </w:rPr>
        <w:t xml:space="preserve">הטענה </w:t>
      </w:r>
      <w:r w:rsidR="006310BD">
        <w:rPr>
          <w:rFonts w:hint="cs"/>
          <w:rtl/>
        </w:rPr>
        <w:t xml:space="preserve">כי </w:t>
      </w:r>
      <w:r w:rsidR="00185E1E" w:rsidRPr="006206DE">
        <w:rPr>
          <w:rtl/>
        </w:rPr>
        <w:t xml:space="preserve">לפחות נסיגה בירושלים מצדיקה הכרעה של </w:t>
      </w:r>
      <w:r w:rsidR="00E23D6B" w:rsidRPr="006206DE">
        <w:rPr>
          <w:rtl/>
        </w:rPr>
        <w:t>רוב מיוחס</w:t>
      </w:r>
      <w:bookmarkEnd w:id="69"/>
    </w:p>
    <w:p w14:paraId="718516C4" w14:textId="77777777" w:rsidR="00A35A36" w:rsidRPr="006206DE" w:rsidRDefault="00A60248" w:rsidP="00A60248">
      <w:pPr>
        <w:pStyle w:val="HebrewFirst"/>
        <w:rPr>
          <w:rtl/>
        </w:rPr>
      </w:pPr>
      <w:r>
        <w:rPr>
          <w:rFonts w:hint="cs"/>
          <w:rtl/>
        </w:rPr>
        <w:t xml:space="preserve">הצגתי </w:t>
      </w:r>
      <w:r w:rsidR="002D1970" w:rsidRPr="006206DE">
        <w:rPr>
          <w:rtl/>
        </w:rPr>
        <w:t>ב</w:t>
      </w:r>
      <w:r w:rsidR="00FE3BE0" w:rsidRPr="006206DE">
        <w:rPr>
          <w:rtl/>
        </w:rPr>
        <w:t>פרק ה</w:t>
      </w:r>
      <w:r w:rsidR="002D1970" w:rsidRPr="006206DE">
        <w:rPr>
          <w:rtl/>
        </w:rPr>
        <w:t>מבוא את הנוסח המעודכן של חוק</w:t>
      </w:r>
      <w:r w:rsidR="008C7882" w:rsidRPr="008C7882">
        <w:rPr>
          <w:position w:val="4"/>
          <w:rtl/>
        </w:rPr>
        <w:t>-</w:t>
      </w:r>
      <w:r w:rsidR="002D1970" w:rsidRPr="006206DE">
        <w:rPr>
          <w:rtl/>
        </w:rPr>
        <w:t>יסוד ירושלים לאחר תיקונו ב</w:t>
      </w:r>
      <w:r w:rsidR="00FA3291">
        <w:rPr>
          <w:rtl/>
        </w:rPr>
        <w:t>שנת</w:t>
      </w:r>
      <w:r w:rsidR="002D1970" w:rsidRPr="006206DE">
        <w:rPr>
          <w:rtl/>
        </w:rPr>
        <w:t xml:space="preserve"> 2018. </w:t>
      </w:r>
      <w:r w:rsidR="007E78E4" w:rsidRPr="006206DE">
        <w:rPr>
          <w:rtl/>
        </w:rPr>
        <w:t xml:space="preserve">נדרש עתה רוב מיוחס </w:t>
      </w:r>
      <w:r>
        <w:rPr>
          <w:rFonts w:hint="cs"/>
          <w:rtl/>
        </w:rPr>
        <w:t>של שני שלישים מ</w:t>
      </w:r>
      <w:r w:rsidR="007E78E4" w:rsidRPr="006206DE">
        <w:rPr>
          <w:rtl/>
        </w:rPr>
        <w:t xml:space="preserve">בין חברי הכנסת, </w:t>
      </w:r>
      <w:r w:rsidR="00EF5E1D">
        <w:rPr>
          <w:rFonts w:hint="cs"/>
          <w:rtl/>
        </w:rPr>
        <w:t xml:space="preserve">שמונים </w:t>
      </w:r>
      <w:r w:rsidR="007E78E4" w:rsidRPr="006206DE">
        <w:rPr>
          <w:rtl/>
        </w:rPr>
        <w:t xml:space="preserve">חברי כנסת, </w:t>
      </w:r>
      <w:r w:rsidR="00A35A36" w:rsidRPr="006206DE">
        <w:rPr>
          <w:rtl/>
        </w:rPr>
        <w:t>לצורך שינויים בגבולותיה של ישראל באזור ירושלים (או גריעה מבלעדיות ריבונותה שם)</w:t>
      </w:r>
      <w:r>
        <w:rPr>
          <w:rFonts w:hint="cs"/>
          <w:rtl/>
        </w:rPr>
        <w:t>.</w:t>
      </w:r>
      <w:r w:rsidR="00A35A36" w:rsidRPr="006206DE">
        <w:rPr>
          <w:rtl/>
        </w:rPr>
        <w:t xml:space="preserve"> </w:t>
      </w:r>
      <w:r w:rsidR="007722C3" w:rsidRPr="006206DE">
        <w:rPr>
          <w:rtl/>
        </w:rPr>
        <w:t>אולם, וזו נקודה חשובה</w:t>
      </w:r>
      <w:r w:rsidRPr="00A60248">
        <w:rPr>
          <w:rtl/>
        </w:rPr>
        <w:t xml:space="preserve"> </w:t>
      </w:r>
      <w:r w:rsidRPr="006206DE">
        <w:rPr>
          <w:rtl/>
        </w:rPr>
        <w:t>כמובן</w:t>
      </w:r>
      <w:r w:rsidR="00A35A36" w:rsidRPr="006206DE">
        <w:rPr>
          <w:rtl/>
        </w:rPr>
        <w:t>, הכנסת יכולה לבטל את ההגבלה הנזכרת באמצעות חוק</w:t>
      </w:r>
      <w:r w:rsidR="008C7882" w:rsidRPr="008C7882">
        <w:rPr>
          <w:position w:val="4"/>
          <w:rtl/>
        </w:rPr>
        <w:t>-</w:t>
      </w:r>
      <w:r w:rsidR="00A35A36" w:rsidRPr="006206DE">
        <w:rPr>
          <w:rtl/>
        </w:rPr>
        <w:t>יסוד מתקן שיתקבל ברוב של חבריה (</w:t>
      </w:r>
      <w:r w:rsidR="00514E6E">
        <w:rPr>
          <w:rFonts w:hint="cs"/>
          <w:rtl/>
        </w:rPr>
        <w:t xml:space="preserve">שישים ואחד </w:t>
      </w:r>
      <w:r w:rsidR="00C50F90">
        <w:rPr>
          <w:rtl/>
        </w:rPr>
        <w:t>חברי כנסת).</w:t>
      </w:r>
    </w:p>
    <w:p w14:paraId="19C74F79" w14:textId="77777777" w:rsidR="00185E1E" w:rsidRPr="006206DE" w:rsidRDefault="00D63763" w:rsidP="00A06C29">
      <w:pPr>
        <w:pStyle w:val="HebrewRegular"/>
        <w:rPr>
          <w:rtl/>
        </w:rPr>
      </w:pPr>
      <w:r w:rsidRPr="006206DE">
        <w:rPr>
          <w:rtl/>
        </w:rPr>
        <w:t>ההצדקה האחרונה</w:t>
      </w:r>
      <w:r w:rsidR="00FB19DF" w:rsidRPr="006206DE">
        <w:rPr>
          <w:rtl/>
        </w:rPr>
        <w:t xml:space="preserve"> </w:t>
      </w:r>
      <w:r w:rsidR="009B19AF">
        <w:rPr>
          <w:rFonts w:hint="cs"/>
          <w:rtl/>
        </w:rPr>
        <w:t>ש</w:t>
      </w:r>
      <w:r w:rsidR="00937A53" w:rsidRPr="006206DE">
        <w:rPr>
          <w:rtl/>
        </w:rPr>
        <w:t>א</w:t>
      </w:r>
      <w:r w:rsidR="00FB19DF" w:rsidRPr="006206DE">
        <w:rPr>
          <w:rtl/>
        </w:rPr>
        <w:t>דון</w:t>
      </w:r>
      <w:r w:rsidR="002D1970" w:rsidRPr="006206DE">
        <w:rPr>
          <w:rtl/>
        </w:rPr>
        <w:t xml:space="preserve"> </w:t>
      </w:r>
      <w:r w:rsidR="009B19AF" w:rsidRPr="006206DE">
        <w:rPr>
          <w:rtl/>
        </w:rPr>
        <w:t xml:space="preserve">בה </w:t>
      </w:r>
      <w:r w:rsidR="002D1970" w:rsidRPr="006206DE">
        <w:rPr>
          <w:rtl/>
        </w:rPr>
        <w:t>בהקשר</w:t>
      </w:r>
      <w:r w:rsidR="003C7E93" w:rsidRPr="006206DE">
        <w:rPr>
          <w:rtl/>
        </w:rPr>
        <w:t xml:space="preserve">ן של יוזמות להצבת </w:t>
      </w:r>
      <w:r w:rsidR="00AD5DFE" w:rsidRPr="006206DE">
        <w:rPr>
          <w:rtl/>
        </w:rPr>
        <w:t>משוכ</w:t>
      </w:r>
      <w:r w:rsidR="007722C3" w:rsidRPr="006206DE">
        <w:rPr>
          <w:rtl/>
        </w:rPr>
        <w:t>ות</w:t>
      </w:r>
      <w:r w:rsidR="00AD5DFE" w:rsidRPr="006206DE">
        <w:rPr>
          <w:rtl/>
        </w:rPr>
        <w:t xml:space="preserve"> של "</w:t>
      </w:r>
      <w:r w:rsidR="00E23D6B" w:rsidRPr="006206DE">
        <w:rPr>
          <w:rtl/>
        </w:rPr>
        <w:t>רוב מיוחס</w:t>
      </w:r>
      <w:r w:rsidR="00AD5DFE" w:rsidRPr="006206DE">
        <w:rPr>
          <w:rtl/>
        </w:rPr>
        <w:t>"</w:t>
      </w:r>
      <w:r w:rsidR="007722C3" w:rsidRPr="006206DE">
        <w:rPr>
          <w:rtl/>
        </w:rPr>
        <w:t xml:space="preserve"> ביחס לוויתורים טריטוריאליים</w:t>
      </w:r>
      <w:r w:rsidR="00AD5DFE" w:rsidRPr="006206DE">
        <w:rPr>
          <w:rtl/>
        </w:rPr>
        <w:t xml:space="preserve"> </w:t>
      </w:r>
      <w:r w:rsidR="009B19AF">
        <w:rPr>
          <w:rFonts w:hint="cs"/>
          <w:rtl/>
        </w:rPr>
        <w:t xml:space="preserve">אכן </w:t>
      </w:r>
      <w:r w:rsidR="00AD5DFE" w:rsidRPr="006206DE">
        <w:rPr>
          <w:rtl/>
        </w:rPr>
        <w:t>מתמקדת</w:t>
      </w:r>
      <w:r w:rsidR="00FE3BE0" w:rsidRPr="006206DE">
        <w:rPr>
          <w:rtl/>
        </w:rPr>
        <w:t xml:space="preserve"> </w:t>
      </w:r>
      <w:r w:rsidR="00AD5DFE" w:rsidRPr="006206DE">
        <w:rPr>
          <w:rtl/>
        </w:rPr>
        <w:t>בירושלים</w:t>
      </w:r>
      <w:r w:rsidR="00FF2712" w:rsidRPr="006206DE">
        <w:rPr>
          <w:rtl/>
        </w:rPr>
        <w:t xml:space="preserve">. זו </w:t>
      </w:r>
      <w:r w:rsidR="00AD5DFE" w:rsidRPr="006206DE">
        <w:rPr>
          <w:rtl/>
        </w:rPr>
        <w:t>הצדקה פרטיקולרית</w:t>
      </w:r>
      <w:r w:rsidR="009B19AF">
        <w:rPr>
          <w:rFonts w:hint="cs"/>
          <w:rtl/>
        </w:rPr>
        <w:t>,</w:t>
      </w:r>
      <w:r w:rsidR="00AD5DFE" w:rsidRPr="006206DE">
        <w:rPr>
          <w:rtl/>
        </w:rPr>
        <w:t xml:space="preserve"> מעין טענה של "לפחות שם</w:t>
      </w:r>
      <w:r w:rsidR="00FE3BE0" w:rsidRPr="006206DE">
        <w:rPr>
          <w:rtl/>
        </w:rPr>
        <w:t xml:space="preserve"> מותר</w:t>
      </w:r>
      <w:r w:rsidR="00FF2712" w:rsidRPr="006206DE">
        <w:rPr>
          <w:rtl/>
        </w:rPr>
        <w:t xml:space="preserve"> ואף ראוי</w:t>
      </w:r>
      <w:r w:rsidR="00AD5DFE" w:rsidRPr="006206DE">
        <w:rPr>
          <w:rtl/>
        </w:rPr>
        <w:t>"</w:t>
      </w:r>
      <w:r w:rsidR="00DA712C" w:rsidRPr="006206DE">
        <w:rPr>
          <w:rtl/>
        </w:rPr>
        <w:t xml:space="preserve">: </w:t>
      </w:r>
      <w:r w:rsidR="005B389B" w:rsidRPr="006206DE">
        <w:rPr>
          <w:rtl/>
        </w:rPr>
        <w:t xml:space="preserve">לא דומה נסיגה בירושלים לנסיגה אחרת. רבים מאזרחי ישראל נשבעים ביום כלולותיהם: "אם אשכחך </w:t>
      </w:r>
      <w:proofErr w:type="spellStart"/>
      <w:r w:rsidR="005B389B" w:rsidRPr="006206DE">
        <w:rPr>
          <w:rtl/>
        </w:rPr>
        <w:t>ירושלָ</w:t>
      </w:r>
      <w:r w:rsidR="00A06C29">
        <w:rPr>
          <w:rFonts w:ascii="FrankRuehl" w:hAnsi="FrankRuehl"/>
          <w:rtl/>
        </w:rPr>
        <w:t>ׅ</w:t>
      </w:r>
      <w:r w:rsidR="005B389B" w:rsidRPr="006206DE">
        <w:rPr>
          <w:rtl/>
        </w:rPr>
        <w:t>ם</w:t>
      </w:r>
      <w:proofErr w:type="spellEnd"/>
      <w:r w:rsidR="005B389B" w:rsidRPr="006206DE">
        <w:rPr>
          <w:rtl/>
        </w:rPr>
        <w:t xml:space="preserve"> תשכח ימיני, תדבק לשוני </w:t>
      </w:r>
      <w:r w:rsidR="005B389B" w:rsidRPr="006206DE">
        <w:rPr>
          <w:rtl/>
        </w:rPr>
        <w:lastRenderedPageBreak/>
        <w:t xml:space="preserve">לחכי אם לא </w:t>
      </w:r>
      <w:proofErr w:type="spellStart"/>
      <w:r w:rsidR="005B389B" w:rsidRPr="006206DE">
        <w:rPr>
          <w:rtl/>
        </w:rPr>
        <w:t>אזכרכי</w:t>
      </w:r>
      <w:proofErr w:type="spellEnd"/>
      <w:r w:rsidR="005B389B" w:rsidRPr="006206DE">
        <w:rPr>
          <w:rtl/>
        </w:rPr>
        <w:t xml:space="preserve">, אם לא אעלה את </w:t>
      </w:r>
      <w:proofErr w:type="spellStart"/>
      <w:r w:rsidR="005B389B" w:rsidRPr="006206DE">
        <w:rPr>
          <w:rtl/>
        </w:rPr>
        <w:t>ירושל</w:t>
      </w:r>
      <w:r w:rsidR="00790A67">
        <w:rPr>
          <w:rFonts w:ascii="FrankRuehl" w:hAnsi="FrankRuehl" w:hint="cs"/>
          <w:rtl/>
        </w:rPr>
        <w:t>ַ</w:t>
      </w:r>
      <w:r w:rsidR="00CF4689">
        <w:rPr>
          <w:rFonts w:ascii="FrankRuehl" w:hAnsi="FrankRuehl"/>
          <w:rtl/>
        </w:rPr>
        <w:t>ׅ</w:t>
      </w:r>
      <w:r w:rsidR="005B389B" w:rsidRPr="006206DE">
        <w:rPr>
          <w:rtl/>
        </w:rPr>
        <w:t>ם</w:t>
      </w:r>
      <w:proofErr w:type="spellEnd"/>
      <w:r w:rsidR="005B389B" w:rsidRPr="006206DE">
        <w:rPr>
          <w:rtl/>
        </w:rPr>
        <w:t xml:space="preserve"> על ראש שמחתי" (תהלים </w:t>
      </w:r>
      <w:proofErr w:type="spellStart"/>
      <w:r w:rsidR="005B389B" w:rsidRPr="006206DE">
        <w:rPr>
          <w:rtl/>
        </w:rPr>
        <w:t>קלז</w:t>
      </w:r>
      <w:proofErr w:type="spellEnd"/>
      <w:r w:rsidR="005B389B" w:rsidRPr="006206DE">
        <w:rPr>
          <w:rtl/>
        </w:rPr>
        <w:t xml:space="preserve"> 5–6). האין ירושלים לפחות ראויה להגנה מיוחדת, ל</w:t>
      </w:r>
      <w:r w:rsidR="00E23D6B" w:rsidRPr="006206DE">
        <w:rPr>
          <w:rtl/>
        </w:rPr>
        <w:t>רוב מיוחס</w:t>
      </w:r>
      <w:r w:rsidR="005B389B" w:rsidRPr="006206DE">
        <w:rPr>
          <w:rtl/>
        </w:rPr>
        <w:t>?</w:t>
      </w:r>
    </w:p>
    <w:p w14:paraId="0E408896" w14:textId="77777777" w:rsidR="005B389B" w:rsidRPr="006206DE" w:rsidRDefault="00320DA0" w:rsidP="00AA4112">
      <w:pPr>
        <w:pStyle w:val="HebrewRegular"/>
        <w:rPr>
          <w:rtl/>
        </w:rPr>
      </w:pPr>
      <w:r w:rsidRPr="006206DE">
        <w:rPr>
          <w:rtl/>
        </w:rPr>
        <w:t xml:space="preserve">תשובתי </w:t>
      </w:r>
      <w:r w:rsidR="00A35A36" w:rsidRPr="006206DE">
        <w:rPr>
          <w:rtl/>
        </w:rPr>
        <w:t xml:space="preserve">לכך </w:t>
      </w:r>
      <w:r w:rsidR="00A06C29">
        <w:rPr>
          <w:rFonts w:hint="cs"/>
          <w:rtl/>
        </w:rPr>
        <w:t>מתחילה ב</w:t>
      </w:r>
      <w:r w:rsidRPr="006206DE">
        <w:rPr>
          <w:rtl/>
        </w:rPr>
        <w:t>הפניית תשומת</w:t>
      </w:r>
      <w:r w:rsidR="00AC5902" w:rsidRPr="00AC5902">
        <w:rPr>
          <w:position w:val="4"/>
          <w:rtl/>
        </w:rPr>
        <w:t>-</w:t>
      </w:r>
      <w:r w:rsidRPr="006206DE">
        <w:rPr>
          <w:rtl/>
        </w:rPr>
        <w:t>הלב ל</w:t>
      </w:r>
      <w:r w:rsidR="00FB19DF" w:rsidRPr="006206DE">
        <w:rPr>
          <w:rtl/>
        </w:rPr>
        <w:t>שאלה</w:t>
      </w:r>
      <w:r w:rsidR="00A06C29">
        <w:rPr>
          <w:rFonts w:hint="cs"/>
          <w:rtl/>
        </w:rPr>
        <w:t xml:space="preserve"> הבאה</w:t>
      </w:r>
      <w:r w:rsidR="00FB19DF" w:rsidRPr="006206DE">
        <w:rPr>
          <w:rtl/>
        </w:rPr>
        <w:t>: ל</w:t>
      </w:r>
      <w:r w:rsidR="00A06C29">
        <w:rPr>
          <w:rFonts w:hint="cs"/>
          <w:rtl/>
        </w:rPr>
        <w:t>ְ</w:t>
      </w:r>
      <w:r w:rsidR="00FB19DF" w:rsidRPr="006206DE">
        <w:rPr>
          <w:rtl/>
        </w:rPr>
        <w:t>מה נשבעים אל</w:t>
      </w:r>
      <w:r w:rsidR="00D82FE5">
        <w:rPr>
          <w:rFonts w:hint="cs"/>
          <w:rtl/>
        </w:rPr>
        <w:t>ה</w:t>
      </w:r>
      <w:r w:rsidR="00FB19DF" w:rsidRPr="006206DE">
        <w:rPr>
          <w:rtl/>
        </w:rPr>
        <w:t xml:space="preserve"> הנשבעים </w:t>
      </w:r>
      <w:r w:rsidRPr="006206DE">
        <w:rPr>
          <w:rtl/>
        </w:rPr>
        <w:t xml:space="preserve">"אם אשכחך </w:t>
      </w:r>
      <w:proofErr w:type="spellStart"/>
      <w:r w:rsidRPr="006206DE">
        <w:rPr>
          <w:rtl/>
        </w:rPr>
        <w:t>ירושל</w:t>
      </w:r>
      <w:r w:rsidR="009B19AF">
        <w:rPr>
          <w:rFonts w:hint="cs"/>
          <w:rtl/>
        </w:rPr>
        <w:t>ָ</w:t>
      </w:r>
      <w:r w:rsidR="00790A67">
        <w:rPr>
          <w:rFonts w:ascii="FrankRuehl" w:hAnsi="FrankRuehl"/>
          <w:rtl/>
        </w:rPr>
        <w:t>ׅ</w:t>
      </w:r>
      <w:r w:rsidR="009B19AF">
        <w:rPr>
          <w:rFonts w:hint="cs"/>
          <w:rtl/>
        </w:rPr>
        <w:t>ם</w:t>
      </w:r>
      <w:proofErr w:type="spellEnd"/>
      <w:r w:rsidRPr="006206DE">
        <w:rPr>
          <w:rtl/>
        </w:rPr>
        <w:t xml:space="preserve"> תשכח ימיני"? האם </w:t>
      </w:r>
      <w:r w:rsidR="00A06C29">
        <w:rPr>
          <w:rFonts w:hint="cs"/>
          <w:rtl/>
        </w:rPr>
        <w:t xml:space="preserve">הם נשבעים </w:t>
      </w:r>
      <w:r w:rsidRPr="006206DE">
        <w:rPr>
          <w:rtl/>
        </w:rPr>
        <w:t xml:space="preserve">לריבונות בלעדית של ישראל בכל המרחב שישראל עיצבה לירושלים </w:t>
      </w:r>
      <w:r w:rsidR="003436D5" w:rsidRPr="006206DE">
        <w:rPr>
          <w:rtl/>
        </w:rPr>
        <w:t>(</w:t>
      </w:r>
      <w:r w:rsidRPr="006206DE">
        <w:rPr>
          <w:rtl/>
        </w:rPr>
        <w:t xml:space="preserve">הגולש הרבה מעבר לגבולותיה ההיסטוריים של העיר, ובוודאי </w:t>
      </w:r>
      <w:r w:rsidR="003436D5" w:rsidRPr="006206DE">
        <w:rPr>
          <w:rtl/>
        </w:rPr>
        <w:t xml:space="preserve">מעבר </w:t>
      </w:r>
      <w:r w:rsidRPr="006206DE">
        <w:rPr>
          <w:rtl/>
        </w:rPr>
        <w:t>למקומות הקדושים בה</w:t>
      </w:r>
      <w:r w:rsidR="003436D5" w:rsidRPr="006206DE">
        <w:rPr>
          <w:rtl/>
        </w:rPr>
        <w:t>)</w:t>
      </w:r>
      <w:r w:rsidRPr="006206DE">
        <w:rPr>
          <w:rtl/>
        </w:rPr>
        <w:t>?</w:t>
      </w:r>
      <w:r w:rsidR="00FF2712" w:rsidRPr="000225F4">
        <w:rPr>
          <w:rStyle w:val="FootnoteReference"/>
          <w:rtl/>
        </w:rPr>
        <w:footnoteReference w:id="101"/>
      </w:r>
      <w:r w:rsidR="00FF2712" w:rsidRPr="006206DE">
        <w:rPr>
          <w:rtl/>
        </w:rPr>
        <w:t xml:space="preserve"> </w:t>
      </w:r>
      <w:r w:rsidR="003436D5" w:rsidRPr="006206DE">
        <w:rPr>
          <w:rtl/>
        </w:rPr>
        <w:t xml:space="preserve">או שמא </w:t>
      </w:r>
      <w:r w:rsidRPr="006206DE">
        <w:rPr>
          <w:rtl/>
        </w:rPr>
        <w:t>לירושלים המטפורית</w:t>
      </w:r>
      <w:r w:rsidR="00FF2712" w:rsidRPr="006206DE">
        <w:rPr>
          <w:rtl/>
        </w:rPr>
        <w:t>, משמע</w:t>
      </w:r>
      <w:r w:rsidRPr="006206DE">
        <w:rPr>
          <w:rtl/>
        </w:rPr>
        <w:t xml:space="preserve"> לקוממיות יהודית ב(חלק מ)ארץ</w:t>
      </w:r>
      <w:r w:rsidR="00DB47BF" w:rsidRPr="00DB47BF">
        <w:rPr>
          <w:position w:val="4"/>
          <w:rtl/>
        </w:rPr>
        <w:t>-</w:t>
      </w:r>
      <w:r w:rsidRPr="006206DE">
        <w:rPr>
          <w:rtl/>
        </w:rPr>
        <w:t xml:space="preserve">ישראל? או </w:t>
      </w:r>
      <w:r w:rsidR="003436D5" w:rsidRPr="006206DE">
        <w:rPr>
          <w:rtl/>
        </w:rPr>
        <w:t xml:space="preserve">אולי </w:t>
      </w:r>
      <w:r w:rsidRPr="006206DE">
        <w:rPr>
          <w:rtl/>
        </w:rPr>
        <w:t>ל</w:t>
      </w:r>
      <w:r w:rsidR="003436D5" w:rsidRPr="006206DE">
        <w:rPr>
          <w:rtl/>
        </w:rPr>
        <w:t xml:space="preserve">עיר </w:t>
      </w:r>
      <w:r w:rsidRPr="006206DE">
        <w:rPr>
          <w:rtl/>
        </w:rPr>
        <w:t xml:space="preserve">ירושלים כבירתם </w:t>
      </w:r>
      <w:r w:rsidR="003436D5" w:rsidRPr="006206DE">
        <w:rPr>
          <w:rtl/>
        </w:rPr>
        <w:t>הלאומית</w:t>
      </w:r>
      <w:r w:rsidRPr="006206DE">
        <w:rPr>
          <w:rtl/>
        </w:rPr>
        <w:t>? דומה כי מה שחשוב לציבור הדתי בקהילת הרוב, לציבור המסורתי וגם לחלקים ניכרים מהציבור היהודי החילוני הוא שעיר בירתם תהיה ירושלים</w:t>
      </w:r>
      <w:r w:rsidR="00FF2712" w:rsidRPr="006206DE">
        <w:rPr>
          <w:rtl/>
        </w:rPr>
        <w:t>;</w:t>
      </w:r>
      <w:r w:rsidRPr="006206DE">
        <w:rPr>
          <w:rtl/>
        </w:rPr>
        <w:t xml:space="preserve"> </w:t>
      </w:r>
      <w:r w:rsidR="00896191" w:rsidRPr="006206DE">
        <w:rPr>
          <w:rtl/>
        </w:rPr>
        <w:t xml:space="preserve">דומה </w:t>
      </w:r>
      <w:r w:rsidR="00FF2712" w:rsidRPr="006206DE">
        <w:rPr>
          <w:rtl/>
        </w:rPr>
        <w:t xml:space="preserve">גם </w:t>
      </w:r>
      <w:r w:rsidR="008A0CBF" w:rsidRPr="006206DE">
        <w:rPr>
          <w:rtl/>
        </w:rPr>
        <w:t>ש</w:t>
      </w:r>
      <w:r w:rsidRPr="006206DE">
        <w:rPr>
          <w:rtl/>
        </w:rPr>
        <w:t xml:space="preserve">חשוב מאוד לרובם הכותל המערבי, ובכלל זה חופש הגישה אליו וחופש הפולחן בו; </w:t>
      </w:r>
      <w:r w:rsidR="00B24F39" w:rsidRPr="006206DE">
        <w:rPr>
          <w:rtl/>
        </w:rPr>
        <w:t>ו</w:t>
      </w:r>
      <w:r w:rsidR="00896191" w:rsidRPr="006206DE">
        <w:rPr>
          <w:rtl/>
        </w:rPr>
        <w:t xml:space="preserve">דומה כי </w:t>
      </w:r>
      <w:r w:rsidRPr="006206DE">
        <w:rPr>
          <w:rtl/>
        </w:rPr>
        <w:t>חשוב מאוד</w:t>
      </w:r>
      <w:r w:rsidR="00B24F39" w:rsidRPr="006206DE">
        <w:rPr>
          <w:rtl/>
        </w:rPr>
        <w:t xml:space="preserve"> לרבים</w:t>
      </w:r>
      <w:r w:rsidRPr="006206DE">
        <w:rPr>
          <w:rtl/>
        </w:rPr>
        <w:t xml:space="preserve"> גם הר הבית עצמו</w:t>
      </w:r>
      <w:r w:rsidR="003436D5" w:rsidRPr="006206DE">
        <w:rPr>
          <w:rtl/>
        </w:rPr>
        <w:t xml:space="preserve"> (שהרי הוא – ולא הכותל המערבי – המקום הקדוש ביותר ליהודים דתיים)</w:t>
      </w:r>
      <w:r w:rsidRPr="006206DE">
        <w:rPr>
          <w:rtl/>
        </w:rPr>
        <w:t>.</w:t>
      </w:r>
      <w:r w:rsidR="00FB19DF" w:rsidRPr="006206DE">
        <w:rPr>
          <w:rtl/>
        </w:rPr>
        <w:t xml:space="preserve"> </w:t>
      </w:r>
      <w:r w:rsidR="000634A4">
        <w:rPr>
          <w:rFonts w:hint="cs"/>
          <w:rtl/>
        </w:rPr>
        <w:t>וה</w:t>
      </w:r>
      <w:r w:rsidRPr="006206DE">
        <w:rPr>
          <w:rtl/>
        </w:rPr>
        <w:t xml:space="preserve">נה, שריוּן ברוב מוגבר מפני חלוקת ירושלים </w:t>
      </w:r>
      <w:r w:rsidR="00B24F39" w:rsidRPr="006206DE">
        <w:rPr>
          <w:rtl/>
        </w:rPr>
        <w:t>מקשה</w:t>
      </w:r>
      <w:r w:rsidRPr="006206DE">
        <w:rPr>
          <w:rtl/>
        </w:rPr>
        <w:t xml:space="preserve"> </w:t>
      </w:r>
      <w:r w:rsidR="00AA4112">
        <w:rPr>
          <w:rFonts w:hint="cs"/>
          <w:rtl/>
        </w:rPr>
        <w:t xml:space="preserve">את ההבחנה </w:t>
      </w:r>
      <w:r w:rsidRPr="006206DE">
        <w:rPr>
          <w:rtl/>
        </w:rPr>
        <w:t xml:space="preserve">בין הטריטוריה הקיימת של העיר </w:t>
      </w:r>
      <w:r w:rsidR="003436D5" w:rsidRPr="006206DE">
        <w:rPr>
          <w:rtl/>
        </w:rPr>
        <w:t>(</w:t>
      </w:r>
      <w:r w:rsidRPr="006206DE">
        <w:rPr>
          <w:rtl/>
        </w:rPr>
        <w:t>במשפט הישראלי</w:t>
      </w:r>
      <w:r w:rsidR="003436D5" w:rsidRPr="006206DE">
        <w:rPr>
          <w:rtl/>
        </w:rPr>
        <w:t>)</w:t>
      </w:r>
      <w:r w:rsidRPr="006206DE">
        <w:rPr>
          <w:rtl/>
        </w:rPr>
        <w:t xml:space="preserve"> לבין הסתפקות באותם חלקים של העיר שהם </w:t>
      </w:r>
      <w:r w:rsidR="00071173" w:rsidRPr="006206DE">
        <w:rPr>
          <w:rtl/>
        </w:rPr>
        <w:t>רבי</w:t>
      </w:r>
      <w:r w:rsidR="00EB7CE0">
        <w:rPr>
          <w:rtl/>
        </w:rPr>
        <w:t xml:space="preserve"> </w:t>
      </w:r>
      <w:r w:rsidRPr="006206DE">
        <w:rPr>
          <w:rtl/>
        </w:rPr>
        <w:t>משמעות במיוחד</w:t>
      </w:r>
      <w:r w:rsidR="00B24F39" w:rsidRPr="006206DE">
        <w:rPr>
          <w:rtl/>
        </w:rPr>
        <w:t>.</w:t>
      </w:r>
      <w:r w:rsidRPr="006206DE">
        <w:rPr>
          <w:rtl/>
        </w:rPr>
        <w:t xml:space="preserve"> רוב </w:t>
      </w:r>
      <w:r w:rsidR="008B0A29" w:rsidRPr="006206DE">
        <w:rPr>
          <w:rtl/>
        </w:rPr>
        <w:t>מיוחס</w:t>
      </w:r>
      <w:r w:rsidRPr="006206DE">
        <w:rPr>
          <w:rtl/>
        </w:rPr>
        <w:t xml:space="preserve"> עלול גם לחסום את הדיון בהבחנה בין ריבונות בלעדית של ישראל לבין הסדרים של חלוקת ריבונות או ריבונות משותפת בעיר העתיקה על אתריה הקדושים.</w:t>
      </w:r>
    </w:p>
    <w:p w14:paraId="5CC49BBC" w14:textId="77777777" w:rsidR="00320DA0" w:rsidRPr="006206DE" w:rsidRDefault="00320DA0" w:rsidP="00C15D41">
      <w:pPr>
        <w:pStyle w:val="HebrewRegular"/>
        <w:rPr>
          <w:rtl/>
        </w:rPr>
      </w:pPr>
      <w:r w:rsidRPr="006206DE">
        <w:rPr>
          <w:rtl/>
        </w:rPr>
        <w:t>לא חשבתי עד תום על השאלה של עוצמת ההגנה שהמשפט אמור להעניק לריבונותה של ישראל במה שקרוי "האגן הקדוש", כלומר, הר הבית/אל</w:t>
      </w:r>
      <w:r w:rsidR="00DB47BF" w:rsidRPr="00DB47BF">
        <w:rPr>
          <w:position w:val="4"/>
          <w:rtl/>
        </w:rPr>
        <w:t>-</w:t>
      </w:r>
      <w:r w:rsidRPr="006206DE">
        <w:rPr>
          <w:rtl/>
        </w:rPr>
        <w:t>חרם א</w:t>
      </w:r>
      <w:r w:rsidR="00DB47BF" w:rsidRPr="00DB47BF">
        <w:rPr>
          <w:position w:val="4"/>
          <w:rtl/>
        </w:rPr>
        <w:t>-</w:t>
      </w:r>
      <w:r w:rsidRPr="006206DE">
        <w:rPr>
          <w:rtl/>
        </w:rPr>
        <w:t xml:space="preserve">שריף, הכותל המערבי וכנסיית הקבר. </w:t>
      </w:r>
      <w:r w:rsidR="002C38C2" w:rsidRPr="006206DE">
        <w:rPr>
          <w:rtl/>
        </w:rPr>
        <w:t>אני נוטה להשיב כי המתווה הנוכחי</w:t>
      </w:r>
      <w:r w:rsidR="00C87DB7" w:rsidRPr="006206DE">
        <w:rPr>
          <w:rtl/>
        </w:rPr>
        <w:t>, רב</w:t>
      </w:r>
      <w:r w:rsidR="00EB7CE0">
        <w:rPr>
          <w:rtl/>
        </w:rPr>
        <w:t xml:space="preserve"> </w:t>
      </w:r>
      <w:r w:rsidR="00C87DB7" w:rsidRPr="006206DE">
        <w:rPr>
          <w:rtl/>
        </w:rPr>
        <w:t>המשתתפים,</w:t>
      </w:r>
      <w:r w:rsidR="002C38C2" w:rsidRPr="006206DE">
        <w:rPr>
          <w:rtl/>
        </w:rPr>
        <w:t xml:space="preserve"> של חוק</w:t>
      </w:r>
      <w:r w:rsidR="00C15D41" w:rsidRPr="00C15D41">
        <w:rPr>
          <w:position w:val="4"/>
          <w:rtl/>
        </w:rPr>
        <w:t>-</w:t>
      </w:r>
      <w:r w:rsidR="002C38C2" w:rsidRPr="006206DE">
        <w:rPr>
          <w:rtl/>
        </w:rPr>
        <w:t>יסוד: משאל עם הוא הראוי גם בהקשרו של האזור הרגיש</w:t>
      </w:r>
      <w:r w:rsidR="00071173" w:rsidRPr="006206DE">
        <w:rPr>
          <w:rtl/>
        </w:rPr>
        <w:t xml:space="preserve"> </w:t>
      </w:r>
      <w:r w:rsidR="002C38C2" w:rsidRPr="006206DE">
        <w:rPr>
          <w:rtl/>
        </w:rPr>
        <w:t xml:space="preserve">במיוחד הזה. </w:t>
      </w:r>
      <w:r w:rsidRPr="006206DE">
        <w:rPr>
          <w:rtl/>
        </w:rPr>
        <w:t xml:space="preserve">אבל קל לי </w:t>
      </w:r>
      <w:r w:rsidR="002C38C2" w:rsidRPr="006206DE">
        <w:rPr>
          <w:rtl/>
        </w:rPr>
        <w:t xml:space="preserve">יותר </w:t>
      </w:r>
      <w:r w:rsidRPr="006206DE">
        <w:rPr>
          <w:rtl/>
        </w:rPr>
        <w:t xml:space="preserve">להשיב ביחס לחלוקת ירושלים </w:t>
      </w:r>
      <w:r w:rsidR="00E06673" w:rsidRPr="006206DE">
        <w:rPr>
          <w:rtl/>
        </w:rPr>
        <w:t>(</w:t>
      </w:r>
      <w:r w:rsidRPr="006206DE">
        <w:rPr>
          <w:rtl/>
        </w:rPr>
        <w:t xml:space="preserve">או </w:t>
      </w:r>
      <w:r w:rsidR="00E06673" w:rsidRPr="006206DE">
        <w:rPr>
          <w:rtl/>
        </w:rPr>
        <w:t>ביחס ל</w:t>
      </w:r>
      <w:r w:rsidRPr="006206DE">
        <w:rPr>
          <w:rtl/>
        </w:rPr>
        <w:t>הסדר מיוחד אחר בעניינה</w:t>
      </w:r>
      <w:r w:rsidR="00E06673" w:rsidRPr="006206DE">
        <w:rPr>
          <w:rtl/>
        </w:rPr>
        <w:t>)</w:t>
      </w:r>
      <w:r w:rsidRPr="006206DE">
        <w:rPr>
          <w:rtl/>
        </w:rPr>
        <w:t xml:space="preserve"> מעבר ל"אגן הקדוש". הכרעות כאלה אין </w:t>
      </w:r>
      <w:r w:rsidR="00031032" w:rsidRPr="006206DE">
        <w:rPr>
          <w:rtl/>
        </w:rPr>
        <w:t xml:space="preserve">כל </w:t>
      </w:r>
      <w:r w:rsidRPr="006206DE">
        <w:rPr>
          <w:rtl/>
        </w:rPr>
        <w:t>הצדקה שיוחרגו מעקרון הרוב; עקרון</w:t>
      </w:r>
      <w:r w:rsidR="00DB47BF" w:rsidRPr="00DB47BF">
        <w:rPr>
          <w:position w:val="4"/>
          <w:rtl/>
        </w:rPr>
        <w:t>-</w:t>
      </w:r>
      <w:r w:rsidRPr="006206DE">
        <w:rPr>
          <w:rtl/>
        </w:rPr>
        <w:t>היסוד של "קול אחד לכל אחד" חל עליהן.</w:t>
      </w:r>
    </w:p>
    <w:p w14:paraId="7D9772CE" w14:textId="77777777" w:rsidR="003436D5" w:rsidRPr="006206DE" w:rsidRDefault="003436D5" w:rsidP="00AA4112">
      <w:pPr>
        <w:pStyle w:val="HebrewRegular"/>
        <w:rPr>
          <w:rtl/>
        </w:rPr>
      </w:pPr>
      <w:r w:rsidRPr="006206DE">
        <w:rPr>
          <w:rtl/>
        </w:rPr>
        <w:t xml:space="preserve">לבסוף, בכל מקרה הכרח הוא שהפלסטינים </w:t>
      </w:r>
      <w:r w:rsidR="00402FE4" w:rsidRPr="006206DE">
        <w:rPr>
          <w:rtl/>
        </w:rPr>
        <w:t xml:space="preserve">תושבי ירושלים </w:t>
      </w:r>
      <w:r w:rsidRPr="006206DE">
        <w:rPr>
          <w:rtl/>
        </w:rPr>
        <w:t>יהיו צד משתתף ב</w:t>
      </w:r>
      <w:r w:rsidR="00AB6B11" w:rsidRPr="006206DE">
        <w:rPr>
          <w:rtl/>
        </w:rPr>
        <w:t>משאל</w:t>
      </w:r>
      <w:r w:rsidR="00C15D41" w:rsidRPr="00C15D41">
        <w:rPr>
          <w:position w:val="4"/>
          <w:rtl/>
        </w:rPr>
        <w:t>-</w:t>
      </w:r>
      <w:r w:rsidR="00AB6B11" w:rsidRPr="006206DE">
        <w:rPr>
          <w:rtl/>
        </w:rPr>
        <w:t>עם כזה</w:t>
      </w:r>
      <w:r w:rsidR="00F6652A" w:rsidRPr="006206DE">
        <w:rPr>
          <w:rtl/>
        </w:rPr>
        <w:t xml:space="preserve"> של מדינת </w:t>
      </w:r>
      <w:proofErr w:type="spellStart"/>
      <w:r w:rsidR="00F6652A" w:rsidRPr="006206DE">
        <w:rPr>
          <w:rtl/>
        </w:rPr>
        <w:t>תושבות</w:t>
      </w:r>
      <w:r w:rsidR="007722C3" w:rsidRPr="006206DE">
        <w:rPr>
          <w:rtl/>
        </w:rPr>
        <w:t>ם</w:t>
      </w:r>
      <w:proofErr w:type="spellEnd"/>
      <w:r w:rsidR="00AB6B11" w:rsidRPr="006206DE">
        <w:rPr>
          <w:rtl/>
        </w:rPr>
        <w:t xml:space="preserve">. </w:t>
      </w:r>
      <w:r w:rsidRPr="006206DE">
        <w:rPr>
          <w:rtl/>
        </w:rPr>
        <w:t>הימנעות</w:t>
      </w:r>
      <w:r w:rsidR="00AA4112">
        <w:rPr>
          <w:rFonts w:hint="cs"/>
          <w:rtl/>
        </w:rPr>
        <w:t>ה של</w:t>
      </w:r>
      <w:r w:rsidR="00AB6B11" w:rsidRPr="006206DE">
        <w:rPr>
          <w:rtl/>
        </w:rPr>
        <w:t xml:space="preserve"> ישראל</w:t>
      </w:r>
      <w:r w:rsidRPr="006206DE">
        <w:rPr>
          <w:rtl/>
        </w:rPr>
        <w:t xml:space="preserve"> מלהעניק ל</w:t>
      </w:r>
      <w:r w:rsidR="007722C3" w:rsidRPr="006206DE">
        <w:rPr>
          <w:rtl/>
        </w:rPr>
        <w:t>הם אזרחות בעת סיפוחם</w:t>
      </w:r>
      <w:r w:rsidRPr="006206DE">
        <w:rPr>
          <w:rtl/>
        </w:rPr>
        <w:t xml:space="preserve"> היא כאמור</w:t>
      </w:r>
      <w:r w:rsidR="00111250" w:rsidRPr="006206DE">
        <w:rPr>
          <w:rtl/>
        </w:rPr>
        <w:t xml:space="preserve"> </w:t>
      </w:r>
      <w:r w:rsidRPr="006206DE">
        <w:rPr>
          <w:rtl/>
        </w:rPr>
        <w:t>כ</w:t>
      </w:r>
      <w:r w:rsidR="00B95885" w:rsidRPr="006206DE">
        <w:rPr>
          <w:rtl/>
        </w:rPr>
        <w:t>ֶּ</w:t>
      </w:r>
      <w:r w:rsidRPr="006206DE">
        <w:rPr>
          <w:rtl/>
        </w:rPr>
        <w:t xml:space="preserve">של קשה </w:t>
      </w:r>
      <w:r w:rsidR="00402FE4" w:rsidRPr="006206DE">
        <w:rPr>
          <w:rtl/>
        </w:rPr>
        <w:t>ביותר</w:t>
      </w:r>
      <w:r w:rsidR="00AA4112">
        <w:rPr>
          <w:rFonts w:hint="cs"/>
          <w:rtl/>
        </w:rPr>
        <w:t>,</w:t>
      </w:r>
      <w:r w:rsidRPr="006206DE">
        <w:rPr>
          <w:rtl/>
        </w:rPr>
        <w:t xml:space="preserve"> אשר חובה לתקנו</w:t>
      </w:r>
      <w:r w:rsidR="007722C3" w:rsidRPr="006206DE">
        <w:rPr>
          <w:rtl/>
        </w:rPr>
        <w:t>;</w:t>
      </w:r>
      <w:r w:rsidRPr="006206DE">
        <w:rPr>
          <w:rtl/>
        </w:rPr>
        <w:t xml:space="preserve"> למצער יש להעניק ל</w:t>
      </w:r>
      <w:r w:rsidR="007722C3" w:rsidRPr="006206DE">
        <w:rPr>
          <w:rtl/>
        </w:rPr>
        <w:t>הם</w:t>
      </w:r>
      <w:r w:rsidRPr="006206DE">
        <w:rPr>
          <w:rtl/>
        </w:rPr>
        <w:t xml:space="preserve"> זכות </w:t>
      </w:r>
      <w:r w:rsidR="00FC7E9A" w:rsidRPr="006206DE">
        <w:rPr>
          <w:rtl/>
        </w:rPr>
        <w:t xml:space="preserve">השתתפות </w:t>
      </w:r>
      <w:r w:rsidRPr="006206DE">
        <w:rPr>
          <w:rtl/>
        </w:rPr>
        <w:t>במשאל</w:t>
      </w:r>
      <w:r w:rsidR="00C15D41" w:rsidRPr="00C15D41">
        <w:rPr>
          <w:position w:val="4"/>
          <w:rtl/>
        </w:rPr>
        <w:t>-</w:t>
      </w:r>
      <w:r w:rsidRPr="006206DE">
        <w:rPr>
          <w:rtl/>
        </w:rPr>
        <w:t xml:space="preserve">עם </w:t>
      </w:r>
      <w:r w:rsidR="008B0A29" w:rsidRPr="006206DE">
        <w:rPr>
          <w:rtl/>
        </w:rPr>
        <w:t>שיתקיים</w:t>
      </w:r>
      <w:r w:rsidR="00C87DB7" w:rsidRPr="006206DE">
        <w:rPr>
          <w:rtl/>
        </w:rPr>
        <w:t xml:space="preserve"> </w:t>
      </w:r>
      <w:r w:rsidRPr="006206DE">
        <w:rPr>
          <w:rtl/>
        </w:rPr>
        <w:t>ביחס ל</w:t>
      </w:r>
      <w:r w:rsidR="00C87DB7" w:rsidRPr="006206DE">
        <w:rPr>
          <w:rtl/>
        </w:rPr>
        <w:t>עיר</w:t>
      </w:r>
      <w:r w:rsidR="009C742C" w:rsidRPr="006206DE">
        <w:rPr>
          <w:rtl/>
        </w:rPr>
        <w:t>ם</w:t>
      </w:r>
      <w:r w:rsidRPr="006206DE">
        <w:rPr>
          <w:rtl/>
        </w:rPr>
        <w:t>.</w:t>
      </w:r>
      <w:r w:rsidR="00B871A6" w:rsidRPr="000225F4">
        <w:rPr>
          <w:rStyle w:val="FootnoteReference"/>
          <w:rtl/>
        </w:rPr>
        <w:footnoteReference w:id="102"/>
      </w:r>
    </w:p>
    <w:p w14:paraId="361C3E2D" w14:textId="77777777" w:rsidR="003436D5" w:rsidRPr="006206DE" w:rsidRDefault="00941488" w:rsidP="00BE52F1">
      <w:pPr>
        <w:pStyle w:val="Heading2"/>
        <w:rPr>
          <w:rtl/>
        </w:rPr>
      </w:pPr>
      <w:bookmarkStart w:id="70" w:name="_Hlk62750830"/>
      <w:r w:rsidRPr="006206DE">
        <w:rPr>
          <w:rtl/>
        </w:rPr>
        <w:lastRenderedPageBreak/>
        <w:t>ד</w:t>
      </w:r>
      <w:r w:rsidR="003436D5" w:rsidRPr="006206DE">
        <w:rPr>
          <w:rtl/>
        </w:rPr>
        <w:t xml:space="preserve">. תוכנית </w:t>
      </w:r>
      <w:proofErr w:type="spellStart"/>
      <w:r w:rsidR="003436D5" w:rsidRPr="006206DE">
        <w:rPr>
          <w:rtl/>
        </w:rPr>
        <w:t>טראמפ</w:t>
      </w:r>
      <w:proofErr w:type="spellEnd"/>
      <w:r w:rsidR="003436D5" w:rsidRPr="006206DE">
        <w:rPr>
          <w:rtl/>
        </w:rPr>
        <w:t xml:space="preserve"> וההצעה להעברת אזור המשולש ב</w:t>
      </w:r>
      <w:r w:rsidR="00BE52F1">
        <w:rPr>
          <w:rFonts w:hint="cs"/>
          <w:rtl/>
        </w:rPr>
        <w:t>"</w:t>
      </w:r>
      <w:r w:rsidR="003436D5" w:rsidRPr="006206DE">
        <w:rPr>
          <w:rtl/>
        </w:rPr>
        <w:t>הסכמת" הצדדים לסכסוך</w:t>
      </w:r>
    </w:p>
    <w:bookmarkEnd w:id="70"/>
    <w:p w14:paraId="748A0934" w14:textId="77777777" w:rsidR="003436D5" w:rsidRPr="006206DE" w:rsidRDefault="003436D5" w:rsidP="000D3249">
      <w:pPr>
        <w:pStyle w:val="HebrewFirst"/>
        <w:rPr>
          <w:rtl/>
        </w:rPr>
      </w:pPr>
      <w:r w:rsidRPr="006206DE">
        <w:rPr>
          <w:rtl/>
        </w:rPr>
        <w:t xml:space="preserve">אחד מסעיפיה של תוכנית </w:t>
      </w:r>
      <w:proofErr w:type="spellStart"/>
      <w:r w:rsidRPr="006206DE">
        <w:rPr>
          <w:rtl/>
        </w:rPr>
        <w:t>טראמפ</w:t>
      </w:r>
      <w:proofErr w:type="spellEnd"/>
      <w:r w:rsidRPr="006206DE">
        <w:rPr>
          <w:rtl/>
        </w:rPr>
        <w:t xml:space="preserve"> מינואר 2020 </w:t>
      </w:r>
      <w:r w:rsidR="00117271" w:rsidRPr="006206DE">
        <w:rPr>
          <w:rtl/>
        </w:rPr>
        <w:t>מבקש לה</w:t>
      </w:r>
      <w:r w:rsidRPr="006206DE">
        <w:rPr>
          <w:rtl/>
        </w:rPr>
        <w:t xml:space="preserve">שיב לתחייה את הצעתה של מפלגת "ישראל ביתנו" מלפני </w:t>
      </w:r>
      <w:r w:rsidR="00BE52F1">
        <w:rPr>
          <w:rFonts w:hint="cs"/>
          <w:rtl/>
        </w:rPr>
        <w:t xml:space="preserve">כעשרים </w:t>
      </w:r>
      <w:r w:rsidRPr="006206DE">
        <w:rPr>
          <w:rtl/>
        </w:rPr>
        <w:t xml:space="preserve">שנים ל"חילופי שטחים מאוכלסים". מדובר בהצעה שישראל תעביר אזרחים שלה, על שטחם, </w:t>
      </w:r>
      <w:r w:rsidRPr="006206DE">
        <w:rPr>
          <w:b/>
          <w:bCs/>
          <w:rtl/>
        </w:rPr>
        <w:t>בניגוד לרצונם</w:t>
      </w:r>
      <w:r w:rsidRPr="006206DE">
        <w:rPr>
          <w:rtl/>
        </w:rPr>
        <w:t xml:space="preserve"> אך בהסכמת הישות הפלסטינית, לריבונותה של זו האחרונה. את התנגדויותיי להצעה פירטתי במקום אחר, ואשמיע להלן בתמצית</w:t>
      </w:r>
      <w:r w:rsidR="004812E0" w:rsidRPr="006206DE">
        <w:rPr>
          <w:rtl/>
        </w:rPr>
        <w:t xml:space="preserve"> את העיקריות שב</w:t>
      </w:r>
      <w:r w:rsidR="00BE52F1">
        <w:rPr>
          <w:rFonts w:hint="cs"/>
          <w:rtl/>
        </w:rPr>
        <w:t>יני</w:t>
      </w:r>
      <w:r w:rsidR="004812E0" w:rsidRPr="006206DE">
        <w:rPr>
          <w:rtl/>
        </w:rPr>
        <w:t>הן</w:t>
      </w:r>
      <w:r w:rsidRPr="006206DE">
        <w:rPr>
          <w:rtl/>
        </w:rPr>
        <w:t>.</w:t>
      </w:r>
      <w:r w:rsidRPr="000225F4">
        <w:rPr>
          <w:rStyle w:val="FootnoteReference"/>
          <w:rtl/>
        </w:rPr>
        <w:footnoteReference w:id="103"/>
      </w:r>
    </w:p>
    <w:p w14:paraId="6E900D51" w14:textId="77777777" w:rsidR="003436D5" w:rsidRPr="006206DE" w:rsidRDefault="004812E0" w:rsidP="00EE389D">
      <w:pPr>
        <w:pStyle w:val="HebrewRegular"/>
        <w:rPr>
          <w:rtl/>
        </w:rPr>
      </w:pPr>
      <w:r w:rsidRPr="006206DE">
        <w:rPr>
          <w:rtl/>
        </w:rPr>
        <w:t>א</w:t>
      </w:r>
      <w:r w:rsidR="00921070" w:rsidRPr="006206DE">
        <w:rPr>
          <w:rtl/>
        </w:rPr>
        <w:t>תחיל בשני טעמי ההתנגדות המרכזיים של אזרחי ישראל תושבי המשולש להעברתם. ראשית, ישראל נהפכה לעיקר עולמם בשבעים השנים האחרונות. כמעט כל הקשרים האנושיים החשובים להם</w:t>
      </w:r>
      <w:r w:rsidR="00EE389D">
        <w:rPr>
          <w:rFonts w:hint="cs"/>
          <w:rtl/>
        </w:rPr>
        <w:t xml:space="preserve">, </w:t>
      </w:r>
      <w:r w:rsidR="009C742C" w:rsidRPr="006206DE">
        <w:rPr>
          <w:rtl/>
        </w:rPr>
        <w:t xml:space="preserve">הקושרים עבר, הווה ועתיד </w:t>
      </w:r>
      <w:r w:rsidR="00EE389D">
        <w:rPr>
          <w:rFonts w:hint="cs"/>
          <w:rtl/>
        </w:rPr>
        <w:t xml:space="preserve">– </w:t>
      </w:r>
      <w:r w:rsidR="00921070" w:rsidRPr="006206DE">
        <w:rPr>
          <w:rtl/>
        </w:rPr>
        <w:t xml:space="preserve">משפחה, עבודה, </w:t>
      </w:r>
      <w:r w:rsidR="009C742C" w:rsidRPr="006206DE">
        <w:rPr>
          <w:rtl/>
        </w:rPr>
        <w:t>קשרי</w:t>
      </w:r>
      <w:r w:rsidR="00EB7CE0">
        <w:rPr>
          <w:rtl/>
        </w:rPr>
        <w:t xml:space="preserve"> </w:t>
      </w:r>
      <w:r w:rsidR="009C742C" w:rsidRPr="006206DE">
        <w:rPr>
          <w:rtl/>
        </w:rPr>
        <w:t xml:space="preserve">חברות, </w:t>
      </w:r>
      <w:proofErr w:type="spellStart"/>
      <w:r w:rsidR="00921070" w:rsidRPr="006206DE">
        <w:rPr>
          <w:rtl/>
        </w:rPr>
        <w:t>זכרונות</w:t>
      </w:r>
      <w:proofErr w:type="spellEnd"/>
      <w:r w:rsidR="00921070" w:rsidRPr="006206DE">
        <w:rPr>
          <w:rtl/>
        </w:rPr>
        <w:t xml:space="preserve"> </w:t>
      </w:r>
      <w:r w:rsidR="009C742C" w:rsidRPr="006206DE">
        <w:rPr>
          <w:rtl/>
        </w:rPr>
        <w:t>ו</w:t>
      </w:r>
      <w:r w:rsidR="00921070" w:rsidRPr="006206DE">
        <w:rPr>
          <w:rtl/>
        </w:rPr>
        <w:t>שאיפות</w:t>
      </w:r>
      <w:r w:rsidR="00EE389D" w:rsidRPr="00EE389D">
        <w:rPr>
          <w:position w:val="4"/>
          <w:rtl/>
        </w:rPr>
        <w:t>-</w:t>
      </w:r>
      <w:r w:rsidR="00921070" w:rsidRPr="006206DE">
        <w:rPr>
          <w:rtl/>
        </w:rPr>
        <w:t>לב</w:t>
      </w:r>
      <w:r w:rsidR="009C742C" w:rsidRPr="006206DE">
        <w:rPr>
          <w:rtl/>
        </w:rPr>
        <w:t xml:space="preserve"> רבות</w:t>
      </w:r>
      <w:r w:rsidR="00921070" w:rsidRPr="006206DE">
        <w:rPr>
          <w:rtl/>
        </w:rPr>
        <w:t xml:space="preserve"> – נמתחים אל מול ישראל שבקו הירוק</w:t>
      </w:r>
      <w:r w:rsidR="009C742C" w:rsidRPr="006206DE">
        <w:rPr>
          <w:rtl/>
        </w:rPr>
        <w:t>:</w:t>
      </w:r>
      <w:r w:rsidR="00921070" w:rsidRPr="006206DE">
        <w:rPr>
          <w:rtl/>
        </w:rPr>
        <w:t xml:space="preserve"> אל מול קהילת המיעוט הערבי</w:t>
      </w:r>
      <w:r w:rsidR="00DB47BF" w:rsidRPr="00DB47BF">
        <w:rPr>
          <w:position w:val="4"/>
          <w:rtl/>
        </w:rPr>
        <w:t>-</w:t>
      </w:r>
      <w:r w:rsidR="008136F5">
        <w:rPr>
          <w:rFonts w:hint="cs"/>
          <w:rtl/>
        </w:rPr>
        <w:t>ה</w:t>
      </w:r>
      <w:r w:rsidR="00921070" w:rsidRPr="006206DE">
        <w:rPr>
          <w:rtl/>
        </w:rPr>
        <w:t>פלסטיני בישראל ואל מול החברה הישראלית</w:t>
      </w:r>
      <w:r w:rsidR="00DB47BF" w:rsidRPr="00DB47BF">
        <w:rPr>
          <w:position w:val="4"/>
          <w:rtl/>
        </w:rPr>
        <w:t>-</w:t>
      </w:r>
      <w:r w:rsidR="00921070" w:rsidRPr="006206DE">
        <w:rPr>
          <w:rtl/>
        </w:rPr>
        <w:t>יהודית. עכשיו אומרים להם: תצטרכו לעבור במחסומי גבול כדי לראות את ילדיכם או את בני משפחתכם שעברו להתגורר בנצרת, בחיפה, בסח'נין, ברמלה</w:t>
      </w:r>
      <w:r w:rsidR="00BA3EAF" w:rsidRPr="006206DE">
        <w:rPr>
          <w:rtl/>
        </w:rPr>
        <w:t>,</w:t>
      </w:r>
      <w:r w:rsidR="00921070" w:rsidRPr="006206DE">
        <w:rPr>
          <w:rtl/>
        </w:rPr>
        <w:t xml:space="preserve"> או סתם כדי להגיע למקום עבודתכם, והגבול הזה ייסגר בכל עת של מתח בטחוני. בעיה זו מו</w:t>
      </w:r>
      <w:r w:rsidR="00111250" w:rsidRPr="006206DE">
        <w:rPr>
          <w:rtl/>
        </w:rPr>
        <w:t>טלת</w:t>
      </w:r>
      <w:r w:rsidR="00921070" w:rsidRPr="006206DE">
        <w:rPr>
          <w:rtl/>
        </w:rPr>
        <w:t xml:space="preserve"> במקביל גם </w:t>
      </w:r>
      <w:r w:rsidR="00111250" w:rsidRPr="006206DE">
        <w:rPr>
          <w:rtl/>
        </w:rPr>
        <w:t>ע</w:t>
      </w:r>
      <w:r w:rsidR="00921070" w:rsidRPr="006206DE">
        <w:rPr>
          <w:rtl/>
        </w:rPr>
        <w:t>ל</w:t>
      </w:r>
      <w:r w:rsidR="00111250" w:rsidRPr="006206DE">
        <w:rPr>
          <w:rtl/>
        </w:rPr>
        <w:t xml:space="preserve"> ה</w:t>
      </w:r>
      <w:r w:rsidR="00921070" w:rsidRPr="006206DE">
        <w:rPr>
          <w:rtl/>
        </w:rPr>
        <w:t>אזרחים הערבים שמתגוררים בגליל, בערים המעורבות או בנגב: תצטרכו לעבור מחסום גבול לפני שתבקרו את יקיריכם וחבריכם באום אל</w:t>
      </w:r>
      <w:r w:rsidR="00DB47BF" w:rsidRPr="00DB47BF">
        <w:rPr>
          <w:position w:val="4"/>
          <w:rtl/>
        </w:rPr>
        <w:t>-</w:t>
      </w:r>
      <w:r w:rsidR="00921070" w:rsidRPr="006206DE">
        <w:rPr>
          <w:rtl/>
        </w:rPr>
        <w:t>פַחם, בכפר קאסם, בטייבה וכדומה.</w:t>
      </w:r>
    </w:p>
    <w:p w14:paraId="275BDF54" w14:textId="77777777" w:rsidR="00921070" w:rsidRPr="006206DE" w:rsidRDefault="00921070" w:rsidP="00EB7CE0">
      <w:pPr>
        <w:pStyle w:val="HebrewRegular"/>
        <w:rPr>
          <w:rtl/>
        </w:rPr>
      </w:pPr>
      <w:r w:rsidRPr="006206DE">
        <w:rPr>
          <w:rtl/>
        </w:rPr>
        <w:t xml:space="preserve">שנית, הקושי טמון לא רק במה שהתוכנית מבקשת לנתק את האזרחים הללו ממנו, אלא גם בשאלה אל מה היא מבקשת לחברם. הישות הפלסטינית המדומיינת של תוכנית </w:t>
      </w:r>
      <w:proofErr w:type="spellStart"/>
      <w:r w:rsidRPr="006206DE">
        <w:rPr>
          <w:rtl/>
        </w:rPr>
        <w:t>טראמפ</w:t>
      </w:r>
      <w:proofErr w:type="spellEnd"/>
      <w:r w:rsidR="00031032" w:rsidRPr="006206DE">
        <w:rPr>
          <w:rtl/>
        </w:rPr>
        <w:t xml:space="preserve"> ודומותיה</w:t>
      </w:r>
      <w:r w:rsidRPr="006206DE">
        <w:rPr>
          <w:rtl/>
        </w:rPr>
        <w:t xml:space="preserve"> תישא סיכונים מתמשכים בתחום היציבות הפוליטית, איכות ההגנות הדמוקרטיות והרווחה הכלכלית. היא גם תחיה בצילו של שכן </w:t>
      </w:r>
      <w:r w:rsidR="00C25795" w:rsidRPr="006206DE">
        <w:rPr>
          <w:rtl/>
        </w:rPr>
        <w:t>רב</w:t>
      </w:r>
      <w:r w:rsidR="00EB7CE0">
        <w:rPr>
          <w:rtl/>
        </w:rPr>
        <w:t xml:space="preserve"> </w:t>
      </w:r>
      <w:r w:rsidRPr="006206DE">
        <w:rPr>
          <w:rtl/>
        </w:rPr>
        <w:t>כוח אשר עד עתה התגלה כחמדן ודורסני.</w:t>
      </w:r>
    </w:p>
    <w:p w14:paraId="0A935995" w14:textId="77777777" w:rsidR="00B45210" w:rsidRPr="006206DE" w:rsidRDefault="000C5B19" w:rsidP="00EE389D">
      <w:pPr>
        <w:pStyle w:val="HebrewRegular"/>
        <w:rPr>
          <w:rtl/>
        </w:rPr>
      </w:pPr>
      <w:r w:rsidRPr="006206DE">
        <w:rPr>
          <w:rtl/>
        </w:rPr>
        <w:t xml:space="preserve">מה ההצדקה המושמעת לכל הסבל הזה? תומכי התוכנית עונים שכך ייחסך כאב העקירה שייגרם לקבוצת אזרחים אחרת – המתנחלים. אין חולק על הכאב הטמון בעקירה, אך זו הצדקה בעייתית </w:t>
      </w:r>
      <w:r w:rsidR="00031032" w:rsidRPr="006206DE">
        <w:rPr>
          <w:rtl/>
        </w:rPr>
        <w:t>מא</w:t>
      </w:r>
      <w:r w:rsidR="00DA6B08">
        <w:rPr>
          <w:rtl/>
        </w:rPr>
        <w:t>ו</w:t>
      </w:r>
      <w:r w:rsidR="00031032" w:rsidRPr="006206DE">
        <w:rPr>
          <w:rtl/>
        </w:rPr>
        <w:t>ד</w:t>
      </w:r>
      <w:r w:rsidR="00EE389D">
        <w:rPr>
          <w:rFonts w:hint="cs"/>
          <w:rtl/>
        </w:rPr>
        <w:t xml:space="preserve"> משלוש בחינות עיקריות:</w:t>
      </w:r>
    </w:p>
    <w:p w14:paraId="51E06838" w14:textId="77777777" w:rsidR="00B45210" w:rsidRPr="006206DE" w:rsidRDefault="00B45210" w:rsidP="00EE389D">
      <w:pPr>
        <w:pStyle w:val="ListParagraph"/>
        <w:rPr>
          <w:rtl/>
        </w:rPr>
      </w:pPr>
      <w:r w:rsidRPr="006206DE">
        <w:rPr>
          <w:rtl/>
        </w:rPr>
        <w:t>א.</w:t>
      </w:r>
      <w:r w:rsidR="00DA6B08">
        <w:rPr>
          <w:rtl/>
        </w:rPr>
        <w:tab/>
      </w:r>
      <w:r w:rsidR="00EE389D">
        <w:rPr>
          <w:rFonts w:hint="cs"/>
          <w:rtl/>
        </w:rPr>
        <w:t xml:space="preserve">הצדקה זו </w:t>
      </w:r>
      <w:r w:rsidR="000C5B19" w:rsidRPr="006206DE">
        <w:rPr>
          <w:rtl/>
        </w:rPr>
        <w:t>מתייחסת באופן שגוי לכל אחת משתי הקבוצות הרלוונטיות. על תושבי המשולש כפו בהסכמי שביתת</w:t>
      </w:r>
      <w:r w:rsidR="00DB47BF" w:rsidRPr="00DB47BF">
        <w:rPr>
          <w:position w:val="4"/>
          <w:rtl/>
        </w:rPr>
        <w:t>-</w:t>
      </w:r>
      <w:r w:rsidR="000C5B19" w:rsidRPr="006206DE">
        <w:rPr>
          <w:rtl/>
        </w:rPr>
        <w:t xml:space="preserve">הנשק של 1949 להיות נכסים ניידים, והעבירו אותם לשלטונה של ישראל. עתה, לאחר יותר משבעים שנה, התוכנית מבקשת </w:t>
      </w:r>
      <w:r w:rsidR="004812E0" w:rsidRPr="006206DE">
        <w:rPr>
          <w:rtl/>
        </w:rPr>
        <w:t>– מטעמים אתנוצנטריים של קהילת</w:t>
      </w:r>
      <w:r w:rsidR="00EB7CE0">
        <w:rPr>
          <w:rtl/>
        </w:rPr>
        <w:t xml:space="preserve"> </w:t>
      </w:r>
      <w:r w:rsidR="004812E0" w:rsidRPr="006206DE">
        <w:rPr>
          <w:rtl/>
        </w:rPr>
        <w:t xml:space="preserve">הרוב – </w:t>
      </w:r>
      <w:r w:rsidR="000C5B19" w:rsidRPr="006206DE">
        <w:rPr>
          <w:rtl/>
        </w:rPr>
        <w:t>לעשות זאת שוב</w:t>
      </w:r>
      <w:r w:rsidR="004812E0" w:rsidRPr="006206DE">
        <w:rPr>
          <w:rtl/>
        </w:rPr>
        <w:t>:</w:t>
      </w:r>
      <w:r w:rsidR="000C5B19" w:rsidRPr="006206DE">
        <w:rPr>
          <w:rtl/>
        </w:rPr>
        <w:t xml:space="preserve"> להפוך עליהם את חייהם בניגוד לרצונם. המתנחלים, לעומת זאת, פנו בעיניים פקוחות לבצע הפרה של המשפט הבין</w:t>
      </w:r>
      <w:r w:rsidR="00DB47BF" w:rsidRPr="00DB47BF">
        <w:rPr>
          <w:position w:val="4"/>
          <w:rtl/>
        </w:rPr>
        <w:t>-</w:t>
      </w:r>
      <w:r w:rsidR="000C5B19" w:rsidRPr="006206DE">
        <w:rPr>
          <w:rtl/>
        </w:rPr>
        <w:lastRenderedPageBreak/>
        <w:t>לאומי</w:t>
      </w:r>
      <w:r w:rsidR="009C742C" w:rsidRPr="006206DE">
        <w:rPr>
          <w:rtl/>
        </w:rPr>
        <w:t xml:space="preserve"> ושל ערכים אנושיים</w:t>
      </w:r>
      <w:r w:rsidR="000C5B19" w:rsidRPr="006206DE">
        <w:rPr>
          <w:rtl/>
        </w:rPr>
        <w:t>. אשר על</w:t>
      </w:r>
      <w:r w:rsidR="006C5E09" w:rsidRPr="006C5E09">
        <w:rPr>
          <w:position w:val="4"/>
          <w:rtl/>
        </w:rPr>
        <w:t>-</w:t>
      </w:r>
      <w:r w:rsidR="000C5B19" w:rsidRPr="006206DE">
        <w:rPr>
          <w:rtl/>
        </w:rPr>
        <w:t>כן, אם כדי לעשות הסדר בין העמים חייבים לפגוע בחלק מהאזרחים, ראוי שהנפגעים יהיו אותם אזרחים שיש להם תרומה ישירה לסכסוך שמבקשים להסדירו.</w:t>
      </w:r>
    </w:p>
    <w:p w14:paraId="290B03F0" w14:textId="77777777" w:rsidR="000C5B19" w:rsidRPr="006206DE" w:rsidRDefault="00B45210" w:rsidP="00E81F9E">
      <w:pPr>
        <w:pStyle w:val="ListParagraph"/>
        <w:rPr>
          <w:rtl/>
        </w:rPr>
      </w:pPr>
      <w:r w:rsidRPr="006206DE">
        <w:rPr>
          <w:rtl/>
        </w:rPr>
        <w:t>ב.</w:t>
      </w:r>
      <w:r w:rsidR="00DA6B08">
        <w:rPr>
          <w:rtl/>
        </w:rPr>
        <w:tab/>
      </w:r>
      <w:r w:rsidR="000C5B19" w:rsidRPr="006206DE">
        <w:rPr>
          <w:rtl/>
        </w:rPr>
        <w:t xml:space="preserve">פגיעה בזכויות אדם עוברת דרך השאלה של מידתיות, ובתוך כך דרך שאלת קיומה או </w:t>
      </w:r>
      <w:r w:rsidR="00E81F9E">
        <w:rPr>
          <w:rFonts w:hint="cs"/>
          <w:rtl/>
        </w:rPr>
        <w:t>ה</w:t>
      </w:r>
      <w:r w:rsidR="000C5B19" w:rsidRPr="006206DE">
        <w:rPr>
          <w:rtl/>
        </w:rPr>
        <w:t>עדרה של חלופה פוגענית פחות</w:t>
      </w:r>
      <w:r w:rsidR="009C742C" w:rsidRPr="006206DE">
        <w:rPr>
          <w:rtl/>
        </w:rPr>
        <w:t xml:space="preserve"> לפעולה השלטונית הרלוונטית</w:t>
      </w:r>
      <w:r w:rsidR="000C5B19" w:rsidRPr="006206DE">
        <w:rPr>
          <w:rtl/>
        </w:rPr>
        <w:t>. בהצעה להעביר אזרחים ערבים של ישראל לריבונות אחרת, בניגוד לרצונם, אין שמץ של הכרחיות</w:t>
      </w:r>
      <w:r w:rsidR="00117271" w:rsidRPr="006206DE">
        <w:rPr>
          <w:rtl/>
        </w:rPr>
        <w:t xml:space="preserve"> במסגרתו של המשא</w:t>
      </w:r>
      <w:r w:rsidR="00AC5902" w:rsidRPr="00AC5902">
        <w:rPr>
          <w:position w:val="4"/>
          <w:rtl/>
        </w:rPr>
        <w:t>-</w:t>
      </w:r>
      <w:r w:rsidR="00117271" w:rsidRPr="006206DE">
        <w:rPr>
          <w:rtl/>
        </w:rPr>
        <w:t xml:space="preserve">ומתן שהתנהל </w:t>
      </w:r>
      <w:r w:rsidR="00031032" w:rsidRPr="006206DE">
        <w:rPr>
          <w:rtl/>
        </w:rPr>
        <w:t>ו</w:t>
      </w:r>
      <w:r w:rsidR="00E81F9E">
        <w:rPr>
          <w:rFonts w:hint="cs"/>
          <w:rtl/>
        </w:rPr>
        <w:t xml:space="preserve">במסגרת </w:t>
      </w:r>
      <w:r w:rsidR="00031032" w:rsidRPr="006206DE">
        <w:rPr>
          <w:rtl/>
        </w:rPr>
        <w:t>זה שיתנהל</w:t>
      </w:r>
      <w:r w:rsidR="00117271" w:rsidRPr="006206DE">
        <w:rPr>
          <w:rtl/>
        </w:rPr>
        <w:t xml:space="preserve"> בין ישראל </w:t>
      </w:r>
      <w:r w:rsidR="00E81F9E">
        <w:rPr>
          <w:rFonts w:hint="cs"/>
          <w:rtl/>
        </w:rPr>
        <w:t>ל</w:t>
      </w:r>
      <w:r w:rsidR="00117271" w:rsidRPr="006206DE">
        <w:rPr>
          <w:rtl/>
        </w:rPr>
        <w:t>פלסטינים</w:t>
      </w:r>
      <w:r w:rsidR="000C5B19" w:rsidRPr="006206DE">
        <w:rPr>
          <w:rtl/>
        </w:rPr>
        <w:t xml:space="preserve">. אם כך, מהי ההצדקה לפעול </w:t>
      </w:r>
      <w:r w:rsidR="009C742C" w:rsidRPr="006206DE">
        <w:rPr>
          <w:rtl/>
        </w:rPr>
        <w:t>בכיוון זה</w:t>
      </w:r>
      <w:r w:rsidR="000C5B19" w:rsidRPr="006206DE">
        <w:rPr>
          <w:rtl/>
        </w:rPr>
        <w:t>?</w:t>
      </w:r>
    </w:p>
    <w:p w14:paraId="26A2CEA1" w14:textId="77777777" w:rsidR="00117271" w:rsidRPr="006206DE" w:rsidRDefault="00B45210" w:rsidP="00E81F9E">
      <w:pPr>
        <w:pStyle w:val="ListParagraph"/>
        <w:rPr>
          <w:rtl/>
        </w:rPr>
      </w:pPr>
      <w:r w:rsidRPr="006206DE">
        <w:rPr>
          <w:rtl/>
        </w:rPr>
        <w:t>ג.</w:t>
      </w:r>
      <w:r w:rsidR="00DA6B08">
        <w:rPr>
          <w:rtl/>
        </w:rPr>
        <w:tab/>
      </w:r>
      <w:r w:rsidR="009235DB" w:rsidRPr="006206DE">
        <w:rPr>
          <w:rtl/>
        </w:rPr>
        <w:t>לבסוף, גם אם נתעלם לרגע מאחריותם של המתנחלים לתוצאות מעשיהם, ונסתפק רק בהשוואת מחירי הפגיעה בינם לבין תושבי המשולש, נגיע לאותה מסקנה. הרי דומה כי לגבי רוב בני</w:t>
      </w:r>
      <w:r w:rsidR="00E81F9E" w:rsidRPr="00E81F9E">
        <w:rPr>
          <w:position w:val="4"/>
          <w:rtl/>
        </w:rPr>
        <w:t>-</w:t>
      </w:r>
      <w:r w:rsidR="009235DB" w:rsidRPr="006206DE">
        <w:rPr>
          <w:rtl/>
        </w:rPr>
        <w:t>האדם הצבת חיץ בינם לבין ילדיהם, בני משפחתם</w:t>
      </w:r>
      <w:r w:rsidR="009C742C" w:rsidRPr="006206DE">
        <w:rPr>
          <w:rtl/>
        </w:rPr>
        <w:t xml:space="preserve">, </w:t>
      </w:r>
      <w:r w:rsidR="009235DB" w:rsidRPr="006206DE">
        <w:rPr>
          <w:rtl/>
        </w:rPr>
        <w:t>עבודתם</w:t>
      </w:r>
      <w:r w:rsidR="009C742C" w:rsidRPr="006206DE">
        <w:rPr>
          <w:rtl/>
        </w:rPr>
        <w:t xml:space="preserve"> וחבריהם</w:t>
      </w:r>
      <w:r w:rsidR="009235DB" w:rsidRPr="006206DE">
        <w:rPr>
          <w:rtl/>
        </w:rPr>
        <w:t xml:space="preserve"> – הצבת גבול בינם לבין החברה שהם חלק ממנה – היא נטל כבד יותר מעקירה של בני</w:t>
      </w:r>
      <w:r w:rsidR="00E81F9E" w:rsidRPr="00E81F9E">
        <w:rPr>
          <w:position w:val="4"/>
          <w:rtl/>
        </w:rPr>
        <w:t>-</w:t>
      </w:r>
      <w:r w:rsidR="009235DB" w:rsidRPr="006206DE">
        <w:rPr>
          <w:rtl/>
        </w:rPr>
        <w:t>אדם מבית ומיישוב, תוך מתן פיצוי, אל מקום אחר בתוך החברה שהם חלק ממנה.</w:t>
      </w:r>
    </w:p>
    <w:p w14:paraId="4EDDB20E" w14:textId="77777777" w:rsidR="009235DB" w:rsidRPr="006206DE" w:rsidRDefault="009235DB" w:rsidP="00D82FE5">
      <w:pPr>
        <w:pStyle w:val="HebrewUnderList"/>
        <w:rPr>
          <w:rtl/>
        </w:rPr>
      </w:pPr>
      <w:r w:rsidRPr="006206DE">
        <w:rPr>
          <w:rtl/>
        </w:rPr>
        <w:t>טעמים מצטברים אל</w:t>
      </w:r>
      <w:r w:rsidR="00D82FE5">
        <w:rPr>
          <w:rFonts w:hint="cs"/>
          <w:rtl/>
        </w:rPr>
        <w:t>ו</w:t>
      </w:r>
      <w:r w:rsidR="00B45210" w:rsidRPr="006206DE">
        <w:rPr>
          <w:rtl/>
        </w:rPr>
        <w:t xml:space="preserve"> </w:t>
      </w:r>
      <w:r w:rsidRPr="006206DE">
        <w:rPr>
          <w:rtl/>
        </w:rPr>
        <w:t>מגבשים את התנגדותי לתוכנית.</w:t>
      </w:r>
    </w:p>
    <w:p w14:paraId="2A04AC70" w14:textId="77777777" w:rsidR="00B45210" w:rsidRPr="006206DE" w:rsidRDefault="003373C6" w:rsidP="00AC5902">
      <w:pPr>
        <w:pStyle w:val="HebrewRegular"/>
        <w:rPr>
          <w:rtl/>
        </w:rPr>
      </w:pPr>
      <w:r w:rsidRPr="006206DE">
        <w:rPr>
          <w:rtl/>
        </w:rPr>
        <w:t>אני מבקש להפנות את תשומת</w:t>
      </w:r>
      <w:r w:rsidR="00AC5902" w:rsidRPr="00AC5902">
        <w:rPr>
          <w:position w:val="4"/>
          <w:rtl/>
        </w:rPr>
        <w:t>-</w:t>
      </w:r>
      <w:r w:rsidRPr="006206DE">
        <w:rPr>
          <w:rtl/>
        </w:rPr>
        <w:t xml:space="preserve">הלב לנקודה </w:t>
      </w:r>
      <w:r w:rsidR="00117271" w:rsidRPr="006206DE">
        <w:rPr>
          <w:rtl/>
        </w:rPr>
        <w:t xml:space="preserve">צדדית אך </w:t>
      </w:r>
      <w:r w:rsidRPr="006206DE">
        <w:rPr>
          <w:rtl/>
        </w:rPr>
        <w:t>חשובה שעולה משילוב ההצעות השונות של הימין הישראלי.</w:t>
      </w:r>
      <w:r w:rsidR="00111250" w:rsidRPr="006206DE">
        <w:rPr>
          <w:rtl/>
        </w:rPr>
        <w:t xml:space="preserve"> זוהי נקודה תיאורית </w:t>
      </w:r>
      <w:r w:rsidR="00C87DB7" w:rsidRPr="006206DE">
        <w:rPr>
          <w:rtl/>
        </w:rPr>
        <w:t>(</w:t>
      </w:r>
      <w:r w:rsidR="00111250" w:rsidRPr="006206DE">
        <w:rPr>
          <w:rtl/>
        </w:rPr>
        <w:t>סוציולוגית</w:t>
      </w:r>
      <w:r w:rsidR="00EB7CE0" w:rsidRPr="00EB7CE0">
        <w:rPr>
          <w:position w:val="4"/>
          <w:rtl/>
        </w:rPr>
        <w:t>-</w:t>
      </w:r>
      <w:r w:rsidR="00111250" w:rsidRPr="006206DE">
        <w:rPr>
          <w:rtl/>
        </w:rPr>
        <w:t>משפטית</w:t>
      </w:r>
      <w:r w:rsidR="00C87DB7" w:rsidRPr="006206DE">
        <w:rPr>
          <w:rtl/>
        </w:rPr>
        <w:t>)</w:t>
      </w:r>
      <w:r w:rsidR="00E81F9E">
        <w:rPr>
          <w:rFonts w:hint="cs"/>
          <w:rtl/>
        </w:rPr>
        <w:t>,</w:t>
      </w:r>
      <w:r w:rsidR="00111250" w:rsidRPr="006206DE">
        <w:rPr>
          <w:rtl/>
        </w:rPr>
        <w:t xml:space="preserve"> להבדיל מטענה ערכית.</w:t>
      </w:r>
      <w:r w:rsidRPr="006206DE">
        <w:rPr>
          <w:rtl/>
        </w:rPr>
        <w:t xml:space="preserve"> מצד אחד, חלקים מהימין מבקשים לדלל את משקל הצבעתם של האזרחים הערבים באמצעות דרישות ל</w:t>
      </w:r>
      <w:r w:rsidR="00E23D6B" w:rsidRPr="006206DE">
        <w:rPr>
          <w:rtl/>
        </w:rPr>
        <w:t>רוב מיוחס</w:t>
      </w:r>
      <w:r w:rsidRPr="006206DE">
        <w:rPr>
          <w:rtl/>
        </w:rPr>
        <w:t xml:space="preserve"> בהכרעות טריטוריאליות. מצד אחר, אותם חלקים בימין שואפים לשינוי טריטוריאלי שיאפשר להוציא אל מחוץ לישראל חלק מאזרחיה הערבים. אלה שאיפות שמתח ביניהן, שהרי התניית הכרעה טריטוריאלית ב</w:t>
      </w:r>
      <w:r w:rsidR="00E23D6B" w:rsidRPr="006206DE">
        <w:rPr>
          <w:rtl/>
        </w:rPr>
        <w:t>רוב מיוחס</w:t>
      </w:r>
      <w:r w:rsidRPr="006206DE">
        <w:rPr>
          <w:rtl/>
        </w:rPr>
        <w:t xml:space="preserve"> תקשה גם את העברת אזרחי ישראל תושבי המשולש, בניגוד לרצונם, לריבונות אחרת.</w:t>
      </w:r>
      <w:r w:rsidR="00117271" w:rsidRPr="006206DE">
        <w:rPr>
          <w:rtl/>
        </w:rPr>
        <w:t xml:space="preserve"> </w:t>
      </w:r>
      <w:r w:rsidRPr="006206DE">
        <w:rPr>
          <w:rtl/>
        </w:rPr>
        <w:t xml:space="preserve">מתח זה </w:t>
      </w:r>
      <w:r w:rsidR="00BF0E00" w:rsidRPr="006206DE">
        <w:rPr>
          <w:rtl/>
        </w:rPr>
        <w:t>עשוי להוביל</w:t>
      </w:r>
      <w:r w:rsidR="00C50F90">
        <w:rPr>
          <w:rtl/>
        </w:rPr>
        <w:t xml:space="preserve"> למעין קיזוז.</w:t>
      </w:r>
    </w:p>
    <w:p w14:paraId="10580701" w14:textId="77777777" w:rsidR="003373C6" w:rsidRPr="006206DE" w:rsidRDefault="003373C6" w:rsidP="00E81F9E">
      <w:pPr>
        <w:pStyle w:val="HebrewRegular"/>
        <w:rPr>
          <w:rtl/>
        </w:rPr>
      </w:pPr>
      <w:r w:rsidRPr="006206DE">
        <w:rPr>
          <w:rtl/>
        </w:rPr>
        <w:t>יש כאן ביטוי לתופעה חשובה אשר טרם זכתה ב</w:t>
      </w:r>
      <w:r w:rsidR="00E81F9E">
        <w:rPr>
          <w:rFonts w:hint="cs"/>
          <w:rtl/>
        </w:rPr>
        <w:t>ַּ</w:t>
      </w:r>
      <w:r w:rsidRPr="006206DE">
        <w:rPr>
          <w:rtl/>
        </w:rPr>
        <w:t>בּולטוּת שהיא ראויה לה. כוונתי ל"הקרנה ההיקפית" המופיעה במשפט.</w:t>
      </w:r>
      <w:r w:rsidRPr="000225F4">
        <w:rPr>
          <w:rStyle w:val="FootnoteReference"/>
          <w:rtl/>
        </w:rPr>
        <w:footnoteReference w:id="104"/>
      </w:r>
      <w:r w:rsidRPr="006206DE">
        <w:rPr>
          <w:rtl/>
        </w:rPr>
        <w:t xml:space="preserve"> מדובר בהשלכות של מציאות חיים שבה מערכות יחסים מגוּונות מוסדרות בכפיפה אחת, במערכת משפטית אחת. בשל אופיין המכליל של הנורמות המשפטיות, תופעה זו גורמת לכך שמתכונת יחסים </w:t>
      </w:r>
      <w:r w:rsidR="00E81F9E">
        <w:rPr>
          <w:rFonts w:hint="cs"/>
          <w:rtl/>
        </w:rPr>
        <w:t xml:space="preserve">אחת של </w:t>
      </w:r>
      <w:r w:rsidRPr="006206DE">
        <w:rPr>
          <w:rtl/>
        </w:rPr>
        <w:t>רוב</w:t>
      </w:r>
      <w:r w:rsidR="00EB7CE0">
        <w:rPr>
          <w:rtl/>
        </w:rPr>
        <w:t>–</w:t>
      </w:r>
      <w:r w:rsidRPr="006206DE">
        <w:rPr>
          <w:rtl/>
        </w:rPr>
        <w:t xml:space="preserve">מיעוט משפיעה על מתכונת יחסים </w:t>
      </w:r>
      <w:r w:rsidR="00E81F9E">
        <w:rPr>
          <w:rFonts w:hint="cs"/>
          <w:rtl/>
        </w:rPr>
        <w:t xml:space="preserve">אחרת של </w:t>
      </w:r>
      <w:r w:rsidRPr="006206DE">
        <w:rPr>
          <w:rtl/>
        </w:rPr>
        <w:t>רוב</w:t>
      </w:r>
      <w:r w:rsidR="00EB7CE0">
        <w:rPr>
          <w:rtl/>
        </w:rPr>
        <w:t>–</w:t>
      </w:r>
      <w:r w:rsidRPr="006206DE">
        <w:rPr>
          <w:rtl/>
        </w:rPr>
        <w:t>מיעוט. כך, למשל, לא קל ליצור נורמה שתעדיף קהילת מיעוט חזקה ותפגע במקביל במיעוט דחוי.</w:t>
      </w:r>
      <w:r w:rsidRPr="000225F4">
        <w:rPr>
          <w:rStyle w:val="FootnoteReference"/>
          <w:rtl/>
        </w:rPr>
        <w:footnoteReference w:id="105"/>
      </w:r>
    </w:p>
    <w:p w14:paraId="1C115B53" w14:textId="77777777" w:rsidR="00476E61" w:rsidRPr="006206DE" w:rsidRDefault="00476E61" w:rsidP="000D3249">
      <w:pPr>
        <w:pStyle w:val="HebrewRegular"/>
        <w:rPr>
          <w:rtl/>
        </w:rPr>
      </w:pPr>
      <w:r w:rsidRPr="006206DE">
        <w:rPr>
          <w:rtl/>
        </w:rPr>
        <w:lastRenderedPageBreak/>
        <w:t>לענייננו כאן: המשפט, דרך ההקרנה ההיקפית, גורם לכך ששניים מהגיונות הימין הישראלי בהווה – המשך הפרויקט הקולוניאלי והגנת המתנחלים, מצד אחד, ונכונות</w:t>
      </w:r>
      <w:r w:rsidR="000D3249">
        <w:rPr>
          <w:rFonts w:hint="cs"/>
          <w:rtl/>
        </w:rPr>
        <w:t>ם</w:t>
      </w:r>
      <w:r w:rsidRPr="006206DE">
        <w:rPr>
          <w:rtl/>
        </w:rPr>
        <w:t xml:space="preserve"> של </w:t>
      </w:r>
      <w:r w:rsidR="000D3249">
        <w:rPr>
          <w:rFonts w:hint="cs"/>
          <w:rtl/>
        </w:rPr>
        <w:t>חלקים מ</w:t>
      </w:r>
      <w:r w:rsidRPr="006206DE">
        <w:rPr>
          <w:rtl/>
        </w:rPr>
        <w:t xml:space="preserve">הימין לפגוע באזרחים הערבים, מצד אחר – לא יפעלו תמיד באופן </w:t>
      </w:r>
      <w:r w:rsidR="009C742C" w:rsidRPr="006206DE">
        <w:rPr>
          <w:rtl/>
        </w:rPr>
        <w:t>משולב ומתואם</w:t>
      </w:r>
      <w:r w:rsidRPr="006206DE">
        <w:rPr>
          <w:rtl/>
        </w:rPr>
        <w:t xml:space="preserve">, אלא יקזזו לעיתים זה את זה. בקצרה, "הרוב המיוחד" שנועד לגונן על המתנחלים יגונן </w:t>
      </w:r>
      <w:r w:rsidR="0064771E">
        <w:rPr>
          <w:rFonts w:hint="cs"/>
          <w:rtl/>
        </w:rPr>
        <w:t xml:space="preserve">במקביל </w:t>
      </w:r>
      <w:r w:rsidR="008065AD" w:rsidRPr="006206DE">
        <w:rPr>
          <w:rtl/>
        </w:rPr>
        <w:t>(במידה מסוימת)</w:t>
      </w:r>
      <w:r w:rsidRPr="006206DE">
        <w:rPr>
          <w:rtl/>
        </w:rPr>
        <w:t>, אם יתקבל, על האזרחים הערבים תושבי המשולש.</w:t>
      </w:r>
    </w:p>
    <w:p w14:paraId="60E94E33" w14:textId="77777777" w:rsidR="00293ECA" w:rsidRPr="006206DE" w:rsidRDefault="00DA6B08" w:rsidP="00DA6B08">
      <w:pPr>
        <w:pStyle w:val="Heading2"/>
        <w:rPr>
          <w:rtl/>
        </w:rPr>
      </w:pPr>
      <w:bookmarkStart w:id="71" w:name="_Hlk62750895"/>
      <w:r>
        <w:rPr>
          <w:rtl/>
        </w:rPr>
        <w:t xml:space="preserve">ה. </w:t>
      </w:r>
      <w:r w:rsidR="00185E1E" w:rsidRPr="006206DE">
        <w:rPr>
          <w:rtl/>
        </w:rPr>
        <w:t>הערת סיום</w:t>
      </w:r>
    </w:p>
    <w:p w14:paraId="7169EC91" w14:textId="77777777" w:rsidR="00E63F84" w:rsidRPr="006206DE" w:rsidRDefault="0089180D" w:rsidP="004D2875">
      <w:pPr>
        <w:pStyle w:val="HebrewFirst"/>
        <w:rPr>
          <w:rtl/>
        </w:rPr>
      </w:pPr>
      <w:bookmarkStart w:id="72" w:name="_Hlk62759989"/>
      <w:bookmarkEnd w:id="71"/>
      <w:r w:rsidRPr="006206DE">
        <w:rPr>
          <w:rtl/>
        </w:rPr>
        <w:t xml:space="preserve">בחנתי הצעות שונות של חלקים בימין הישראלי להגביה משוכות בפני נסיגה טריטוריאלית </w:t>
      </w:r>
      <w:r w:rsidR="0064771E">
        <w:rPr>
          <w:rFonts w:hint="cs"/>
          <w:rtl/>
        </w:rPr>
        <w:t xml:space="preserve">באמצעות </w:t>
      </w:r>
      <w:r w:rsidRPr="006206DE">
        <w:rPr>
          <w:rtl/>
        </w:rPr>
        <w:t>התנייתה בקבלתה ב</w:t>
      </w:r>
      <w:r w:rsidR="008136F5">
        <w:rPr>
          <w:rFonts w:hint="cs"/>
          <w:rtl/>
        </w:rPr>
        <w:t>"</w:t>
      </w:r>
      <w:r w:rsidR="00E23D6B" w:rsidRPr="006206DE">
        <w:rPr>
          <w:rtl/>
        </w:rPr>
        <w:t>רוב מיוחס</w:t>
      </w:r>
      <w:r w:rsidRPr="006206DE">
        <w:rPr>
          <w:rtl/>
        </w:rPr>
        <w:t xml:space="preserve">". </w:t>
      </w:r>
      <w:r w:rsidR="00E23D6B" w:rsidRPr="006206DE">
        <w:rPr>
          <w:rtl/>
        </w:rPr>
        <w:t>רוב מיוחס</w:t>
      </w:r>
      <w:r w:rsidRPr="006206DE">
        <w:rPr>
          <w:rtl/>
        </w:rPr>
        <w:t xml:space="preserve"> הוא </w:t>
      </w:r>
      <w:r w:rsidR="0064771E">
        <w:rPr>
          <w:rFonts w:hint="cs"/>
          <w:rtl/>
        </w:rPr>
        <w:t xml:space="preserve">לעיתים </w:t>
      </w:r>
      <w:r w:rsidRPr="006206DE">
        <w:rPr>
          <w:rtl/>
        </w:rPr>
        <w:t xml:space="preserve">תכופות פרוקסי ל"רוב יהודי". </w:t>
      </w:r>
      <w:r w:rsidR="00EA2248" w:rsidRPr="006206DE">
        <w:rPr>
          <w:rtl/>
        </w:rPr>
        <w:t>חלק</w:t>
      </w:r>
      <w:r w:rsidRPr="006206DE">
        <w:rPr>
          <w:rtl/>
        </w:rPr>
        <w:t xml:space="preserve"> מההצעות הללו</w:t>
      </w:r>
      <w:r w:rsidR="00EA2248" w:rsidRPr="006206DE">
        <w:rPr>
          <w:rtl/>
        </w:rPr>
        <w:t xml:space="preserve"> </w:t>
      </w:r>
      <w:r w:rsidR="0064771E">
        <w:rPr>
          <w:rFonts w:hint="cs"/>
          <w:rtl/>
        </w:rPr>
        <w:t xml:space="preserve">– </w:t>
      </w:r>
      <w:r w:rsidR="00EA2248" w:rsidRPr="006206DE">
        <w:rPr>
          <w:rtl/>
        </w:rPr>
        <w:t xml:space="preserve">אולי רובן </w:t>
      </w:r>
      <w:r w:rsidR="0064771E">
        <w:rPr>
          <w:rFonts w:hint="cs"/>
          <w:rtl/>
        </w:rPr>
        <w:t xml:space="preserve">– </w:t>
      </w:r>
      <w:r w:rsidR="00EA2248" w:rsidRPr="006206DE">
        <w:rPr>
          <w:rtl/>
        </w:rPr>
        <w:t>טרם התקבלו</w:t>
      </w:r>
      <w:r w:rsidR="0064771E">
        <w:rPr>
          <w:rFonts w:hint="cs"/>
          <w:rtl/>
        </w:rPr>
        <w:t>,</w:t>
      </w:r>
      <w:r w:rsidR="00EA2248" w:rsidRPr="006206DE">
        <w:rPr>
          <w:rtl/>
        </w:rPr>
        <w:t xml:space="preserve"> </w:t>
      </w:r>
      <w:r w:rsidR="0064771E">
        <w:rPr>
          <w:rFonts w:hint="cs"/>
          <w:rtl/>
        </w:rPr>
        <w:t xml:space="preserve">אולם </w:t>
      </w:r>
      <w:r w:rsidR="00EA2248" w:rsidRPr="006206DE">
        <w:rPr>
          <w:rtl/>
        </w:rPr>
        <w:t>חלק</w:t>
      </w:r>
      <w:r w:rsidR="0064771E">
        <w:rPr>
          <w:rFonts w:hint="cs"/>
          <w:rtl/>
        </w:rPr>
        <w:t>ן</w:t>
      </w:r>
      <w:r w:rsidR="00EA2248" w:rsidRPr="006206DE">
        <w:rPr>
          <w:rtl/>
        </w:rPr>
        <w:t xml:space="preserve"> התקבל</w:t>
      </w:r>
      <w:r w:rsidR="0064771E">
        <w:rPr>
          <w:rFonts w:hint="cs"/>
          <w:rtl/>
        </w:rPr>
        <w:t>ו, אף אם בצורה</w:t>
      </w:r>
      <w:r w:rsidR="00EA2248" w:rsidRPr="006206DE">
        <w:rPr>
          <w:rtl/>
        </w:rPr>
        <w:t xml:space="preserve"> </w:t>
      </w:r>
      <w:r w:rsidR="00C71C8A" w:rsidRPr="006206DE">
        <w:rPr>
          <w:rtl/>
        </w:rPr>
        <w:t>חלקית</w:t>
      </w:r>
      <w:r w:rsidR="001D5191" w:rsidRPr="006206DE">
        <w:rPr>
          <w:rtl/>
        </w:rPr>
        <w:t>. כוונתי ל</w:t>
      </w:r>
      <w:r w:rsidR="00EA2248" w:rsidRPr="006206DE">
        <w:rPr>
          <w:rtl/>
        </w:rPr>
        <w:t>חוק</w:t>
      </w:r>
      <w:r w:rsidR="00C15D41" w:rsidRPr="00C15D41">
        <w:rPr>
          <w:position w:val="4"/>
          <w:rtl/>
        </w:rPr>
        <w:t>-</w:t>
      </w:r>
      <w:r w:rsidR="00EA2248" w:rsidRPr="006206DE">
        <w:rPr>
          <w:rtl/>
        </w:rPr>
        <w:t>יסוד: משאל עם</w:t>
      </w:r>
      <w:r w:rsidR="00C15D41">
        <w:rPr>
          <w:rFonts w:hint="cs"/>
          <w:rtl/>
        </w:rPr>
        <w:t>,</w:t>
      </w:r>
      <w:r w:rsidR="001D5191" w:rsidRPr="006206DE">
        <w:rPr>
          <w:rtl/>
        </w:rPr>
        <w:t xml:space="preserve"> שהתקבל ב</w:t>
      </w:r>
      <w:r w:rsidR="00C15D41">
        <w:rPr>
          <w:rFonts w:hint="cs"/>
          <w:rtl/>
        </w:rPr>
        <w:t>שנת</w:t>
      </w:r>
      <w:r w:rsidR="001D5191" w:rsidRPr="006206DE">
        <w:rPr>
          <w:rtl/>
        </w:rPr>
        <w:t xml:space="preserve"> 2014</w:t>
      </w:r>
      <w:r w:rsidR="00C15D41">
        <w:rPr>
          <w:rFonts w:hint="cs"/>
          <w:rtl/>
        </w:rPr>
        <w:t>, ו</w:t>
      </w:r>
      <w:r w:rsidR="00C15D41" w:rsidRPr="006206DE">
        <w:rPr>
          <w:rtl/>
        </w:rPr>
        <w:t>לתיקון מ</w:t>
      </w:r>
      <w:r w:rsidR="00C15D41">
        <w:rPr>
          <w:rtl/>
        </w:rPr>
        <w:t xml:space="preserve">שנת </w:t>
      </w:r>
      <w:r w:rsidR="00C15D41" w:rsidRPr="006206DE">
        <w:rPr>
          <w:rtl/>
        </w:rPr>
        <w:t>2018 לחוק</w:t>
      </w:r>
      <w:r w:rsidR="00C15D41" w:rsidRPr="00C15D41">
        <w:rPr>
          <w:position w:val="4"/>
          <w:rtl/>
        </w:rPr>
        <w:t>-</w:t>
      </w:r>
      <w:r w:rsidR="00C15D41" w:rsidRPr="006206DE">
        <w:rPr>
          <w:rtl/>
        </w:rPr>
        <w:t>יסוד: ירושלים</w:t>
      </w:r>
      <w:r w:rsidR="00C15D41">
        <w:rPr>
          <w:rFonts w:hint="cs"/>
          <w:rtl/>
        </w:rPr>
        <w:t xml:space="preserve"> בירת ישראל</w:t>
      </w:r>
      <w:r w:rsidR="001D5191" w:rsidRPr="006206DE">
        <w:rPr>
          <w:rtl/>
        </w:rPr>
        <w:t xml:space="preserve">. </w:t>
      </w:r>
      <w:r w:rsidR="00C15D41">
        <w:rPr>
          <w:rFonts w:hint="cs"/>
          <w:rtl/>
        </w:rPr>
        <w:t xml:space="preserve">הראשון </w:t>
      </w:r>
      <w:r w:rsidR="001D5191" w:rsidRPr="006206DE">
        <w:rPr>
          <w:rtl/>
        </w:rPr>
        <w:t>נ</w:t>
      </w:r>
      <w:r w:rsidR="00EA2248" w:rsidRPr="006206DE">
        <w:rPr>
          <w:rtl/>
        </w:rPr>
        <w:t xml:space="preserve">וגע </w:t>
      </w:r>
      <w:r w:rsidR="008C7882">
        <w:rPr>
          <w:rFonts w:hint="cs"/>
          <w:rtl/>
        </w:rPr>
        <w:t xml:space="preserve">מבחינה </w:t>
      </w:r>
      <w:r w:rsidR="00EA2248" w:rsidRPr="006206DE">
        <w:rPr>
          <w:rtl/>
        </w:rPr>
        <w:t>פורמ</w:t>
      </w:r>
      <w:r w:rsidR="00C15D41">
        <w:rPr>
          <w:rFonts w:hint="cs"/>
          <w:rtl/>
        </w:rPr>
        <w:t>לי</w:t>
      </w:r>
      <w:r w:rsidR="008C7882">
        <w:rPr>
          <w:rFonts w:hint="cs"/>
          <w:rtl/>
        </w:rPr>
        <w:t>ת</w:t>
      </w:r>
      <w:r w:rsidR="00EA2248" w:rsidRPr="006206DE">
        <w:rPr>
          <w:rtl/>
        </w:rPr>
        <w:t xml:space="preserve"> רק </w:t>
      </w:r>
      <w:r w:rsidR="00C15D41">
        <w:rPr>
          <w:rFonts w:hint="cs"/>
          <w:rtl/>
        </w:rPr>
        <w:t>ב</w:t>
      </w:r>
      <w:r w:rsidR="00EA2248" w:rsidRPr="006206DE">
        <w:rPr>
          <w:rtl/>
        </w:rPr>
        <w:t xml:space="preserve">נסיגה משטח </w:t>
      </w:r>
      <w:r w:rsidR="00C15D41">
        <w:rPr>
          <w:rFonts w:hint="cs"/>
          <w:rtl/>
        </w:rPr>
        <w:t>ש</w:t>
      </w:r>
      <w:r w:rsidR="00EA2248" w:rsidRPr="006206DE">
        <w:rPr>
          <w:rtl/>
        </w:rPr>
        <w:t>המשפט הישראלי</w:t>
      </w:r>
      <w:r w:rsidR="00C15D41" w:rsidRPr="00C15D41">
        <w:rPr>
          <w:rtl/>
        </w:rPr>
        <w:t xml:space="preserve"> </w:t>
      </w:r>
      <w:r w:rsidR="00C15D41" w:rsidRPr="006206DE">
        <w:rPr>
          <w:rtl/>
        </w:rPr>
        <w:t>חל עליו</w:t>
      </w:r>
      <w:r w:rsidR="00EA2248" w:rsidRPr="006206DE">
        <w:rPr>
          <w:rtl/>
        </w:rPr>
        <w:t xml:space="preserve">, אך בפועל הוא משפיע על כל נסיגה, ואחד ממרכיביו הוא קבלת </w:t>
      </w:r>
      <w:r w:rsidR="004D2875">
        <w:rPr>
          <w:rFonts w:hint="cs"/>
          <w:rtl/>
        </w:rPr>
        <w:t>ה</w:t>
      </w:r>
      <w:r w:rsidR="00EA2248" w:rsidRPr="006206DE">
        <w:rPr>
          <w:rtl/>
        </w:rPr>
        <w:t>הכר</w:t>
      </w:r>
      <w:r w:rsidR="00C50F90">
        <w:rPr>
          <w:rtl/>
        </w:rPr>
        <w:t>ע</w:t>
      </w:r>
      <w:r w:rsidR="004D2875">
        <w:rPr>
          <w:rFonts w:hint="cs"/>
          <w:rtl/>
        </w:rPr>
        <w:t>ה</w:t>
      </w:r>
      <w:r w:rsidR="00C50F90">
        <w:rPr>
          <w:rtl/>
        </w:rPr>
        <w:t xml:space="preserve"> </w:t>
      </w:r>
      <w:r w:rsidR="004D2875">
        <w:rPr>
          <w:rFonts w:hint="cs"/>
          <w:rtl/>
        </w:rPr>
        <w:t xml:space="preserve">בדבר </w:t>
      </w:r>
      <w:r w:rsidR="00C50F90">
        <w:rPr>
          <w:rtl/>
        </w:rPr>
        <w:t>הנסיגה ב</w:t>
      </w:r>
      <w:r w:rsidR="00C15D41">
        <w:rPr>
          <w:rFonts w:hint="cs"/>
          <w:rtl/>
        </w:rPr>
        <w:t>"</w:t>
      </w:r>
      <w:r w:rsidR="00C50F90">
        <w:rPr>
          <w:rtl/>
        </w:rPr>
        <w:t>רוב של חברי הכנסת</w:t>
      </w:r>
      <w:r w:rsidR="00C15D41">
        <w:rPr>
          <w:rFonts w:hint="cs"/>
          <w:rtl/>
        </w:rPr>
        <w:t>"</w:t>
      </w:r>
      <w:r w:rsidR="00C50F90">
        <w:rPr>
          <w:rtl/>
        </w:rPr>
        <w:t>.</w:t>
      </w:r>
    </w:p>
    <w:p w14:paraId="07A5620D" w14:textId="77777777" w:rsidR="0023446A" w:rsidRDefault="00E63F84" w:rsidP="0023446A">
      <w:pPr>
        <w:pStyle w:val="HebrewRegular"/>
        <w:rPr>
          <w:rtl/>
        </w:rPr>
      </w:pPr>
      <w:r w:rsidRPr="006206DE">
        <w:rPr>
          <w:rtl/>
        </w:rPr>
        <w:t>בחנתי חמישה טעמים המבקשים להצדיק</w:t>
      </w:r>
      <w:r w:rsidR="0089180D" w:rsidRPr="006206DE">
        <w:rPr>
          <w:rtl/>
        </w:rPr>
        <w:t xml:space="preserve"> </w:t>
      </w:r>
      <w:r w:rsidR="001D5191" w:rsidRPr="006206DE">
        <w:rPr>
          <w:rtl/>
        </w:rPr>
        <w:t>יוזמות ל"רוב</w:t>
      </w:r>
      <w:r w:rsidR="00E23D6B" w:rsidRPr="006206DE">
        <w:rPr>
          <w:rtl/>
        </w:rPr>
        <w:t xml:space="preserve"> מיוחס</w:t>
      </w:r>
      <w:r w:rsidR="0089180D" w:rsidRPr="006206DE">
        <w:rPr>
          <w:rtl/>
        </w:rPr>
        <w:t>"</w:t>
      </w:r>
      <w:r w:rsidRPr="006206DE">
        <w:rPr>
          <w:rtl/>
        </w:rPr>
        <w:t>: הטיעון בדבר ניגוד עניינים ואי</w:t>
      </w:r>
      <w:r w:rsidR="00DB47BF" w:rsidRPr="00DB47BF">
        <w:rPr>
          <w:position w:val="4"/>
          <w:rtl/>
        </w:rPr>
        <w:t>-</w:t>
      </w:r>
      <w:r w:rsidRPr="006206DE">
        <w:rPr>
          <w:rtl/>
        </w:rPr>
        <w:t xml:space="preserve">נאמנות של האזרחים הערבים; הטיעון </w:t>
      </w:r>
      <w:r w:rsidR="0023446A">
        <w:rPr>
          <w:rFonts w:hint="cs"/>
          <w:rtl/>
        </w:rPr>
        <w:t xml:space="preserve">כי </w:t>
      </w:r>
      <w:r w:rsidRPr="006206DE">
        <w:rPr>
          <w:rtl/>
        </w:rPr>
        <w:t xml:space="preserve">הכרעה </w:t>
      </w:r>
      <w:r w:rsidR="0023446A">
        <w:rPr>
          <w:rFonts w:hint="cs"/>
          <w:rtl/>
        </w:rPr>
        <w:t xml:space="preserve">בעניינים </w:t>
      </w:r>
      <w:r w:rsidRPr="006206DE">
        <w:rPr>
          <w:rtl/>
        </w:rPr>
        <w:t>של מלחמה ושלום צריכה להתקבל רק על</w:t>
      </w:r>
      <w:r w:rsidR="00DB47BF" w:rsidRPr="00DB47BF">
        <w:rPr>
          <w:position w:val="4"/>
          <w:rtl/>
        </w:rPr>
        <w:t>-</w:t>
      </w:r>
      <w:r w:rsidRPr="006206DE">
        <w:rPr>
          <w:rtl/>
        </w:rPr>
        <w:t>ידי מי שיישא בתוצאות המלחמה, משמע, על</w:t>
      </w:r>
      <w:r w:rsidR="00DB47BF" w:rsidRPr="00DB47BF">
        <w:rPr>
          <w:position w:val="4"/>
          <w:rtl/>
        </w:rPr>
        <w:t>-</w:t>
      </w:r>
      <w:r w:rsidRPr="006206DE">
        <w:rPr>
          <w:rtl/>
        </w:rPr>
        <w:t xml:space="preserve">ידי "היהודים ובעלי בריתם המשרתים בצבא"; הטיעון </w:t>
      </w:r>
      <w:r w:rsidR="0023446A">
        <w:rPr>
          <w:rFonts w:hint="cs"/>
          <w:rtl/>
        </w:rPr>
        <w:t>ש</w:t>
      </w:r>
      <w:r w:rsidRPr="006206DE">
        <w:rPr>
          <w:rtl/>
        </w:rPr>
        <w:t>מדבר בשמן של זכויות האדם</w:t>
      </w:r>
      <w:r w:rsidR="0023446A">
        <w:rPr>
          <w:rFonts w:hint="cs"/>
          <w:rtl/>
        </w:rPr>
        <w:t xml:space="preserve"> –</w:t>
      </w:r>
      <w:r w:rsidRPr="006206DE">
        <w:rPr>
          <w:rtl/>
        </w:rPr>
        <w:t xml:space="preserve"> הצורך בהגנה על המיעוט (המתנחלים) מפני הרוב הפוליטי – </w:t>
      </w:r>
      <w:r w:rsidR="0023446A">
        <w:rPr>
          <w:rFonts w:hint="cs"/>
          <w:rtl/>
        </w:rPr>
        <w:t xml:space="preserve">ואשר </w:t>
      </w:r>
      <w:r w:rsidRPr="006206DE">
        <w:rPr>
          <w:rtl/>
        </w:rPr>
        <w:t xml:space="preserve">מתיימר להישען על המשפט החוקתי הקנדי ועל המקרה של הפרובינציה של </w:t>
      </w:r>
      <w:proofErr w:type="spellStart"/>
      <w:r w:rsidRPr="006206DE">
        <w:rPr>
          <w:rtl/>
        </w:rPr>
        <w:t>קֶבֵּק</w:t>
      </w:r>
      <w:proofErr w:type="spellEnd"/>
      <w:r w:rsidRPr="006206DE">
        <w:rPr>
          <w:rtl/>
        </w:rPr>
        <w:t xml:space="preserve">; </w:t>
      </w:r>
      <w:r w:rsidR="0023446A">
        <w:rPr>
          <w:rFonts w:hint="cs"/>
          <w:rtl/>
        </w:rPr>
        <w:t>ה</w:t>
      </w:r>
      <w:r w:rsidRPr="006206DE">
        <w:rPr>
          <w:rtl/>
        </w:rPr>
        <w:t xml:space="preserve">טיעון </w:t>
      </w:r>
      <w:r w:rsidR="0023446A">
        <w:rPr>
          <w:rFonts w:hint="cs"/>
          <w:rtl/>
        </w:rPr>
        <w:t>ה</w:t>
      </w:r>
      <w:r w:rsidRPr="006206DE">
        <w:rPr>
          <w:rtl/>
        </w:rPr>
        <w:t>השוואתי המתיימר להצביע על "מקרים רבים" של דרישות ל</w:t>
      </w:r>
      <w:r w:rsidR="00E23D6B" w:rsidRPr="006206DE">
        <w:rPr>
          <w:rtl/>
        </w:rPr>
        <w:t>רוב מיוחס</w:t>
      </w:r>
      <w:r w:rsidRPr="006206DE">
        <w:rPr>
          <w:rtl/>
        </w:rPr>
        <w:t xml:space="preserve"> במשאלי</w:t>
      </w:r>
      <w:r w:rsidR="00EB7CE0" w:rsidRPr="00EB7CE0">
        <w:rPr>
          <w:position w:val="4"/>
          <w:rtl/>
        </w:rPr>
        <w:t>-</w:t>
      </w:r>
      <w:r w:rsidRPr="006206DE">
        <w:rPr>
          <w:rtl/>
        </w:rPr>
        <w:t>עם למיניהם במגוון של מדינות; ו</w:t>
      </w:r>
      <w:r w:rsidR="0023446A">
        <w:rPr>
          <w:rFonts w:hint="cs"/>
          <w:rtl/>
        </w:rPr>
        <w:t>ה</w:t>
      </w:r>
      <w:r w:rsidRPr="006206DE">
        <w:rPr>
          <w:rtl/>
        </w:rPr>
        <w:t xml:space="preserve">טיעון המתמקד </w:t>
      </w:r>
      <w:r w:rsidR="0023446A">
        <w:rPr>
          <w:rFonts w:hint="cs"/>
          <w:rtl/>
        </w:rPr>
        <w:t xml:space="preserve">באופן </w:t>
      </w:r>
      <w:r w:rsidRPr="006206DE">
        <w:rPr>
          <w:rtl/>
        </w:rPr>
        <w:t xml:space="preserve">קונקרטי בנסיגה או בפשרה אחרת בירושלים, </w:t>
      </w:r>
      <w:r w:rsidR="0023446A">
        <w:rPr>
          <w:rFonts w:hint="cs"/>
          <w:rtl/>
        </w:rPr>
        <w:t>ו</w:t>
      </w:r>
      <w:r w:rsidRPr="006206DE">
        <w:rPr>
          <w:rtl/>
        </w:rPr>
        <w:t>תולה את דרישת הרוב המיוחד בחשיבותה יוצאת</w:t>
      </w:r>
      <w:r w:rsidR="0023446A" w:rsidRPr="0023446A">
        <w:rPr>
          <w:position w:val="4"/>
          <w:rtl/>
        </w:rPr>
        <w:t>-</w:t>
      </w:r>
      <w:r w:rsidRPr="006206DE">
        <w:rPr>
          <w:rtl/>
        </w:rPr>
        <w:t>הדופן.</w:t>
      </w:r>
      <w:r w:rsidR="0023446A">
        <w:rPr>
          <w:rFonts w:hint="cs"/>
          <w:rtl/>
        </w:rPr>
        <w:t xml:space="preserve"> </w:t>
      </w:r>
      <w:r w:rsidRPr="006206DE">
        <w:rPr>
          <w:rtl/>
        </w:rPr>
        <w:t xml:space="preserve">בחנתי את </w:t>
      </w:r>
      <w:proofErr w:type="spellStart"/>
      <w:r w:rsidR="00D82FE5">
        <w:rPr>
          <w:rFonts w:hint="cs"/>
          <w:rtl/>
        </w:rPr>
        <w:t>נ</w:t>
      </w:r>
      <w:r w:rsidRPr="006206DE">
        <w:rPr>
          <w:rtl/>
        </w:rPr>
        <w:t>סיונות</w:t>
      </w:r>
      <w:proofErr w:type="spellEnd"/>
      <w:r w:rsidRPr="006206DE">
        <w:rPr>
          <w:rtl/>
        </w:rPr>
        <w:t xml:space="preserve"> ההצדקה הללו הן מנקודת</w:t>
      </w:r>
      <w:r w:rsidR="00D323EE" w:rsidRPr="00D323EE">
        <w:rPr>
          <w:position w:val="4"/>
          <w:rtl/>
        </w:rPr>
        <w:t>-</w:t>
      </w:r>
      <w:r w:rsidRPr="006206DE">
        <w:rPr>
          <w:rtl/>
        </w:rPr>
        <w:t>הראות של מוסר ליברלי והן מנקודת</w:t>
      </w:r>
      <w:r w:rsidR="00D323EE" w:rsidRPr="00D323EE">
        <w:rPr>
          <w:position w:val="4"/>
          <w:rtl/>
        </w:rPr>
        <w:t>-</w:t>
      </w:r>
      <w:r w:rsidRPr="006206DE">
        <w:rPr>
          <w:rtl/>
        </w:rPr>
        <w:t>ראות משפטית</w:t>
      </w:r>
      <w:r w:rsidR="0023446A">
        <w:rPr>
          <w:rFonts w:hint="cs"/>
          <w:rtl/>
        </w:rPr>
        <w:t>.</w:t>
      </w:r>
      <w:r w:rsidRPr="006206DE">
        <w:rPr>
          <w:rtl/>
        </w:rPr>
        <w:t xml:space="preserve"> </w:t>
      </w:r>
      <w:r w:rsidR="0023446A">
        <w:rPr>
          <w:rFonts w:hint="cs"/>
          <w:rtl/>
        </w:rPr>
        <w:t xml:space="preserve">זו האחרונה </w:t>
      </w:r>
      <w:r w:rsidRPr="006206DE">
        <w:rPr>
          <w:rtl/>
        </w:rPr>
        <w:t xml:space="preserve">כללה את המשפט </w:t>
      </w:r>
      <w:r w:rsidRPr="006206DE">
        <w:rPr>
          <w:rtl/>
        </w:rPr>
        <w:lastRenderedPageBreak/>
        <w:t xml:space="preserve">החוקתי של ישראל, </w:t>
      </w:r>
      <w:r w:rsidR="0023446A">
        <w:rPr>
          <w:rFonts w:hint="cs"/>
          <w:rtl/>
        </w:rPr>
        <w:t xml:space="preserve">את </w:t>
      </w:r>
      <w:r w:rsidRPr="006206DE">
        <w:rPr>
          <w:rtl/>
        </w:rPr>
        <w:t>המשפט החוקתי ההשוואתי, בעיקר הקנדי, ו</w:t>
      </w:r>
      <w:r w:rsidR="0023446A">
        <w:rPr>
          <w:rFonts w:hint="cs"/>
          <w:rtl/>
        </w:rPr>
        <w:t xml:space="preserve">את </w:t>
      </w:r>
      <w:r w:rsidRPr="006206DE">
        <w:rPr>
          <w:rtl/>
        </w:rPr>
        <w:t xml:space="preserve">המשפט </w:t>
      </w:r>
      <w:r w:rsidR="00D82FE5">
        <w:rPr>
          <w:rFonts w:hint="cs"/>
          <w:rtl/>
        </w:rPr>
        <w:t>הבין</w:t>
      </w:r>
      <w:r w:rsidR="00D82FE5" w:rsidRPr="00D82FE5">
        <w:rPr>
          <w:position w:val="4"/>
          <w:rtl/>
        </w:rPr>
        <w:t>-</w:t>
      </w:r>
      <w:r w:rsidRPr="006206DE">
        <w:rPr>
          <w:rtl/>
        </w:rPr>
        <w:t xml:space="preserve">לאומי במישור </w:t>
      </w:r>
      <w:r w:rsidR="0023446A">
        <w:rPr>
          <w:rFonts w:hint="cs"/>
          <w:rtl/>
        </w:rPr>
        <w:t xml:space="preserve">של </w:t>
      </w:r>
      <w:r w:rsidRPr="006206DE">
        <w:rPr>
          <w:rtl/>
        </w:rPr>
        <w:t>הזכות להגדרה עצמית.</w:t>
      </w:r>
    </w:p>
    <w:p w14:paraId="6EAF4B6F" w14:textId="77777777" w:rsidR="00896B62" w:rsidRPr="006206DE" w:rsidRDefault="00E63F84" w:rsidP="0023446A">
      <w:pPr>
        <w:pStyle w:val="HebrewRegular"/>
        <w:rPr>
          <w:rtl/>
        </w:rPr>
      </w:pPr>
      <w:r w:rsidRPr="006206DE">
        <w:rPr>
          <w:rtl/>
        </w:rPr>
        <w:t xml:space="preserve">ניתוח זה </w:t>
      </w:r>
      <w:r w:rsidR="00D323EE">
        <w:rPr>
          <w:rFonts w:hint="cs"/>
          <w:rtl/>
        </w:rPr>
        <w:t>אִ</w:t>
      </w:r>
      <w:r w:rsidRPr="006206DE">
        <w:rPr>
          <w:rtl/>
        </w:rPr>
        <w:t>פשר לי להצביע על חולשתם העמוקה</w:t>
      </w:r>
      <w:r w:rsidR="0023446A">
        <w:rPr>
          <w:rFonts w:hint="cs"/>
          <w:rtl/>
        </w:rPr>
        <w:t xml:space="preserve"> של </w:t>
      </w:r>
      <w:proofErr w:type="spellStart"/>
      <w:r w:rsidR="0023446A">
        <w:rPr>
          <w:rFonts w:hint="cs"/>
          <w:rtl/>
        </w:rPr>
        <w:t>נסיונות</w:t>
      </w:r>
      <w:proofErr w:type="spellEnd"/>
      <w:r w:rsidR="0023446A">
        <w:rPr>
          <w:rFonts w:hint="cs"/>
          <w:rtl/>
        </w:rPr>
        <w:t xml:space="preserve"> ההצדקה האמורים</w:t>
      </w:r>
      <w:r w:rsidR="0089180D" w:rsidRPr="006206DE">
        <w:rPr>
          <w:rtl/>
        </w:rPr>
        <w:t>.</w:t>
      </w:r>
      <w:r w:rsidRPr="006206DE">
        <w:rPr>
          <w:rtl/>
        </w:rPr>
        <w:t xml:space="preserve"> טמונים בהם לפחות שני כשלים </w:t>
      </w:r>
      <w:r w:rsidR="00896B62" w:rsidRPr="006206DE">
        <w:rPr>
          <w:rtl/>
        </w:rPr>
        <w:t>קשים</w:t>
      </w:r>
      <w:r w:rsidR="00C50F90">
        <w:rPr>
          <w:rtl/>
        </w:rPr>
        <w:t>.</w:t>
      </w:r>
      <w:r w:rsidR="0023446A">
        <w:rPr>
          <w:rFonts w:hint="cs"/>
          <w:rtl/>
        </w:rPr>
        <w:t xml:space="preserve"> </w:t>
      </w:r>
      <w:r w:rsidRPr="006206DE">
        <w:rPr>
          <w:rtl/>
        </w:rPr>
        <w:t xml:space="preserve">ראשית, </w:t>
      </w:r>
      <w:proofErr w:type="spellStart"/>
      <w:r w:rsidR="00D82FE5">
        <w:rPr>
          <w:rFonts w:hint="cs"/>
          <w:rtl/>
        </w:rPr>
        <w:t>נ</w:t>
      </w:r>
      <w:r w:rsidR="001D5191" w:rsidRPr="006206DE">
        <w:rPr>
          <w:rtl/>
        </w:rPr>
        <w:t>סיונות</w:t>
      </w:r>
      <w:proofErr w:type="spellEnd"/>
      <w:r w:rsidR="001D5191" w:rsidRPr="006206DE">
        <w:rPr>
          <w:rtl/>
        </w:rPr>
        <w:t xml:space="preserve"> ההצדקה הללו</w:t>
      </w:r>
      <w:r w:rsidRPr="006206DE">
        <w:rPr>
          <w:rtl/>
        </w:rPr>
        <w:t xml:space="preserve"> מחטיאים </w:t>
      </w:r>
      <w:r w:rsidR="001D5191" w:rsidRPr="006206DE">
        <w:rPr>
          <w:rtl/>
        </w:rPr>
        <w:t>מא</w:t>
      </w:r>
      <w:r w:rsidR="00D323EE">
        <w:rPr>
          <w:rFonts w:hint="cs"/>
          <w:rtl/>
        </w:rPr>
        <w:t>ו</w:t>
      </w:r>
      <w:r w:rsidR="001D5191" w:rsidRPr="006206DE">
        <w:rPr>
          <w:rtl/>
        </w:rPr>
        <w:t>ד</w:t>
      </w:r>
      <w:r w:rsidRPr="006206DE">
        <w:rPr>
          <w:rtl/>
        </w:rPr>
        <w:t xml:space="preserve"> את המשפט החוקתי ההשוואתי ואת המשפט </w:t>
      </w:r>
      <w:r w:rsidR="00D82FE5">
        <w:rPr>
          <w:rFonts w:hint="cs"/>
          <w:rtl/>
        </w:rPr>
        <w:t>הבין</w:t>
      </w:r>
      <w:r w:rsidR="00D82FE5" w:rsidRPr="00D82FE5">
        <w:rPr>
          <w:position w:val="4"/>
          <w:rtl/>
        </w:rPr>
        <w:t>-</w:t>
      </w:r>
      <w:r w:rsidRPr="006206DE">
        <w:rPr>
          <w:rtl/>
        </w:rPr>
        <w:t xml:space="preserve">לאומי. </w:t>
      </w:r>
      <w:r w:rsidR="007B6BA5">
        <w:rPr>
          <w:rtl/>
        </w:rPr>
        <w:t>הם אינם מבחינים</w:t>
      </w:r>
      <w:r w:rsidR="002B2AC6" w:rsidRPr="006206DE">
        <w:rPr>
          <w:rtl/>
        </w:rPr>
        <w:t xml:space="preserve"> </w:t>
      </w:r>
      <w:r w:rsidRPr="006206DE">
        <w:rPr>
          <w:rtl/>
        </w:rPr>
        <w:t xml:space="preserve">בין </w:t>
      </w:r>
      <w:r w:rsidR="001D5191" w:rsidRPr="006206DE">
        <w:rPr>
          <w:rtl/>
        </w:rPr>
        <w:t>הגבלת יכולתם של מיעוטים לפרוש ממדינה דמוקרטית ולפגוע כך בשלמותה הטריטוריאלית (ובזכויות</w:t>
      </w:r>
      <w:r w:rsidR="0023446A">
        <w:rPr>
          <w:rFonts w:hint="cs"/>
          <w:rtl/>
        </w:rPr>
        <w:t>יהם של</w:t>
      </w:r>
      <w:r w:rsidR="001D5191" w:rsidRPr="006206DE">
        <w:rPr>
          <w:rtl/>
        </w:rPr>
        <w:t xml:space="preserve"> אזרחים הנקשרים </w:t>
      </w:r>
      <w:r w:rsidR="0023446A">
        <w:rPr>
          <w:rFonts w:hint="cs"/>
          <w:rtl/>
        </w:rPr>
        <w:t>ל</w:t>
      </w:r>
      <w:r w:rsidR="001D5191" w:rsidRPr="006206DE">
        <w:rPr>
          <w:rtl/>
        </w:rPr>
        <w:t>אותה פגיעה)</w:t>
      </w:r>
      <w:r w:rsidRPr="006206DE">
        <w:rPr>
          <w:rtl/>
        </w:rPr>
        <w:t xml:space="preserve"> לבין השתחררות רצונית של מדינה </w:t>
      </w:r>
      <w:r w:rsidR="007B6BA5">
        <w:rPr>
          <w:rtl/>
        </w:rPr>
        <w:t xml:space="preserve">מטריטוריה שבה היא </w:t>
      </w:r>
      <w:r w:rsidR="0023446A">
        <w:rPr>
          <w:rFonts w:hint="cs"/>
          <w:rtl/>
        </w:rPr>
        <w:t xml:space="preserve">קיימה </w:t>
      </w:r>
      <w:r w:rsidRPr="006206DE">
        <w:rPr>
          <w:rtl/>
        </w:rPr>
        <w:t>"מצב קולוניא</w:t>
      </w:r>
      <w:r w:rsidR="00C50F90">
        <w:rPr>
          <w:rtl/>
        </w:rPr>
        <w:t>לי" עד לאותה הכרעה.</w:t>
      </w:r>
      <w:r w:rsidR="0023446A">
        <w:rPr>
          <w:rFonts w:hint="cs"/>
          <w:rtl/>
        </w:rPr>
        <w:t xml:space="preserve"> </w:t>
      </w:r>
      <w:r w:rsidRPr="006206DE">
        <w:rPr>
          <w:rtl/>
        </w:rPr>
        <w:t>כשל שני נעוץ בכך שי</w:t>
      </w:r>
      <w:r w:rsidR="002B2AC6" w:rsidRPr="006206DE">
        <w:rPr>
          <w:rtl/>
        </w:rPr>
        <w:t>ו</w:t>
      </w:r>
      <w:r w:rsidRPr="006206DE">
        <w:rPr>
          <w:rtl/>
        </w:rPr>
        <w:t>זמות "הרוב המיוח</w:t>
      </w:r>
      <w:r w:rsidR="001D5191" w:rsidRPr="006206DE">
        <w:rPr>
          <w:rtl/>
        </w:rPr>
        <w:t>ס</w:t>
      </w:r>
      <w:r w:rsidRPr="006206DE">
        <w:rPr>
          <w:rtl/>
        </w:rPr>
        <w:t xml:space="preserve">" מבקשות לדלל את משקל הצבעתם של האזרחים הערבים </w:t>
      </w:r>
      <w:r w:rsidR="0023446A">
        <w:rPr>
          <w:rFonts w:hint="cs"/>
          <w:rtl/>
        </w:rPr>
        <w:t xml:space="preserve">באופן שיפגע </w:t>
      </w:r>
      <w:r w:rsidRPr="006206DE">
        <w:rPr>
          <w:rtl/>
        </w:rPr>
        <w:t>עמוקות הן בשוויונם והן בחירותם. פגיעה כזו מתנגשת במשפט החוקתי של ישראל, והוא צפוי לפיכך להגבילה.</w:t>
      </w:r>
    </w:p>
    <w:bookmarkEnd w:id="72"/>
    <w:p w14:paraId="55EDE2CD" w14:textId="77777777" w:rsidR="00DE425B" w:rsidRPr="006206DE" w:rsidRDefault="00080A2F" w:rsidP="00E300A9">
      <w:pPr>
        <w:pStyle w:val="HebrewRegular"/>
        <w:rPr>
          <w:rtl/>
        </w:rPr>
      </w:pPr>
      <w:r w:rsidRPr="006206DE">
        <w:rPr>
          <w:rtl/>
        </w:rPr>
        <w:t xml:space="preserve">זיהוי </w:t>
      </w:r>
      <w:r w:rsidR="005D0A75" w:rsidRPr="006206DE">
        <w:rPr>
          <w:rtl/>
        </w:rPr>
        <w:t>הפגיעה</w:t>
      </w:r>
      <w:r w:rsidR="0089180D" w:rsidRPr="006206DE">
        <w:rPr>
          <w:rtl/>
        </w:rPr>
        <w:t xml:space="preserve"> החוקתית</w:t>
      </w:r>
      <w:r w:rsidR="005D0A75" w:rsidRPr="006206DE">
        <w:rPr>
          <w:rtl/>
        </w:rPr>
        <w:t xml:space="preserve"> באזרחים הערבים</w:t>
      </w:r>
      <w:r w:rsidRPr="006206DE">
        <w:rPr>
          <w:rtl/>
        </w:rPr>
        <w:t xml:space="preserve"> הטמונה בהצעות "הרוב המיוח</w:t>
      </w:r>
      <w:r w:rsidR="002B2AC6" w:rsidRPr="006206DE">
        <w:rPr>
          <w:rtl/>
        </w:rPr>
        <w:t>ס</w:t>
      </w:r>
      <w:r w:rsidRPr="006206DE">
        <w:rPr>
          <w:rtl/>
        </w:rPr>
        <w:t>"</w:t>
      </w:r>
      <w:r w:rsidR="008C5924" w:rsidRPr="006206DE">
        <w:rPr>
          <w:rtl/>
        </w:rPr>
        <w:t xml:space="preserve"> </w:t>
      </w:r>
      <w:r w:rsidR="00476E61" w:rsidRPr="006206DE">
        <w:rPr>
          <w:rtl/>
        </w:rPr>
        <w:t>נשע</w:t>
      </w:r>
      <w:r w:rsidR="0089180D" w:rsidRPr="006206DE">
        <w:rPr>
          <w:rtl/>
        </w:rPr>
        <w:t>ן</w:t>
      </w:r>
      <w:r w:rsidRPr="006206DE">
        <w:rPr>
          <w:rtl/>
        </w:rPr>
        <w:t xml:space="preserve"> </w:t>
      </w:r>
      <w:r w:rsidR="00476E61" w:rsidRPr="006206DE">
        <w:rPr>
          <w:rtl/>
        </w:rPr>
        <w:t xml:space="preserve">על </w:t>
      </w:r>
      <w:r w:rsidR="00293ECA" w:rsidRPr="006206DE">
        <w:rPr>
          <w:rtl/>
        </w:rPr>
        <w:t>הכרע</w:t>
      </w:r>
      <w:r w:rsidR="00E062C4" w:rsidRPr="006206DE">
        <w:rPr>
          <w:rtl/>
        </w:rPr>
        <w:t>ו</w:t>
      </w:r>
      <w:r w:rsidR="00293ECA" w:rsidRPr="006206DE">
        <w:rPr>
          <w:rtl/>
        </w:rPr>
        <w:t>ת</w:t>
      </w:r>
      <w:r w:rsidR="00E062C4" w:rsidRPr="006206DE">
        <w:rPr>
          <w:rtl/>
        </w:rPr>
        <w:t>י</w:t>
      </w:r>
      <w:r w:rsidR="00293ECA" w:rsidRPr="006206DE">
        <w:rPr>
          <w:rtl/>
        </w:rPr>
        <w:t xml:space="preserve">ו של </w:t>
      </w:r>
      <w:r w:rsidR="00E15C7B" w:rsidRPr="006206DE">
        <w:rPr>
          <w:rtl/>
        </w:rPr>
        <w:t>בית</w:t>
      </w:r>
      <w:r w:rsidR="00E300A9" w:rsidRPr="00E300A9">
        <w:rPr>
          <w:position w:val="4"/>
          <w:rtl/>
        </w:rPr>
        <w:t>-</w:t>
      </w:r>
      <w:r w:rsidR="00E15C7B" w:rsidRPr="006206DE">
        <w:rPr>
          <w:rtl/>
        </w:rPr>
        <w:t xml:space="preserve">המשפט </w:t>
      </w:r>
      <w:r w:rsidR="006742EF" w:rsidRPr="006206DE">
        <w:rPr>
          <w:rtl/>
        </w:rPr>
        <w:t xml:space="preserve">העליון </w:t>
      </w:r>
      <w:r w:rsidR="00476E61" w:rsidRPr="006206DE">
        <w:rPr>
          <w:rtl/>
        </w:rPr>
        <w:t xml:space="preserve">ביחס למהותה </w:t>
      </w:r>
      <w:r w:rsidR="006742EF" w:rsidRPr="006206DE">
        <w:rPr>
          <w:rtl/>
        </w:rPr>
        <w:t xml:space="preserve">של </w:t>
      </w:r>
      <w:r w:rsidR="00293ECA" w:rsidRPr="006206DE">
        <w:rPr>
          <w:rtl/>
        </w:rPr>
        <w:t>"</w:t>
      </w:r>
      <w:r w:rsidR="006742EF" w:rsidRPr="006206DE">
        <w:rPr>
          <w:rtl/>
        </w:rPr>
        <w:t xml:space="preserve">מדינה יהודית ודמוקרטית". </w:t>
      </w:r>
      <w:r w:rsidR="00E062C4" w:rsidRPr="006206DE">
        <w:rPr>
          <w:rtl/>
        </w:rPr>
        <w:t>הנה דבריו של השופט חשין בפסק</w:t>
      </w:r>
      <w:r w:rsidR="00981DDB" w:rsidRPr="00981DDB">
        <w:rPr>
          <w:position w:val="4"/>
          <w:rtl/>
        </w:rPr>
        <w:t>-</w:t>
      </w:r>
      <w:r w:rsidR="00E062C4" w:rsidRPr="006206DE">
        <w:rPr>
          <w:rtl/>
        </w:rPr>
        <w:t xml:space="preserve">דין </w:t>
      </w:r>
      <w:proofErr w:type="spellStart"/>
      <w:r w:rsidR="00E062C4" w:rsidRPr="006206DE">
        <w:rPr>
          <w:b/>
          <w:bCs/>
          <w:rtl/>
        </w:rPr>
        <w:t>איזקסון</w:t>
      </w:r>
      <w:proofErr w:type="spellEnd"/>
      <w:r w:rsidR="00E062C4" w:rsidRPr="006206DE">
        <w:rPr>
          <w:rtl/>
        </w:rPr>
        <w:t>:</w:t>
      </w:r>
    </w:p>
    <w:p w14:paraId="2222A785" w14:textId="77777777" w:rsidR="00E062C4" w:rsidRPr="006206DE" w:rsidRDefault="00E062C4" w:rsidP="00277914">
      <w:pPr>
        <w:pStyle w:val="CitationRight"/>
        <w:rPr>
          <w:rtl/>
        </w:rPr>
      </w:pPr>
      <w:r w:rsidRPr="006206DE">
        <w:rPr>
          <w:rtl/>
        </w:rPr>
        <w:t>וכי יישמע מי בטענה כי מדינת ישראל אינה מדינת כל אזרחיה? האם ניתן לטעון כי מדינת ישראל היא מדינת חלק מאזרחיה בלבד? והרי עקרון יסוד הוא בדמוקרטיה: שוויון האזרחים בינם לבין עצמם... את המובן מאליו קבעה גם ההכרזה על הקמת המדינה, היא ההכרזה שקבעה כי מדינת ישראל היא מדינה יהודית</w:t>
      </w:r>
      <w:r w:rsidR="00A363E4" w:rsidRPr="006206DE">
        <w:rPr>
          <w:rtl/>
        </w:rPr>
        <w:t>...</w:t>
      </w:r>
    </w:p>
    <w:p w14:paraId="26815303" w14:textId="77777777" w:rsidR="00E062C4" w:rsidRPr="006206DE" w:rsidRDefault="00E062C4" w:rsidP="00EE2017">
      <w:pPr>
        <w:pStyle w:val="CitationRight"/>
        <w:rPr>
          <w:rtl/>
        </w:rPr>
      </w:pPr>
      <w:r w:rsidRPr="006206DE">
        <w:rPr>
          <w:rtl/>
        </w:rPr>
        <w:t>הנה הינו ה"אני מאמין" שלנו, ואותו נשווה נגד עינינו תמיד</w:t>
      </w:r>
      <w:r w:rsidR="00EE2017">
        <w:rPr>
          <w:rtl/>
        </w:rPr>
        <w:t xml:space="preserve"> </w:t>
      </w:r>
      <w:r w:rsidRPr="006206DE">
        <w:rPr>
          <w:rtl/>
        </w:rPr>
        <w:t xml:space="preserve">בבואנו לפרש את חוקי הכנסת. </w:t>
      </w:r>
      <w:r w:rsidRPr="006206DE">
        <w:rPr>
          <w:b/>
          <w:bCs/>
          <w:rtl/>
        </w:rPr>
        <w:t>אכן, כל אזרחי ישראל – יהודים ושאי</w:t>
      </w:r>
      <w:r w:rsidR="00760A30" w:rsidRPr="006206DE">
        <w:rPr>
          <w:b/>
          <w:bCs/>
          <w:rtl/>
        </w:rPr>
        <w:t>נ</w:t>
      </w:r>
      <w:r w:rsidRPr="006206DE">
        <w:rPr>
          <w:b/>
          <w:bCs/>
          <w:rtl/>
        </w:rPr>
        <w:t>ם יהודים – הינם "בעלי מניות" במדינה</w:t>
      </w:r>
      <w:r w:rsidRPr="006206DE">
        <w:rPr>
          <w:rtl/>
        </w:rPr>
        <w:t xml:space="preserve">, והאמירה כי המדינה היא "מדינת כל אזרחיה" אין בה כדי לחסר מהיותה של המדינה מדינה יהודית, ואם תרצה: מדינת העם היהודי. נזכור ונדע – כיצד נוכל לשכוח – כי לא הייתה לו לעם היהודי – לא הייתה לו ואין לו – מדינה אחרת זולתי מדינת ישראל, מדינת היהודים. </w:t>
      </w:r>
      <w:r w:rsidRPr="006206DE">
        <w:rPr>
          <w:b/>
          <w:bCs/>
          <w:rtl/>
        </w:rPr>
        <w:t>ואולם בתוככי המדינה כל אזרחי המדינה הם שווי זכויות</w:t>
      </w:r>
      <w:r w:rsidRPr="006206DE">
        <w:rPr>
          <w:rtl/>
        </w:rPr>
        <w:t>.</w:t>
      </w:r>
      <w:r w:rsidR="002E3E06" w:rsidRPr="000225F4">
        <w:rPr>
          <w:rStyle w:val="FootnoteReference"/>
          <w:rtl/>
        </w:rPr>
        <w:footnoteReference w:id="106"/>
      </w:r>
    </w:p>
    <w:p w14:paraId="4A5A6EAF" w14:textId="77777777" w:rsidR="006742EF" w:rsidRPr="006206DE" w:rsidRDefault="00E062C4" w:rsidP="00EB7CE0">
      <w:pPr>
        <w:pStyle w:val="HebrewFirst"/>
        <w:rPr>
          <w:rtl/>
        </w:rPr>
      </w:pPr>
      <w:r w:rsidRPr="006206DE">
        <w:rPr>
          <w:rtl/>
        </w:rPr>
        <w:t>ו</w:t>
      </w:r>
      <w:r w:rsidR="00031032" w:rsidRPr="006206DE">
        <w:rPr>
          <w:rtl/>
        </w:rPr>
        <w:t>דברים דומים</w:t>
      </w:r>
      <w:r w:rsidR="002E3E06" w:rsidRPr="006206DE">
        <w:rPr>
          <w:rtl/>
        </w:rPr>
        <w:t xml:space="preserve"> </w:t>
      </w:r>
      <w:r w:rsidR="00080A2F" w:rsidRPr="006206DE">
        <w:rPr>
          <w:rtl/>
        </w:rPr>
        <w:t>נאמרו על</w:t>
      </w:r>
      <w:r w:rsidR="00EB7CE0" w:rsidRPr="00EB7CE0">
        <w:rPr>
          <w:position w:val="4"/>
          <w:rtl/>
        </w:rPr>
        <w:t>-</w:t>
      </w:r>
      <w:r w:rsidR="00080A2F" w:rsidRPr="006206DE">
        <w:rPr>
          <w:rtl/>
        </w:rPr>
        <w:t>ידי ה</w:t>
      </w:r>
      <w:r w:rsidRPr="006206DE">
        <w:rPr>
          <w:rtl/>
        </w:rPr>
        <w:t>נשיא ברק</w:t>
      </w:r>
      <w:r w:rsidR="006742EF" w:rsidRPr="006206DE">
        <w:rPr>
          <w:rtl/>
        </w:rPr>
        <w:t xml:space="preserve"> </w:t>
      </w:r>
      <w:r w:rsidR="00080A2F" w:rsidRPr="006206DE">
        <w:rPr>
          <w:rtl/>
        </w:rPr>
        <w:t>ב</w:t>
      </w:r>
      <w:r w:rsidR="007820B5" w:rsidRPr="006206DE">
        <w:rPr>
          <w:rtl/>
        </w:rPr>
        <w:t>פסק</w:t>
      </w:r>
      <w:r w:rsidR="00DB47BF" w:rsidRPr="00DB47BF">
        <w:rPr>
          <w:position w:val="4"/>
          <w:rtl/>
        </w:rPr>
        <w:t>-</w:t>
      </w:r>
      <w:r w:rsidR="007820B5" w:rsidRPr="006206DE">
        <w:rPr>
          <w:rtl/>
        </w:rPr>
        <w:t xml:space="preserve">דין </w:t>
      </w:r>
      <w:proofErr w:type="spellStart"/>
      <w:r w:rsidR="006742EF" w:rsidRPr="006206DE">
        <w:rPr>
          <w:b/>
          <w:bCs/>
          <w:rtl/>
        </w:rPr>
        <w:t>קעדאן</w:t>
      </w:r>
      <w:proofErr w:type="spellEnd"/>
      <w:r w:rsidR="006742EF" w:rsidRPr="006206DE">
        <w:rPr>
          <w:rtl/>
        </w:rPr>
        <w:t>:</w:t>
      </w:r>
    </w:p>
    <w:p w14:paraId="0A550C30" w14:textId="77777777" w:rsidR="006742EF" w:rsidRPr="006206DE" w:rsidRDefault="006742EF" w:rsidP="00DA6B08">
      <w:pPr>
        <w:pStyle w:val="CitationRight"/>
        <w:rPr>
          <w:rtl/>
        </w:rPr>
      </w:pPr>
      <w:r w:rsidRPr="006206DE">
        <w:rPr>
          <w:rtl/>
        </w:rPr>
        <w:t xml:space="preserve">מדינת ישראל היא מדינה יהודית אשר בתוכה חיים מיעוטים, ובהם המיעוט הערבי. כל אחד מבני המיעוטים החיים בישראל נהנה משוויון זכויות גמור. אמת, מפתח מיוחד לכניסה לבית ניתן לבני העם היהודי (ראו </w:t>
      </w:r>
      <w:r w:rsidR="00AA0450" w:rsidRPr="006206DE">
        <w:rPr>
          <w:rtl/>
        </w:rPr>
        <w:lastRenderedPageBreak/>
        <w:t>חוק השבות</w:t>
      </w:r>
      <w:r w:rsidRPr="006206DE">
        <w:rPr>
          <w:rtl/>
        </w:rPr>
        <w:t>)</w:t>
      </w:r>
      <w:r w:rsidR="00B918F3" w:rsidRPr="006206DE">
        <w:rPr>
          <w:rtl/>
        </w:rPr>
        <w:t>,</w:t>
      </w:r>
      <w:r w:rsidRPr="006206DE">
        <w:rPr>
          <w:rtl/>
        </w:rPr>
        <w:t xml:space="preserve"> </w:t>
      </w:r>
      <w:r w:rsidRPr="006206DE">
        <w:rPr>
          <w:b/>
          <w:bCs/>
          <w:rtl/>
        </w:rPr>
        <w:t>אך משמצוי אדם בבית כאזרח כדין, הוא נהנה מזכויות שוות כמו כל בני הבית האחרים</w:t>
      </w:r>
      <w:r w:rsidRPr="006206DE">
        <w:rPr>
          <w:rtl/>
        </w:rPr>
        <w:t>.</w:t>
      </w:r>
      <w:r w:rsidR="00AA5749" w:rsidRPr="000225F4">
        <w:rPr>
          <w:rStyle w:val="FootnoteReference"/>
          <w:rtl/>
        </w:rPr>
        <w:footnoteReference w:id="107"/>
      </w:r>
    </w:p>
    <w:p w14:paraId="7BC15464" w14:textId="77777777" w:rsidR="003E5863" w:rsidRDefault="00080A2F" w:rsidP="003E5863">
      <w:pPr>
        <w:pStyle w:val="HebrewFirst"/>
        <w:rPr>
          <w:rtl/>
        </w:rPr>
      </w:pPr>
      <w:r w:rsidRPr="006206DE">
        <w:rPr>
          <w:rtl/>
        </w:rPr>
        <w:t xml:space="preserve">אכן, לא במפתיע, </w:t>
      </w:r>
      <w:r w:rsidR="00E062C4" w:rsidRPr="006206DE">
        <w:rPr>
          <w:rtl/>
        </w:rPr>
        <w:t>פסקי</w:t>
      </w:r>
      <w:r w:rsidR="00EB7CE0" w:rsidRPr="00EB7CE0">
        <w:rPr>
          <w:position w:val="4"/>
          <w:rtl/>
        </w:rPr>
        <w:t>-</w:t>
      </w:r>
      <w:r w:rsidR="00E062C4" w:rsidRPr="006206DE">
        <w:rPr>
          <w:rtl/>
        </w:rPr>
        <w:t>דין אלו</w:t>
      </w:r>
      <w:r w:rsidR="00277914">
        <w:rPr>
          <w:rFonts w:hint="cs"/>
          <w:rtl/>
        </w:rPr>
        <w:t>,</w:t>
      </w:r>
      <w:r w:rsidR="00E062C4" w:rsidRPr="006206DE">
        <w:rPr>
          <w:rtl/>
        </w:rPr>
        <w:t xml:space="preserve"> ובעיקר </w:t>
      </w:r>
      <w:r w:rsidR="00277914">
        <w:rPr>
          <w:rFonts w:hint="cs"/>
          <w:rtl/>
        </w:rPr>
        <w:t>פסק</w:t>
      </w:r>
      <w:r w:rsidR="00277914" w:rsidRPr="00277914">
        <w:rPr>
          <w:position w:val="4"/>
          <w:rtl/>
        </w:rPr>
        <w:t>-</w:t>
      </w:r>
      <w:r w:rsidR="00277914">
        <w:rPr>
          <w:rFonts w:hint="cs"/>
          <w:rtl/>
        </w:rPr>
        <w:t xml:space="preserve">דין </w:t>
      </w:r>
      <w:proofErr w:type="spellStart"/>
      <w:r w:rsidR="002E3CDC" w:rsidRPr="006206DE">
        <w:rPr>
          <w:b/>
          <w:bCs/>
          <w:rtl/>
        </w:rPr>
        <w:t>קעדאן</w:t>
      </w:r>
      <w:proofErr w:type="spellEnd"/>
      <w:r w:rsidR="00277914">
        <w:rPr>
          <w:rFonts w:hint="cs"/>
          <w:rtl/>
        </w:rPr>
        <w:t>,</w:t>
      </w:r>
      <w:r w:rsidR="002E3CDC" w:rsidRPr="006206DE">
        <w:rPr>
          <w:rtl/>
        </w:rPr>
        <w:t xml:space="preserve"> ה</w:t>
      </w:r>
      <w:r w:rsidR="00E062C4" w:rsidRPr="006206DE">
        <w:rPr>
          <w:rtl/>
        </w:rPr>
        <w:t>ם</w:t>
      </w:r>
      <w:r w:rsidR="002E3CDC" w:rsidRPr="006206DE">
        <w:rPr>
          <w:rtl/>
        </w:rPr>
        <w:t xml:space="preserve"> לצנינים </w:t>
      </w:r>
      <w:r w:rsidR="006B6F6D" w:rsidRPr="006206DE">
        <w:rPr>
          <w:rtl/>
        </w:rPr>
        <w:t>בעיני</w:t>
      </w:r>
      <w:r w:rsidR="00C91221" w:rsidRPr="006206DE">
        <w:rPr>
          <w:rtl/>
        </w:rPr>
        <w:t xml:space="preserve"> כוחות שונים בחברה הישראלית, והתנגדות</w:t>
      </w:r>
      <w:r w:rsidRPr="006206DE">
        <w:rPr>
          <w:rtl/>
        </w:rPr>
        <w:t xml:space="preserve">ם הניעה את היוזמות לקבלת </w:t>
      </w:r>
      <w:r w:rsidR="00277914">
        <w:rPr>
          <w:rFonts w:hint="cs"/>
          <w:rtl/>
        </w:rPr>
        <w:t>"</w:t>
      </w:r>
      <w:r w:rsidR="00185E1E" w:rsidRPr="006206DE">
        <w:rPr>
          <w:rtl/>
        </w:rPr>
        <w:t>חוק ועדות הקבלה</w:t>
      </w:r>
      <w:r w:rsidR="00277914">
        <w:rPr>
          <w:rFonts w:hint="cs"/>
          <w:rtl/>
        </w:rPr>
        <w:t>"</w:t>
      </w:r>
      <w:r w:rsidR="00185E1E" w:rsidRPr="006206DE">
        <w:rPr>
          <w:rtl/>
        </w:rPr>
        <w:t xml:space="preserve"> </w:t>
      </w:r>
      <w:r w:rsidR="00277914">
        <w:rPr>
          <w:rFonts w:hint="cs"/>
          <w:rtl/>
        </w:rPr>
        <w:t>ו</w:t>
      </w:r>
      <w:r w:rsidR="002E3CDC" w:rsidRPr="006206DE">
        <w:rPr>
          <w:rtl/>
        </w:rPr>
        <w:t>חוק</w:t>
      </w:r>
      <w:r w:rsidR="008C7882" w:rsidRPr="008C7882">
        <w:rPr>
          <w:position w:val="4"/>
          <w:rtl/>
        </w:rPr>
        <w:t>-</w:t>
      </w:r>
      <w:r w:rsidR="002E3CDC" w:rsidRPr="006206DE">
        <w:rPr>
          <w:rtl/>
        </w:rPr>
        <w:t>יסוד הלאום</w:t>
      </w:r>
      <w:r w:rsidR="006B6F6D" w:rsidRPr="006206DE">
        <w:rPr>
          <w:rtl/>
        </w:rPr>
        <w:t>.</w:t>
      </w:r>
      <w:r w:rsidR="00756379" w:rsidRPr="006206DE">
        <w:rPr>
          <w:rtl/>
        </w:rPr>
        <w:t xml:space="preserve"> </w:t>
      </w:r>
      <w:r w:rsidR="006B6F6D" w:rsidRPr="006206DE">
        <w:rPr>
          <w:rtl/>
        </w:rPr>
        <w:t xml:space="preserve">לא לחינם </w:t>
      </w:r>
      <w:r w:rsidR="00756379" w:rsidRPr="006206DE">
        <w:rPr>
          <w:rtl/>
        </w:rPr>
        <w:t xml:space="preserve">המילה </w:t>
      </w:r>
      <w:r w:rsidR="00C454C6" w:rsidRPr="006206DE">
        <w:rPr>
          <w:rtl/>
        </w:rPr>
        <w:t>"</w:t>
      </w:r>
      <w:r w:rsidR="00756379" w:rsidRPr="006206DE">
        <w:rPr>
          <w:rtl/>
        </w:rPr>
        <w:t>שוויון</w:t>
      </w:r>
      <w:r w:rsidR="00C454C6" w:rsidRPr="006206DE">
        <w:rPr>
          <w:rtl/>
        </w:rPr>
        <w:t>"</w:t>
      </w:r>
      <w:r w:rsidR="006B6F6D" w:rsidRPr="006206DE">
        <w:rPr>
          <w:rtl/>
        </w:rPr>
        <w:t xml:space="preserve"> </w:t>
      </w:r>
      <w:r w:rsidR="00C454C6" w:rsidRPr="006206DE">
        <w:rPr>
          <w:rtl/>
        </w:rPr>
        <w:t xml:space="preserve">אינה </w:t>
      </w:r>
      <w:r w:rsidR="006B6F6D" w:rsidRPr="006206DE">
        <w:rPr>
          <w:rtl/>
        </w:rPr>
        <w:t>מופיעה כלל</w:t>
      </w:r>
      <w:r w:rsidR="00185E1E" w:rsidRPr="006206DE">
        <w:rPr>
          <w:rtl/>
        </w:rPr>
        <w:t xml:space="preserve"> בזה האחרון</w:t>
      </w:r>
      <w:r w:rsidR="00C454C6" w:rsidRPr="006206DE">
        <w:rPr>
          <w:rtl/>
        </w:rPr>
        <w:t>,</w:t>
      </w:r>
      <w:r w:rsidR="00D87150" w:rsidRPr="006206DE">
        <w:rPr>
          <w:rtl/>
        </w:rPr>
        <w:t xml:space="preserve"> </w:t>
      </w:r>
      <w:r w:rsidR="00C454C6" w:rsidRPr="006206DE">
        <w:rPr>
          <w:rtl/>
        </w:rPr>
        <w:t xml:space="preserve">ולא בכדי </w:t>
      </w:r>
      <w:r w:rsidR="00D87150" w:rsidRPr="006206DE">
        <w:rPr>
          <w:rtl/>
        </w:rPr>
        <w:t xml:space="preserve">מגילת העצמאות </w:t>
      </w:r>
      <w:r w:rsidR="00C454C6" w:rsidRPr="006206DE">
        <w:rPr>
          <w:rtl/>
        </w:rPr>
        <w:t>אינה מ</w:t>
      </w:r>
      <w:r w:rsidR="00D87150" w:rsidRPr="006206DE">
        <w:rPr>
          <w:rtl/>
        </w:rPr>
        <w:t>אוזכר</w:t>
      </w:r>
      <w:r w:rsidR="00C454C6" w:rsidRPr="006206DE">
        <w:rPr>
          <w:rtl/>
        </w:rPr>
        <w:t>ת</w:t>
      </w:r>
      <w:r w:rsidR="00D87150" w:rsidRPr="006206DE">
        <w:rPr>
          <w:rtl/>
        </w:rPr>
        <w:t xml:space="preserve"> בו</w:t>
      </w:r>
      <w:r w:rsidR="00C454C6" w:rsidRPr="006206DE">
        <w:rPr>
          <w:rtl/>
        </w:rPr>
        <w:t>.</w:t>
      </w:r>
      <w:r w:rsidR="00293ECA" w:rsidRPr="006206DE">
        <w:rPr>
          <w:rtl/>
        </w:rPr>
        <w:t xml:space="preserve"> </w:t>
      </w:r>
      <w:r w:rsidR="006B6F6D" w:rsidRPr="006206DE">
        <w:rPr>
          <w:rtl/>
        </w:rPr>
        <w:t>יתר על כן, מתוך אותה עוינות ל</w:t>
      </w:r>
      <w:r w:rsidR="007820B5" w:rsidRPr="006206DE">
        <w:rPr>
          <w:rtl/>
        </w:rPr>
        <w:t>פסק</w:t>
      </w:r>
      <w:r w:rsidR="00E300A9" w:rsidRPr="00E300A9">
        <w:rPr>
          <w:position w:val="4"/>
          <w:rtl/>
        </w:rPr>
        <w:t>-</w:t>
      </w:r>
      <w:r w:rsidR="007820B5" w:rsidRPr="006206DE">
        <w:rPr>
          <w:rtl/>
        </w:rPr>
        <w:t xml:space="preserve">דין </w:t>
      </w:r>
      <w:proofErr w:type="spellStart"/>
      <w:r w:rsidR="006B6F6D" w:rsidRPr="006206DE">
        <w:rPr>
          <w:b/>
          <w:bCs/>
          <w:rtl/>
        </w:rPr>
        <w:t>קע</w:t>
      </w:r>
      <w:r w:rsidR="007820B5" w:rsidRPr="006206DE">
        <w:rPr>
          <w:b/>
          <w:bCs/>
          <w:rtl/>
        </w:rPr>
        <w:t>ד</w:t>
      </w:r>
      <w:r w:rsidR="006B6F6D" w:rsidRPr="006206DE">
        <w:rPr>
          <w:b/>
          <w:bCs/>
          <w:rtl/>
        </w:rPr>
        <w:t>א</w:t>
      </w:r>
      <w:r w:rsidR="007820B5" w:rsidRPr="006206DE">
        <w:rPr>
          <w:b/>
          <w:bCs/>
          <w:rtl/>
        </w:rPr>
        <w:t>ן</w:t>
      </w:r>
      <w:proofErr w:type="spellEnd"/>
      <w:r w:rsidR="006B6F6D" w:rsidRPr="006206DE">
        <w:rPr>
          <w:rtl/>
        </w:rPr>
        <w:t xml:space="preserve"> מופיעה בחוק</w:t>
      </w:r>
      <w:r w:rsidR="008C7882" w:rsidRPr="008C7882">
        <w:rPr>
          <w:position w:val="4"/>
          <w:rtl/>
        </w:rPr>
        <w:t>-</w:t>
      </w:r>
      <w:r w:rsidR="003621D0" w:rsidRPr="006206DE">
        <w:rPr>
          <w:rtl/>
        </w:rPr>
        <w:t>ה</w:t>
      </w:r>
      <w:r w:rsidR="006B6F6D" w:rsidRPr="006206DE">
        <w:rPr>
          <w:rtl/>
        </w:rPr>
        <w:t>יסוד ה</w:t>
      </w:r>
      <w:r w:rsidR="003621D0" w:rsidRPr="006206DE">
        <w:rPr>
          <w:rtl/>
        </w:rPr>
        <w:t>חדש</w:t>
      </w:r>
      <w:r w:rsidR="006B6F6D" w:rsidRPr="006206DE">
        <w:rPr>
          <w:rtl/>
        </w:rPr>
        <w:t xml:space="preserve"> הוראת סעיף 7: </w:t>
      </w:r>
      <w:bookmarkStart w:id="73" w:name="_Hlk63804625"/>
      <w:r w:rsidR="007032CC" w:rsidRPr="006206DE">
        <w:rPr>
          <w:rtl/>
        </w:rPr>
        <w:t>"המדינה רואה בפיתוח התיישבות יהודית ערך לאומי, ותפעל על מנת לעודד ולקדם הקמה וביסוס שלה"</w:t>
      </w:r>
      <w:bookmarkEnd w:id="73"/>
      <w:r w:rsidR="007032CC" w:rsidRPr="006206DE">
        <w:rPr>
          <w:rtl/>
        </w:rPr>
        <w:t>.</w:t>
      </w:r>
      <w:bookmarkStart w:id="74" w:name="_Ref84094491"/>
      <w:r w:rsidR="000D3249">
        <w:rPr>
          <w:rFonts w:hint="cs"/>
          <w:rtl/>
        </w:rPr>
        <w:t xml:space="preserve"> נזקה האפשרי של הוראה זו הוקהה בפרשנות שהוקנתה לה בפסק</w:t>
      </w:r>
      <w:r w:rsidR="000D3249" w:rsidRPr="000D3249">
        <w:rPr>
          <w:position w:val="4"/>
          <w:rtl/>
        </w:rPr>
        <w:t>-</w:t>
      </w:r>
      <w:r w:rsidR="000D3249">
        <w:rPr>
          <w:rFonts w:hint="cs"/>
          <w:rtl/>
        </w:rPr>
        <w:t>הדין שדן לאחרונה בתוקפו של חוק</w:t>
      </w:r>
      <w:r w:rsidR="000D3249" w:rsidRPr="000D3249">
        <w:rPr>
          <w:position w:val="4"/>
          <w:rtl/>
        </w:rPr>
        <w:t>-</w:t>
      </w:r>
      <w:r w:rsidR="000D3249">
        <w:rPr>
          <w:rFonts w:hint="cs"/>
          <w:rtl/>
        </w:rPr>
        <w:t>יסוד הלאום.</w:t>
      </w:r>
      <w:r w:rsidR="00D87150" w:rsidRPr="000225F4">
        <w:rPr>
          <w:rStyle w:val="FootnoteReference"/>
          <w:rtl/>
        </w:rPr>
        <w:footnoteReference w:id="108"/>
      </w:r>
      <w:bookmarkEnd w:id="74"/>
      <w:r w:rsidR="000D3249">
        <w:rPr>
          <w:rFonts w:hint="cs"/>
          <w:rtl/>
        </w:rPr>
        <w:t xml:space="preserve"> בקצרה, </w:t>
      </w:r>
      <w:r w:rsidR="003621D0" w:rsidRPr="006206DE">
        <w:rPr>
          <w:rtl/>
        </w:rPr>
        <w:t>הנוסחה המפורטת לעיל</w:t>
      </w:r>
      <w:r w:rsidR="00205181" w:rsidRPr="006206DE">
        <w:rPr>
          <w:rtl/>
        </w:rPr>
        <w:t xml:space="preserve"> </w:t>
      </w:r>
      <w:r w:rsidR="002E3E06" w:rsidRPr="006206DE">
        <w:rPr>
          <w:rtl/>
        </w:rPr>
        <w:t xml:space="preserve">בדברי </w:t>
      </w:r>
      <w:r w:rsidRPr="006206DE">
        <w:rPr>
          <w:rtl/>
        </w:rPr>
        <w:t>השופטים חשין ו</w:t>
      </w:r>
      <w:r w:rsidR="00493FF5" w:rsidRPr="006206DE">
        <w:rPr>
          <w:rtl/>
        </w:rPr>
        <w:t>ברק</w:t>
      </w:r>
      <w:r w:rsidR="003621D0" w:rsidRPr="006206DE">
        <w:rPr>
          <w:rtl/>
        </w:rPr>
        <w:t xml:space="preserve"> </w:t>
      </w:r>
      <w:r w:rsidR="00C454C6" w:rsidRPr="006206DE">
        <w:rPr>
          <w:rtl/>
        </w:rPr>
        <w:t xml:space="preserve">– </w:t>
      </w:r>
      <w:r w:rsidR="00471094" w:rsidRPr="006206DE">
        <w:rPr>
          <w:rtl/>
        </w:rPr>
        <w:t xml:space="preserve">זו שניתן לכנותה </w:t>
      </w:r>
      <w:r w:rsidR="00AA5749" w:rsidRPr="006206DE">
        <w:rPr>
          <w:rtl/>
        </w:rPr>
        <w:t>"</w:t>
      </w:r>
      <w:r w:rsidR="003621D0" w:rsidRPr="006206DE">
        <w:rPr>
          <w:rtl/>
        </w:rPr>
        <w:t xml:space="preserve">נוסחת </w:t>
      </w:r>
      <w:proofErr w:type="spellStart"/>
      <w:r w:rsidR="003621D0" w:rsidRPr="006206DE">
        <w:rPr>
          <w:rtl/>
        </w:rPr>
        <w:t>קע</w:t>
      </w:r>
      <w:r w:rsidR="007820B5" w:rsidRPr="006206DE">
        <w:rPr>
          <w:rtl/>
        </w:rPr>
        <w:t>ד</w:t>
      </w:r>
      <w:r w:rsidR="003621D0" w:rsidRPr="006206DE">
        <w:rPr>
          <w:rtl/>
        </w:rPr>
        <w:t>א</w:t>
      </w:r>
      <w:r w:rsidR="007820B5" w:rsidRPr="006206DE">
        <w:rPr>
          <w:rtl/>
        </w:rPr>
        <w:t>ן</w:t>
      </w:r>
      <w:proofErr w:type="spellEnd"/>
      <w:r w:rsidR="00AA5749" w:rsidRPr="006206DE">
        <w:rPr>
          <w:rtl/>
        </w:rPr>
        <w:t>"</w:t>
      </w:r>
      <w:r w:rsidR="003621D0" w:rsidRPr="006206DE">
        <w:rPr>
          <w:rtl/>
        </w:rPr>
        <w:t xml:space="preserve"> </w:t>
      </w:r>
      <w:r w:rsidR="00C454C6" w:rsidRPr="006206DE">
        <w:rPr>
          <w:rtl/>
        </w:rPr>
        <w:t xml:space="preserve">– </w:t>
      </w:r>
      <w:r w:rsidR="003621D0" w:rsidRPr="006206DE">
        <w:rPr>
          <w:rtl/>
        </w:rPr>
        <w:t xml:space="preserve">נותרת על כנה, שכן </w:t>
      </w:r>
      <w:r w:rsidR="006B6F6D" w:rsidRPr="006206DE">
        <w:rPr>
          <w:rtl/>
        </w:rPr>
        <w:t>חוק</w:t>
      </w:r>
      <w:r w:rsidR="008C7882" w:rsidRPr="008C7882">
        <w:rPr>
          <w:position w:val="4"/>
          <w:rtl/>
        </w:rPr>
        <w:t>-</w:t>
      </w:r>
      <w:r w:rsidR="006B6F6D" w:rsidRPr="006206DE">
        <w:rPr>
          <w:rtl/>
        </w:rPr>
        <w:t>יסוד: כבוד האדם וחירותו</w:t>
      </w:r>
      <w:r w:rsidR="003621D0" w:rsidRPr="006206DE">
        <w:rPr>
          <w:rtl/>
        </w:rPr>
        <w:t xml:space="preserve"> נותר על כנו; הוא </w:t>
      </w:r>
      <w:r w:rsidR="006B6F6D" w:rsidRPr="006206DE">
        <w:rPr>
          <w:rtl/>
        </w:rPr>
        <w:t>לא בוטל ולא תוקן</w:t>
      </w:r>
      <w:r w:rsidR="003621D0" w:rsidRPr="006206DE">
        <w:rPr>
          <w:rtl/>
        </w:rPr>
        <w:t>.</w:t>
      </w:r>
      <w:r w:rsidR="006B6F6D" w:rsidRPr="006206DE">
        <w:rPr>
          <w:rtl/>
        </w:rPr>
        <w:t xml:space="preserve"> שני</w:t>
      </w:r>
      <w:r w:rsidR="003621D0" w:rsidRPr="006206DE">
        <w:rPr>
          <w:rtl/>
        </w:rPr>
        <w:t xml:space="preserve"> חוקי</w:t>
      </w:r>
      <w:r w:rsidR="008C7882" w:rsidRPr="008C7882">
        <w:rPr>
          <w:position w:val="4"/>
          <w:rtl/>
        </w:rPr>
        <w:t>-</w:t>
      </w:r>
      <w:r w:rsidR="003621D0" w:rsidRPr="006206DE">
        <w:rPr>
          <w:rtl/>
        </w:rPr>
        <w:t>היסוד</w:t>
      </w:r>
      <w:r w:rsidR="00293ECA" w:rsidRPr="006206DE">
        <w:rPr>
          <w:rtl/>
        </w:rPr>
        <w:t xml:space="preserve"> הללו – הלאום מצד אחד וכבוד האדם וחירות</w:t>
      </w:r>
      <w:r w:rsidR="00AA5749" w:rsidRPr="006206DE">
        <w:rPr>
          <w:rtl/>
        </w:rPr>
        <w:t>ו</w:t>
      </w:r>
      <w:r w:rsidR="00293ECA" w:rsidRPr="006206DE">
        <w:rPr>
          <w:rtl/>
        </w:rPr>
        <w:t xml:space="preserve"> מצד </w:t>
      </w:r>
      <w:r w:rsidR="00205181" w:rsidRPr="006206DE">
        <w:rPr>
          <w:rtl/>
        </w:rPr>
        <w:t>אחר</w:t>
      </w:r>
      <w:r w:rsidR="00293ECA" w:rsidRPr="006206DE">
        <w:rPr>
          <w:rtl/>
        </w:rPr>
        <w:t xml:space="preserve"> – </w:t>
      </w:r>
      <w:r w:rsidR="00493FF5" w:rsidRPr="006206DE">
        <w:rPr>
          <w:rtl/>
        </w:rPr>
        <w:t xml:space="preserve">נמצאים יחדיו, </w:t>
      </w:r>
      <w:r w:rsidR="003621D0" w:rsidRPr="006206DE">
        <w:rPr>
          <w:rtl/>
        </w:rPr>
        <w:t xml:space="preserve">על המתח </w:t>
      </w:r>
      <w:r w:rsidR="00205181" w:rsidRPr="006206DE">
        <w:rPr>
          <w:rtl/>
        </w:rPr>
        <w:t>ש</w:t>
      </w:r>
      <w:r w:rsidR="003621D0" w:rsidRPr="006206DE">
        <w:rPr>
          <w:rtl/>
        </w:rPr>
        <w:t xml:space="preserve">ביניהם, </w:t>
      </w:r>
      <w:r w:rsidR="00AA5749" w:rsidRPr="006206DE">
        <w:rPr>
          <w:rtl/>
        </w:rPr>
        <w:t xml:space="preserve">תחת </w:t>
      </w:r>
      <w:r w:rsidR="00476E61" w:rsidRPr="006206DE">
        <w:rPr>
          <w:rtl/>
        </w:rPr>
        <w:t>"המטרייה הנורמטיבית" המסייעת לפרשם</w:t>
      </w:r>
      <w:r w:rsidR="003E5863">
        <w:rPr>
          <w:rFonts w:hint="cs"/>
          <w:rtl/>
        </w:rPr>
        <w:t>,</w:t>
      </w:r>
      <w:r w:rsidR="00476E61" w:rsidRPr="006206DE">
        <w:rPr>
          <w:rtl/>
        </w:rPr>
        <w:t xml:space="preserve"> </w:t>
      </w:r>
      <w:r w:rsidR="003E5863">
        <w:rPr>
          <w:rFonts w:hint="cs"/>
          <w:rtl/>
        </w:rPr>
        <w:t>ו</w:t>
      </w:r>
      <w:r w:rsidR="00476E61" w:rsidRPr="006206DE">
        <w:rPr>
          <w:rtl/>
        </w:rPr>
        <w:t>מקום של כבוד שמור כאן ל</w:t>
      </w:r>
      <w:r w:rsidR="00C91221" w:rsidRPr="006206DE">
        <w:rPr>
          <w:rtl/>
        </w:rPr>
        <w:t>חוקתה המהותית של ישראל</w:t>
      </w:r>
      <w:r w:rsidR="00185E1E" w:rsidRPr="006206DE">
        <w:rPr>
          <w:rtl/>
        </w:rPr>
        <w:t>,</w:t>
      </w:r>
      <w:r w:rsidR="00C91221" w:rsidRPr="006206DE">
        <w:rPr>
          <w:rtl/>
        </w:rPr>
        <w:t xml:space="preserve"> </w:t>
      </w:r>
      <w:r w:rsidR="009C0C97" w:rsidRPr="006206DE">
        <w:rPr>
          <w:rtl/>
        </w:rPr>
        <w:t>עם</w:t>
      </w:r>
      <w:r w:rsidR="00185E1E" w:rsidRPr="006206DE">
        <w:rPr>
          <w:rtl/>
        </w:rPr>
        <w:t xml:space="preserve"> </w:t>
      </w:r>
      <w:r w:rsidR="006B6F6D" w:rsidRPr="006206DE">
        <w:rPr>
          <w:rtl/>
        </w:rPr>
        <w:t>מגילת העצמאות</w:t>
      </w:r>
      <w:r w:rsidR="00185E1E" w:rsidRPr="006206DE">
        <w:rPr>
          <w:rtl/>
        </w:rPr>
        <w:t xml:space="preserve"> כמקור עיקרי לה</w:t>
      </w:r>
      <w:r w:rsidR="006B6F6D" w:rsidRPr="006206DE">
        <w:rPr>
          <w:rtl/>
        </w:rPr>
        <w:t>.</w:t>
      </w:r>
      <w:r w:rsidR="00B03CEF" w:rsidRPr="000225F4">
        <w:rPr>
          <w:rStyle w:val="FootnoteReference"/>
          <w:rtl/>
        </w:rPr>
        <w:footnoteReference w:id="109"/>
      </w:r>
    </w:p>
    <w:p w14:paraId="42CF810E" w14:textId="77777777" w:rsidR="009435A9" w:rsidRPr="006206DE" w:rsidRDefault="001F3CE0" w:rsidP="003E5863">
      <w:pPr>
        <w:pStyle w:val="HebrewRegular"/>
        <w:rPr>
          <w:rtl/>
        </w:rPr>
      </w:pPr>
      <w:r w:rsidRPr="006206DE">
        <w:rPr>
          <w:rtl/>
        </w:rPr>
        <w:t xml:space="preserve">בתמצית, </w:t>
      </w:r>
      <w:r w:rsidR="0089180D" w:rsidRPr="006206DE">
        <w:rPr>
          <w:rtl/>
        </w:rPr>
        <w:t xml:space="preserve">המסגרת החוקתית של ישראל </w:t>
      </w:r>
      <w:r w:rsidR="003E5863">
        <w:rPr>
          <w:rFonts w:hint="cs"/>
          <w:rtl/>
        </w:rPr>
        <w:t>תשפיע הן על פרשנותן והן על תקפותן של הצעות מהסוג שבו דנתי במאמר, אם חלילה ייהפכו לחוק: משוכות לנסיגה מהשטחים (ומבני</w:t>
      </w:r>
      <w:r w:rsidR="003E5863" w:rsidRPr="003E5863">
        <w:rPr>
          <w:position w:val="4"/>
          <w:rtl/>
        </w:rPr>
        <w:t>-</w:t>
      </w:r>
      <w:r w:rsidR="003E5863">
        <w:rPr>
          <w:rFonts w:hint="cs"/>
          <w:rtl/>
        </w:rPr>
        <w:t>אדם) שישראל שולטת בהם, בדמות דרישות ל</w:t>
      </w:r>
      <w:r w:rsidR="0036003F" w:rsidRPr="006206DE">
        <w:rPr>
          <w:rtl/>
        </w:rPr>
        <w:t>רוב מיוחס.</w:t>
      </w:r>
    </w:p>
    <w:p w14:paraId="2D96D253" w14:textId="77777777" w:rsidR="005D0A75" w:rsidRPr="006206DE" w:rsidRDefault="00625423" w:rsidP="003E5863">
      <w:pPr>
        <w:pStyle w:val="HebrewRegular"/>
        <w:rPr>
          <w:rtl/>
        </w:rPr>
      </w:pPr>
      <w:r w:rsidRPr="006206DE">
        <w:rPr>
          <w:rtl/>
        </w:rPr>
        <w:t>אני מתקשה</w:t>
      </w:r>
      <w:r w:rsidR="0068517C" w:rsidRPr="006206DE">
        <w:rPr>
          <w:rtl/>
        </w:rPr>
        <w:t>, עם זאת,</w:t>
      </w:r>
      <w:r w:rsidRPr="006206DE">
        <w:rPr>
          <w:rtl/>
        </w:rPr>
        <w:t xml:space="preserve"> ל</w:t>
      </w:r>
      <w:r w:rsidR="005D0A75" w:rsidRPr="006206DE">
        <w:rPr>
          <w:rtl/>
        </w:rPr>
        <w:t>סיים את המאמר בתו של אופטימיות. ה</w:t>
      </w:r>
      <w:r w:rsidR="0036003F" w:rsidRPr="006206DE">
        <w:rPr>
          <w:rtl/>
        </w:rPr>
        <w:t>הצעות</w:t>
      </w:r>
      <w:r w:rsidR="00607AB3" w:rsidRPr="006206DE">
        <w:rPr>
          <w:rtl/>
        </w:rPr>
        <w:t xml:space="preserve"> </w:t>
      </w:r>
      <w:r w:rsidR="00EC33B0">
        <w:rPr>
          <w:rtl/>
        </w:rPr>
        <w:t xml:space="preserve">שנדונו במאמר </w:t>
      </w:r>
      <w:r w:rsidR="00607AB3" w:rsidRPr="006206DE">
        <w:rPr>
          <w:rtl/>
        </w:rPr>
        <w:t xml:space="preserve">הן </w:t>
      </w:r>
      <w:r w:rsidRPr="006206DE">
        <w:rPr>
          <w:rtl/>
        </w:rPr>
        <w:t>חלק מגל עכור</w:t>
      </w:r>
      <w:r w:rsidR="00080A2F" w:rsidRPr="006206DE">
        <w:rPr>
          <w:rtl/>
        </w:rPr>
        <w:t>,</w:t>
      </w:r>
      <w:r w:rsidR="0068517C" w:rsidRPr="006206DE">
        <w:rPr>
          <w:rtl/>
        </w:rPr>
        <w:t xml:space="preserve"> </w:t>
      </w:r>
      <w:r w:rsidR="009D09EF" w:rsidRPr="006206DE">
        <w:rPr>
          <w:rtl/>
        </w:rPr>
        <w:t xml:space="preserve">שכוחו המניע </w:t>
      </w:r>
      <w:r w:rsidR="00F95B28" w:rsidRPr="006206DE">
        <w:rPr>
          <w:rtl/>
        </w:rPr>
        <w:t>אף מתעצם,</w:t>
      </w:r>
      <w:r w:rsidR="009D09EF" w:rsidRPr="006206DE">
        <w:rPr>
          <w:rtl/>
        </w:rPr>
        <w:t xml:space="preserve"> </w:t>
      </w:r>
      <w:r w:rsidR="00B558EE">
        <w:rPr>
          <w:rFonts w:hint="cs"/>
          <w:rtl/>
        </w:rPr>
        <w:t xml:space="preserve">ואשר </w:t>
      </w:r>
      <w:r w:rsidRPr="006206DE">
        <w:rPr>
          <w:rtl/>
        </w:rPr>
        <w:t xml:space="preserve">מלווה את חיינו כבר </w:t>
      </w:r>
      <w:r w:rsidR="00B558EE">
        <w:rPr>
          <w:rFonts w:hint="cs"/>
          <w:rtl/>
        </w:rPr>
        <w:t xml:space="preserve">יותר </w:t>
      </w:r>
      <w:r w:rsidRPr="006206DE">
        <w:rPr>
          <w:rtl/>
        </w:rPr>
        <w:t>מעשור וחצי. א</w:t>
      </w:r>
      <w:r w:rsidR="00514E6E">
        <w:rPr>
          <w:rFonts w:hint="cs"/>
          <w:rtl/>
        </w:rPr>
        <w:t>ו</w:t>
      </w:r>
      <w:r w:rsidRPr="006206DE">
        <w:rPr>
          <w:rtl/>
        </w:rPr>
        <w:t xml:space="preserve">מנם רוב הצעות </w:t>
      </w:r>
      <w:r w:rsidR="009D09EF" w:rsidRPr="006206DE">
        <w:rPr>
          <w:rtl/>
        </w:rPr>
        <w:t>ה</w:t>
      </w:r>
      <w:r w:rsidRPr="006206DE">
        <w:rPr>
          <w:rtl/>
        </w:rPr>
        <w:t>חוק שבחנתי התנפצו לפי שעה על "שובר</w:t>
      </w:r>
      <w:r w:rsidR="00B558EE" w:rsidRPr="00B558EE">
        <w:rPr>
          <w:position w:val="4"/>
          <w:rtl/>
        </w:rPr>
        <w:t>-</w:t>
      </w:r>
      <w:r w:rsidRPr="006206DE">
        <w:rPr>
          <w:rtl/>
        </w:rPr>
        <w:t xml:space="preserve">גלים" </w:t>
      </w:r>
      <w:r w:rsidR="00251A7B" w:rsidRPr="006206DE">
        <w:rPr>
          <w:rtl/>
        </w:rPr>
        <w:t xml:space="preserve">שעדיין עומד לה לחברה הישראלית, </w:t>
      </w:r>
      <w:r w:rsidRPr="006206DE">
        <w:rPr>
          <w:rtl/>
        </w:rPr>
        <w:t>אך הוא נסדק ונשחק, ומרכיבים של הגל העכור הצליחו לחצותו. חוק</w:t>
      </w:r>
      <w:r w:rsidR="008C7882" w:rsidRPr="008C7882">
        <w:rPr>
          <w:position w:val="4"/>
          <w:rtl/>
        </w:rPr>
        <w:t>-</w:t>
      </w:r>
      <w:r w:rsidRPr="006206DE">
        <w:rPr>
          <w:rtl/>
        </w:rPr>
        <w:t>יסוד הלאום הוא ה</w:t>
      </w:r>
      <w:r w:rsidR="00251A7B" w:rsidRPr="006206DE">
        <w:rPr>
          <w:rtl/>
        </w:rPr>
        <w:t>הרסני</w:t>
      </w:r>
      <w:r w:rsidRPr="006206DE">
        <w:rPr>
          <w:rtl/>
        </w:rPr>
        <w:t xml:space="preserve"> </w:t>
      </w:r>
      <w:r w:rsidR="00B558EE">
        <w:rPr>
          <w:rFonts w:hint="cs"/>
          <w:rtl/>
        </w:rPr>
        <w:t xml:space="preserve">מבין </w:t>
      </w:r>
      <w:r w:rsidR="00F95B28" w:rsidRPr="006206DE">
        <w:rPr>
          <w:rtl/>
        </w:rPr>
        <w:t>אותן "הצלחות"</w:t>
      </w:r>
      <w:r w:rsidRPr="006206DE">
        <w:rPr>
          <w:rtl/>
        </w:rPr>
        <w:t xml:space="preserve">, אך אליו </w:t>
      </w:r>
      <w:r w:rsidR="00251A7B" w:rsidRPr="006206DE">
        <w:rPr>
          <w:rtl/>
        </w:rPr>
        <w:t>הצטרפו ומצטרפים</w:t>
      </w:r>
      <w:r w:rsidRPr="006206DE">
        <w:rPr>
          <w:rtl/>
        </w:rPr>
        <w:t xml:space="preserve"> אחרים.</w:t>
      </w:r>
      <w:r w:rsidR="00BE384F" w:rsidRPr="000225F4">
        <w:rPr>
          <w:rStyle w:val="FootnoteReference"/>
          <w:rtl/>
        </w:rPr>
        <w:footnoteReference w:id="110"/>
      </w:r>
      <w:r w:rsidRPr="006206DE">
        <w:rPr>
          <w:rtl/>
        </w:rPr>
        <w:t xml:space="preserve"> </w:t>
      </w:r>
      <w:r w:rsidR="00403521" w:rsidRPr="006206DE">
        <w:rPr>
          <w:rtl/>
        </w:rPr>
        <w:t>ה</w:t>
      </w:r>
      <w:r w:rsidR="0036003F" w:rsidRPr="006206DE">
        <w:rPr>
          <w:rtl/>
        </w:rPr>
        <w:t>הצעות</w:t>
      </w:r>
      <w:r w:rsidR="00607AB3" w:rsidRPr="006206DE">
        <w:rPr>
          <w:rtl/>
        </w:rPr>
        <w:t xml:space="preserve"> </w:t>
      </w:r>
      <w:r w:rsidR="00B558EE">
        <w:rPr>
          <w:rFonts w:hint="cs"/>
          <w:rtl/>
        </w:rPr>
        <w:t>ש</w:t>
      </w:r>
      <w:r w:rsidR="00403521" w:rsidRPr="006206DE">
        <w:rPr>
          <w:rtl/>
        </w:rPr>
        <w:t xml:space="preserve">בחנתי </w:t>
      </w:r>
      <w:r w:rsidR="009D09EF" w:rsidRPr="006206DE">
        <w:rPr>
          <w:rtl/>
        </w:rPr>
        <w:t>ו</w:t>
      </w:r>
      <w:r w:rsidR="00B558EE">
        <w:rPr>
          <w:rFonts w:hint="cs"/>
          <w:rtl/>
        </w:rPr>
        <w:t>א</w:t>
      </w:r>
      <w:r w:rsidR="009D09EF" w:rsidRPr="006206DE">
        <w:rPr>
          <w:rtl/>
        </w:rPr>
        <w:t>ש</w:t>
      </w:r>
      <w:r w:rsidR="00B558EE">
        <w:rPr>
          <w:rFonts w:hint="cs"/>
          <w:rtl/>
        </w:rPr>
        <w:t xml:space="preserve">ר </w:t>
      </w:r>
      <w:r w:rsidR="009D09EF" w:rsidRPr="006206DE">
        <w:rPr>
          <w:rtl/>
        </w:rPr>
        <w:t xml:space="preserve">למזלנו </w:t>
      </w:r>
      <w:r w:rsidR="00607AB3" w:rsidRPr="006206DE">
        <w:rPr>
          <w:rtl/>
        </w:rPr>
        <w:t xml:space="preserve">לא </w:t>
      </w:r>
      <w:r w:rsidR="0036003F" w:rsidRPr="006206DE">
        <w:rPr>
          <w:rtl/>
        </w:rPr>
        <w:t>אומצו</w:t>
      </w:r>
      <w:r w:rsidR="009D09EF" w:rsidRPr="006206DE">
        <w:rPr>
          <w:rtl/>
        </w:rPr>
        <w:t xml:space="preserve"> </w:t>
      </w:r>
      <w:r w:rsidR="00EC33B0">
        <w:rPr>
          <w:rtl/>
        </w:rPr>
        <w:t xml:space="preserve">או טרם אומצו </w:t>
      </w:r>
      <w:r w:rsidR="00403521" w:rsidRPr="006206DE">
        <w:rPr>
          <w:rtl/>
        </w:rPr>
        <w:t xml:space="preserve">צפויות </w:t>
      </w:r>
      <w:r w:rsidR="0089180D" w:rsidRPr="006206DE">
        <w:rPr>
          <w:rtl/>
        </w:rPr>
        <w:t xml:space="preserve">לפיכך </w:t>
      </w:r>
      <w:r w:rsidR="00403521" w:rsidRPr="006206DE">
        <w:rPr>
          <w:rtl/>
        </w:rPr>
        <w:t>ל</w:t>
      </w:r>
      <w:r w:rsidR="00080A2F" w:rsidRPr="006206DE">
        <w:rPr>
          <w:rtl/>
        </w:rPr>
        <w:t>שוב</w:t>
      </w:r>
      <w:r w:rsidR="00403521" w:rsidRPr="006206DE">
        <w:rPr>
          <w:rtl/>
        </w:rPr>
        <w:t xml:space="preserve"> כאשר המשא</w:t>
      </w:r>
      <w:r w:rsidR="00AC5902" w:rsidRPr="00AC5902">
        <w:rPr>
          <w:position w:val="4"/>
          <w:rtl/>
        </w:rPr>
        <w:t>-</w:t>
      </w:r>
      <w:r w:rsidR="00403521" w:rsidRPr="006206DE">
        <w:rPr>
          <w:rtl/>
        </w:rPr>
        <w:t xml:space="preserve">ומתן עם הפלסטינים </w:t>
      </w:r>
      <w:r w:rsidR="0068517C" w:rsidRPr="006206DE">
        <w:rPr>
          <w:rtl/>
        </w:rPr>
        <w:t>י</w:t>
      </w:r>
      <w:r w:rsidR="00403521" w:rsidRPr="006206DE">
        <w:rPr>
          <w:rtl/>
        </w:rPr>
        <w:t>תחדש, ו</w:t>
      </w:r>
      <w:r w:rsidR="0089180D" w:rsidRPr="006206DE">
        <w:rPr>
          <w:rtl/>
        </w:rPr>
        <w:t xml:space="preserve">הן </w:t>
      </w:r>
      <w:r w:rsidR="00B558EE">
        <w:rPr>
          <w:rFonts w:hint="cs"/>
          <w:rtl/>
        </w:rPr>
        <w:t xml:space="preserve">יתעצמו </w:t>
      </w:r>
      <w:r w:rsidR="0068517C" w:rsidRPr="006206DE">
        <w:rPr>
          <w:rtl/>
        </w:rPr>
        <w:t>אם</w:t>
      </w:r>
      <w:r w:rsidR="00251A7B" w:rsidRPr="006206DE">
        <w:rPr>
          <w:rtl/>
        </w:rPr>
        <w:t xml:space="preserve"> </w:t>
      </w:r>
      <w:r w:rsidR="009D09EF" w:rsidRPr="006206DE">
        <w:rPr>
          <w:rtl/>
        </w:rPr>
        <w:t>ת</w:t>
      </w:r>
      <w:r w:rsidR="0089180D" w:rsidRPr="006206DE">
        <w:rPr>
          <w:rtl/>
        </w:rPr>
        <w:t>תרחש</w:t>
      </w:r>
      <w:r w:rsidR="009D09EF" w:rsidRPr="006206DE">
        <w:rPr>
          <w:rtl/>
        </w:rPr>
        <w:t xml:space="preserve"> התקרבות </w:t>
      </w:r>
      <w:r w:rsidR="00403521" w:rsidRPr="006206DE">
        <w:rPr>
          <w:rtl/>
        </w:rPr>
        <w:t>לפשרה היסטורית, כלומר</w:t>
      </w:r>
      <w:r w:rsidR="00B558EE">
        <w:rPr>
          <w:rFonts w:hint="cs"/>
          <w:rtl/>
        </w:rPr>
        <w:t>,</w:t>
      </w:r>
      <w:r w:rsidR="00403521" w:rsidRPr="006206DE">
        <w:rPr>
          <w:rtl/>
        </w:rPr>
        <w:t xml:space="preserve"> הוגנת. </w:t>
      </w:r>
      <w:r w:rsidR="000B5A3F" w:rsidRPr="006206DE">
        <w:rPr>
          <w:rtl/>
        </w:rPr>
        <w:t xml:space="preserve">תכליתו של המאמר היא </w:t>
      </w:r>
      <w:r w:rsidR="00EC33B0">
        <w:rPr>
          <w:rtl/>
        </w:rPr>
        <w:t>לשרטט ו</w:t>
      </w:r>
      <w:r w:rsidR="0036003F" w:rsidRPr="006206DE">
        <w:rPr>
          <w:rtl/>
        </w:rPr>
        <w:t>לנמק</w:t>
      </w:r>
      <w:r w:rsidR="000B5A3F" w:rsidRPr="006206DE">
        <w:rPr>
          <w:rtl/>
        </w:rPr>
        <w:t xml:space="preserve"> טעמי התנגדות מולן. </w:t>
      </w:r>
      <w:r w:rsidR="000B5A3F" w:rsidRPr="006206DE">
        <w:rPr>
          <w:rtl/>
        </w:rPr>
        <w:lastRenderedPageBreak/>
        <w:t xml:space="preserve">הוא </w:t>
      </w:r>
      <w:r w:rsidR="00403521" w:rsidRPr="006206DE">
        <w:rPr>
          <w:rtl/>
        </w:rPr>
        <w:t>ו</w:t>
      </w:r>
      <w:r w:rsidR="002B2AC6" w:rsidRPr="006206DE">
        <w:rPr>
          <w:rtl/>
        </w:rPr>
        <w:t>מאמרים</w:t>
      </w:r>
      <w:r w:rsidR="0068517C" w:rsidRPr="006206DE">
        <w:rPr>
          <w:rtl/>
        </w:rPr>
        <w:t xml:space="preserve"> </w:t>
      </w:r>
      <w:r w:rsidR="00C71C8A" w:rsidRPr="006206DE">
        <w:rPr>
          <w:rtl/>
        </w:rPr>
        <w:t>נוספים שנכתבו על</w:t>
      </w:r>
      <w:r w:rsidR="00687A9D" w:rsidRPr="00687A9D">
        <w:rPr>
          <w:position w:val="4"/>
          <w:rtl/>
        </w:rPr>
        <w:t>-</w:t>
      </w:r>
      <w:r w:rsidR="00C71C8A" w:rsidRPr="006206DE">
        <w:rPr>
          <w:rtl/>
        </w:rPr>
        <w:t>ידי אחרים</w:t>
      </w:r>
      <w:r w:rsidR="00B558EE">
        <w:rPr>
          <w:rFonts w:hint="cs"/>
          <w:rtl/>
        </w:rPr>
        <w:t>,</w:t>
      </w:r>
      <w:r w:rsidR="00C71C8A" w:rsidRPr="006206DE">
        <w:rPr>
          <w:rtl/>
        </w:rPr>
        <w:t xml:space="preserve"> </w:t>
      </w:r>
      <w:r w:rsidR="00B558EE">
        <w:rPr>
          <w:rFonts w:hint="cs"/>
          <w:rtl/>
        </w:rPr>
        <w:t>כמו</w:t>
      </w:r>
      <w:r w:rsidR="00B558EE" w:rsidRPr="00B558EE">
        <w:rPr>
          <w:position w:val="4"/>
          <w:rtl/>
        </w:rPr>
        <w:t>-</w:t>
      </w:r>
      <w:r w:rsidR="00B558EE">
        <w:rPr>
          <w:rFonts w:hint="cs"/>
          <w:rtl/>
        </w:rPr>
        <w:t xml:space="preserve">גם </w:t>
      </w:r>
      <w:r w:rsidR="00C71C8A" w:rsidRPr="006206DE">
        <w:rPr>
          <w:rtl/>
        </w:rPr>
        <w:t>כאלה שעוד ייכתבו</w:t>
      </w:r>
      <w:r w:rsidR="0068517C" w:rsidRPr="006206DE">
        <w:rPr>
          <w:rtl/>
        </w:rPr>
        <w:t>,</w:t>
      </w:r>
      <w:r w:rsidR="00403521" w:rsidRPr="006206DE">
        <w:rPr>
          <w:rtl/>
        </w:rPr>
        <w:t xml:space="preserve"> אולי יעזרו לנו </w:t>
      </w:r>
      <w:r w:rsidR="00C71C8A" w:rsidRPr="006206DE">
        <w:rPr>
          <w:rtl/>
        </w:rPr>
        <w:t>אז</w:t>
      </w:r>
      <w:r w:rsidR="009D09EF" w:rsidRPr="006206DE">
        <w:rPr>
          <w:rtl/>
        </w:rPr>
        <w:t>,</w:t>
      </w:r>
      <w:r w:rsidR="00C71C8A" w:rsidRPr="006206DE">
        <w:rPr>
          <w:rtl/>
        </w:rPr>
        <w:t xml:space="preserve"> </w:t>
      </w:r>
      <w:r w:rsidR="00C50F90">
        <w:rPr>
          <w:rtl/>
        </w:rPr>
        <w:t>באותה שעה של חסד.</w:t>
      </w:r>
    </w:p>
    <w:p w14:paraId="0E0F84A2" w14:textId="77777777" w:rsidR="007227DE" w:rsidRPr="006206DE" w:rsidRDefault="007227DE" w:rsidP="00DA6B08">
      <w:pPr>
        <w:pStyle w:val="HebrewRegular"/>
        <w:rPr>
          <w:rtl/>
        </w:rPr>
      </w:pPr>
    </w:p>
    <w:sectPr w:rsidR="007227DE" w:rsidRPr="006206DE" w:rsidSect="0027003F">
      <w:headerReference w:type="even" r:id="rId8"/>
      <w:headerReference w:type="default" r:id="rId9"/>
      <w:footerReference w:type="even" r:id="rId10"/>
      <w:footerReference w:type="default" r:id="rId11"/>
      <w:footerReference w:type="first" r:id="rId12"/>
      <w:pgSz w:w="11907" w:h="16840" w:code="9"/>
      <w:pgMar w:top="3402" w:right="2665" w:bottom="2835" w:left="2665" w:header="2268" w:footer="226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AA67" w14:textId="77777777" w:rsidR="00B72285" w:rsidRDefault="00B72285" w:rsidP="00352A1D">
      <w:r>
        <w:separator/>
      </w:r>
    </w:p>
  </w:endnote>
  <w:endnote w:type="continuationSeparator" w:id="0">
    <w:p w14:paraId="4BA8C63D" w14:textId="77777777" w:rsidR="00B72285" w:rsidRDefault="00B72285" w:rsidP="0035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imes New Roman 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828" w14:textId="77777777" w:rsidR="009B4F2A" w:rsidRDefault="009A5A57" w:rsidP="007A5CE5">
    <w:pPr>
      <w:pStyle w:val="Footer"/>
      <w:framePr w:wrap="around" w:vAnchor="text" w:hAnchor="text" w:xAlign="inside" w:y="1"/>
      <w:rPr>
        <w:rStyle w:val="PageNumber"/>
      </w:rPr>
    </w:pPr>
    <w:r>
      <w:rPr>
        <w:rStyle w:val="PageNumber"/>
        <w:rtl/>
      </w:rPr>
      <w:fldChar w:fldCharType="begin"/>
    </w:r>
    <w:r w:rsidR="009B4F2A">
      <w:rPr>
        <w:rStyle w:val="PageNumber"/>
      </w:rPr>
      <w:instrText xml:space="preserve">PAGE  </w:instrText>
    </w:r>
    <w:r>
      <w:rPr>
        <w:rStyle w:val="PageNumber"/>
        <w:rtl/>
      </w:rPr>
      <w:fldChar w:fldCharType="separate"/>
    </w:r>
    <w:r w:rsidR="0049311E">
      <w:rPr>
        <w:rStyle w:val="PageNumber"/>
        <w:rtl/>
      </w:rPr>
      <w:t>46</w:t>
    </w:r>
    <w:r>
      <w:rPr>
        <w:rStyle w:val="PageNumber"/>
        <w:rtl/>
      </w:rPr>
      <w:fldChar w:fldCharType="end"/>
    </w:r>
  </w:p>
  <w:p w14:paraId="5F73E0F8" w14:textId="77777777" w:rsidR="009B4F2A" w:rsidRDefault="009B4F2A">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2998" w14:textId="77777777" w:rsidR="009B4F2A" w:rsidRDefault="009A5A57" w:rsidP="007A5CE5">
    <w:pPr>
      <w:pStyle w:val="Footer"/>
      <w:framePr w:wrap="around" w:vAnchor="text" w:hAnchor="text" w:xAlign="inside" w:y="1"/>
      <w:rPr>
        <w:rStyle w:val="PageNumber"/>
      </w:rPr>
    </w:pPr>
    <w:r>
      <w:rPr>
        <w:rStyle w:val="PageNumber"/>
        <w:rtl/>
      </w:rPr>
      <w:fldChar w:fldCharType="begin"/>
    </w:r>
    <w:r w:rsidR="009B4F2A">
      <w:rPr>
        <w:rStyle w:val="PageNumber"/>
      </w:rPr>
      <w:instrText xml:space="preserve">PAGE  </w:instrText>
    </w:r>
    <w:r>
      <w:rPr>
        <w:rStyle w:val="PageNumber"/>
        <w:rtl/>
      </w:rPr>
      <w:fldChar w:fldCharType="separate"/>
    </w:r>
    <w:r w:rsidR="0049311E">
      <w:rPr>
        <w:rStyle w:val="PageNumber"/>
        <w:rtl/>
      </w:rPr>
      <w:t>13</w:t>
    </w:r>
    <w:r>
      <w:rPr>
        <w:rStyle w:val="PageNumber"/>
        <w:rtl/>
      </w:rPr>
      <w:fldChar w:fldCharType="end"/>
    </w:r>
  </w:p>
  <w:p w14:paraId="376A5727" w14:textId="77777777" w:rsidR="009B4F2A" w:rsidRDefault="009B4F2A">
    <w:pPr>
      <w:pStyle w:val="Foote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F219" w14:textId="77777777" w:rsidR="009B4F2A" w:rsidRDefault="009A5A57" w:rsidP="007A5CE5">
    <w:pPr>
      <w:pStyle w:val="Footer"/>
      <w:framePr w:wrap="around" w:vAnchor="text" w:hAnchor="text" w:xAlign="inside" w:y="1"/>
      <w:rPr>
        <w:rStyle w:val="PageNumber"/>
      </w:rPr>
    </w:pPr>
    <w:r>
      <w:rPr>
        <w:rStyle w:val="PageNumber"/>
        <w:rtl/>
      </w:rPr>
      <w:fldChar w:fldCharType="begin"/>
    </w:r>
    <w:r w:rsidR="009B4F2A">
      <w:rPr>
        <w:rStyle w:val="PageNumber"/>
      </w:rPr>
      <w:instrText xml:space="preserve">PAGE  </w:instrText>
    </w:r>
    <w:r>
      <w:rPr>
        <w:rStyle w:val="PageNumber"/>
        <w:rtl/>
      </w:rPr>
      <w:fldChar w:fldCharType="separate"/>
    </w:r>
    <w:r w:rsidR="0049311E">
      <w:rPr>
        <w:rStyle w:val="PageNumber"/>
        <w:rtl/>
      </w:rPr>
      <w:t>1</w:t>
    </w:r>
    <w:r>
      <w:rPr>
        <w:rStyle w:val="PageNumber"/>
        <w:rtl/>
      </w:rPr>
      <w:fldChar w:fldCharType="end"/>
    </w:r>
  </w:p>
  <w:p w14:paraId="45BE72F6" w14:textId="77777777" w:rsidR="009B4F2A" w:rsidRPr="007A5CE5" w:rsidRDefault="009B4F2A" w:rsidP="007A5CE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E021" w14:textId="77777777" w:rsidR="00B72285" w:rsidRDefault="00B72285" w:rsidP="00352A1D">
      <w:pPr>
        <w:rPr>
          <w:rtl/>
        </w:rPr>
      </w:pPr>
      <w:r>
        <w:separator/>
      </w:r>
    </w:p>
  </w:footnote>
  <w:footnote w:type="continuationSeparator" w:id="0">
    <w:p w14:paraId="76AD5B1E" w14:textId="77777777" w:rsidR="00B72285" w:rsidRPr="00FB7345" w:rsidRDefault="00B72285" w:rsidP="00FB7345">
      <w:pPr>
        <w:pStyle w:val="Footer"/>
      </w:pPr>
      <w:r>
        <w:separator/>
      </w:r>
    </w:p>
  </w:footnote>
  <w:footnote w:id="1">
    <w:p w14:paraId="43336F05" w14:textId="77777777" w:rsidR="009B4F2A" w:rsidRPr="00EC4ABE" w:rsidRDefault="009B4F2A" w:rsidP="00CA2078">
      <w:pPr>
        <w:pStyle w:val="FootnoteText"/>
        <w:rPr>
          <w:noProof w:val="0"/>
          <w:rtl/>
        </w:rPr>
      </w:pPr>
      <w:r w:rsidRPr="000225F4">
        <w:rPr>
          <w:rStyle w:val="FootnoteReference"/>
          <w:noProof w:val="0"/>
          <w:position w:val="0"/>
          <w:rtl/>
        </w:rPr>
        <w:t>*</w:t>
      </w:r>
      <w:r>
        <w:rPr>
          <w:noProof w:val="0"/>
          <w:rtl/>
        </w:rPr>
        <w:tab/>
      </w:r>
      <w:r w:rsidRPr="00490FC1">
        <w:rPr>
          <w:noProof w:val="0"/>
          <w:sz w:val="22"/>
          <w:rtl/>
        </w:rPr>
        <w:t xml:space="preserve">הפקולטה למשפטים, אוניברסיטת חיפה. תודתי נתונה למערכת </w:t>
      </w:r>
      <w:r w:rsidRPr="00B02810">
        <w:rPr>
          <w:b/>
          <w:bCs/>
          <w:noProof w:val="0"/>
          <w:sz w:val="22"/>
          <w:rtl/>
        </w:rPr>
        <w:t>משפט וממשל</w:t>
      </w:r>
      <w:r w:rsidRPr="00490FC1">
        <w:rPr>
          <w:noProof w:val="0"/>
          <w:sz w:val="22"/>
          <w:rtl/>
        </w:rPr>
        <w:t xml:space="preserve"> על הערותיה, וכן לגדי ברזילי, </w:t>
      </w:r>
      <w:r>
        <w:rPr>
          <w:rFonts w:hint="cs"/>
          <w:noProof w:val="0"/>
          <w:sz w:val="22"/>
          <w:rtl/>
        </w:rPr>
        <w:t>ל</w:t>
      </w:r>
      <w:r w:rsidRPr="00490FC1">
        <w:rPr>
          <w:noProof w:val="0"/>
          <w:sz w:val="22"/>
          <w:rtl/>
        </w:rPr>
        <w:t xml:space="preserve">תמר </w:t>
      </w:r>
      <w:proofErr w:type="spellStart"/>
      <w:r w:rsidRPr="00490FC1">
        <w:rPr>
          <w:noProof w:val="0"/>
          <w:sz w:val="22"/>
          <w:rtl/>
        </w:rPr>
        <w:t>הוסטובסקי</w:t>
      </w:r>
      <w:proofErr w:type="spellEnd"/>
      <w:r w:rsidRPr="00490FC1">
        <w:rPr>
          <w:noProof w:val="0"/>
          <w:sz w:val="22"/>
          <w:rtl/>
        </w:rPr>
        <w:t xml:space="preserve"> </w:t>
      </w:r>
      <w:proofErr w:type="spellStart"/>
      <w:r w:rsidRPr="00490FC1">
        <w:rPr>
          <w:noProof w:val="0"/>
          <w:sz w:val="22"/>
          <w:rtl/>
        </w:rPr>
        <w:t>ברנדס</w:t>
      </w:r>
      <w:proofErr w:type="spellEnd"/>
      <w:r w:rsidRPr="00490FC1">
        <w:rPr>
          <w:noProof w:val="0"/>
          <w:sz w:val="22"/>
          <w:rtl/>
        </w:rPr>
        <w:t xml:space="preserve">, </w:t>
      </w:r>
      <w:proofErr w:type="spellStart"/>
      <w:r>
        <w:rPr>
          <w:rFonts w:hint="cs"/>
          <w:noProof w:val="0"/>
          <w:sz w:val="22"/>
          <w:rtl/>
        </w:rPr>
        <w:t>ל</w:t>
      </w:r>
      <w:r w:rsidRPr="00490FC1">
        <w:rPr>
          <w:noProof w:val="0"/>
          <w:sz w:val="22"/>
          <w:rtl/>
        </w:rPr>
        <w:t>ראיף</w:t>
      </w:r>
      <w:proofErr w:type="spellEnd"/>
      <w:r w:rsidRPr="00490FC1">
        <w:rPr>
          <w:noProof w:val="0"/>
          <w:sz w:val="22"/>
          <w:rtl/>
        </w:rPr>
        <w:t xml:space="preserve"> </w:t>
      </w:r>
      <w:proofErr w:type="spellStart"/>
      <w:r w:rsidRPr="00490FC1">
        <w:rPr>
          <w:noProof w:val="0"/>
          <w:sz w:val="22"/>
          <w:rtl/>
        </w:rPr>
        <w:t>זריק</w:t>
      </w:r>
      <w:proofErr w:type="spellEnd"/>
      <w:r w:rsidRPr="00490FC1">
        <w:rPr>
          <w:noProof w:val="0"/>
          <w:sz w:val="22"/>
          <w:rtl/>
        </w:rPr>
        <w:t xml:space="preserve">, </w:t>
      </w:r>
      <w:r>
        <w:rPr>
          <w:rFonts w:hint="cs"/>
          <w:noProof w:val="0"/>
          <w:sz w:val="22"/>
          <w:rtl/>
        </w:rPr>
        <w:t>ל</w:t>
      </w:r>
      <w:r w:rsidRPr="00490FC1">
        <w:rPr>
          <w:noProof w:val="0"/>
          <w:sz w:val="22"/>
          <w:rtl/>
        </w:rPr>
        <w:t xml:space="preserve">ברק מדינה, </w:t>
      </w:r>
      <w:r>
        <w:rPr>
          <w:rFonts w:hint="cs"/>
          <w:noProof w:val="0"/>
          <w:sz w:val="22"/>
          <w:rtl/>
        </w:rPr>
        <w:t>ל</w:t>
      </w:r>
      <w:r w:rsidRPr="00490FC1">
        <w:rPr>
          <w:noProof w:val="0"/>
          <w:sz w:val="22"/>
          <w:rtl/>
        </w:rPr>
        <w:t xml:space="preserve">איתמר מן, </w:t>
      </w:r>
      <w:r>
        <w:rPr>
          <w:rFonts w:hint="cs"/>
          <w:noProof w:val="0"/>
          <w:sz w:val="22"/>
          <w:rtl/>
        </w:rPr>
        <w:t>ל</w:t>
      </w:r>
      <w:r w:rsidRPr="00490FC1">
        <w:rPr>
          <w:noProof w:val="0"/>
          <w:sz w:val="22"/>
          <w:rtl/>
        </w:rPr>
        <w:t xml:space="preserve">סמי </w:t>
      </w:r>
      <w:proofErr w:type="spellStart"/>
      <w:r w:rsidRPr="00490FC1">
        <w:rPr>
          <w:noProof w:val="0"/>
          <w:sz w:val="22"/>
          <w:rtl/>
        </w:rPr>
        <w:t>סמוחה</w:t>
      </w:r>
      <w:proofErr w:type="spellEnd"/>
      <w:r w:rsidRPr="00490FC1">
        <w:rPr>
          <w:noProof w:val="0"/>
          <w:sz w:val="22"/>
          <w:rtl/>
        </w:rPr>
        <w:t xml:space="preserve">, </w:t>
      </w:r>
      <w:r>
        <w:rPr>
          <w:rFonts w:hint="cs"/>
          <w:noProof w:val="0"/>
          <w:sz w:val="22"/>
          <w:rtl/>
        </w:rPr>
        <w:t>ל</w:t>
      </w:r>
      <w:r w:rsidRPr="00490FC1">
        <w:rPr>
          <w:noProof w:val="0"/>
          <w:sz w:val="22"/>
          <w:rtl/>
        </w:rPr>
        <w:t xml:space="preserve">רובי </w:t>
      </w:r>
      <w:proofErr w:type="spellStart"/>
      <w:r w:rsidRPr="00490FC1">
        <w:rPr>
          <w:noProof w:val="0"/>
          <w:sz w:val="22"/>
          <w:rtl/>
        </w:rPr>
        <w:t>ציגלר</w:t>
      </w:r>
      <w:proofErr w:type="spellEnd"/>
      <w:r w:rsidRPr="00490FC1">
        <w:rPr>
          <w:noProof w:val="0"/>
          <w:sz w:val="22"/>
          <w:rtl/>
        </w:rPr>
        <w:t xml:space="preserve">, </w:t>
      </w:r>
      <w:r>
        <w:rPr>
          <w:rFonts w:hint="cs"/>
          <w:noProof w:val="0"/>
          <w:sz w:val="22"/>
          <w:rtl/>
        </w:rPr>
        <w:t>ל</w:t>
      </w:r>
      <w:r w:rsidRPr="00490FC1">
        <w:rPr>
          <w:noProof w:val="0"/>
          <w:sz w:val="22"/>
          <w:rtl/>
        </w:rPr>
        <w:t xml:space="preserve">יניב </w:t>
      </w:r>
      <w:proofErr w:type="spellStart"/>
      <w:r w:rsidRPr="00490FC1">
        <w:rPr>
          <w:noProof w:val="0"/>
          <w:sz w:val="22"/>
          <w:rtl/>
        </w:rPr>
        <w:t>רוזנאי</w:t>
      </w:r>
      <w:proofErr w:type="spellEnd"/>
      <w:r w:rsidR="0092611A">
        <w:rPr>
          <w:rFonts w:hint="cs"/>
          <w:noProof w:val="0"/>
          <w:sz w:val="22"/>
          <w:rtl/>
        </w:rPr>
        <w:t>, ליעל רונן</w:t>
      </w:r>
      <w:r w:rsidRPr="00490FC1">
        <w:rPr>
          <w:noProof w:val="0"/>
          <w:sz w:val="22"/>
          <w:rtl/>
        </w:rPr>
        <w:t xml:space="preserve"> ו</w:t>
      </w:r>
      <w:r>
        <w:rPr>
          <w:rFonts w:hint="cs"/>
          <w:noProof w:val="0"/>
          <w:sz w:val="22"/>
          <w:rtl/>
        </w:rPr>
        <w:t>ל</w:t>
      </w:r>
      <w:r w:rsidRPr="00490FC1">
        <w:rPr>
          <w:noProof w:val="0"/>
          <w:sz w:val="22"/>
          <w:rtl/>
        </w:rPr>
        <w:t xml:space="preserve">יהושע </w:t>
      </w:r>
      <w:proofErr w:type="spellStart"/>
      <w:r w:rsidRPr="00490FC1">
        <w:rPr>
          <w:noProof w:val="0"/>
          <w:sz w:val="22"/>
          <w:rtl/>
        </w:rPr>
        <w:t>שופמן</w:t>
      </w:r>
      <w:proofErr w:type="spellEnd"/>
      <w:r w:rsidRPr="00490FC1">
        <w:rPr>
          <w:noProof w:val="0"/>
          <w:sz w:val="22"/>
          <w:rtl/>
        </w:rPr>
        <w:t xml:space="preserve">. תודה עמוקה </w:t>
      </w:r>
      <w:proofErr w:type="spellStart"/>
      <w:r w:rsidRPr="00490FC1">
        <w:rPr>
          <w:noProof w:val="0"/>
          <w:sz w:val="22"/>
          <w:rtl/>
        </w:rPr>
        <w:t>לג'נאן</w:t>
      </w:r>
      <w:proofErr w:type="spellEnd"/>
      <w:r w:rsidRPr="00490FC1">
        <w:rPr>
          <w:noProof w:val="0"/>
          <w:sz w:val="22"/>
          <w:rtl/>
        </w:rPr>
        <w:t xml:space="preserve"> תומא</w:t>
      </w:r>
      <w:r w:rsidRPr="00EB7CE0">
        <w:rPr>
          <w:noProof w:val="0"/>
          <w:position w:val="3"/>
          <w:sz w:val="22"/>
          <w:rtl/>
        </w:rPr>
        <w:t>-</w:t>
      </w:r>
      <w:proofErr w:type="spellStart"/>
      <w:r w:rsidRPr="00490FC1">
        <w:rPr>
          <w:noProof w:val="0"/>
          <w:sz w:val="22"/>
          <w:rtl/>
        </w:rPr>
        <w:t>ח'ורי</w:t>
      </w:r>
      <w:proofErr w:type="spellEnd"/>
      <w:r w:rsidRPr="00490FC1">
        <w:rPr>
          <w:noProof w:val="0"/>
          <w:sz w:val="22"/>
          <w:rtl/>
        </w:rPr>
        <w:t xml:space="preserve"> על עזרת</w:t>
      </w:r>
      <w:r w:rsidRPr="00CA2078">
        <w:rPr>
          <w:noProof w:val="0"/>
          <w:position w:val="3"/>
          <w:sz w:val="22"/>
          <w:rtl/>
        </w:rPr>
        <w:t>-</w:t>
      </w:r>
      <w:r w:rsidRPr="00490FC1">
        <w:rPr>
          <w:noProof w:val="0"/>
          <w:sz w:val="22"/>
          <w:rtl/>
        </w:rPr>
        <w:t xml:space="preserve">מחקר מצוינת. גרסה מוקדמת וקצרה יותר של המאמר התפרסמה בקובץ המאמרים </w:t>
      </w:r>
      <w:r w:rsidRPr="00490FC1">
        <w:rPr>
          <w:b/>
          <w:bCs/>
          <w:noProof w:val="0"/>
          <w:sz w:val="22"/>
          <w:rtl/>
        </w:rPr>
        <w:t>חוקתיות, כינון חוקה וריבונות: מבט תיאורטי והשוואתי</w:t>
      </w:r>
      <w:r w:rsidRPr="00490FC1">
        <w:rPr>
          <w:noProof w:val="0"/>
          <w:sz w:val="22"/>
          <w:rtl/>
        </w:rPr>
        <w:t xml:space="preserve"> (</w:t>
      </w:r>
      <w:proofErr w:type="spellStart"/>
      <w:r w:rsidRPr="00490FC1">
        <w:rPr>
          <w:noProof w:val="0"/>
          <w:sz w:val="22"/>
          <w:rtl/>
        </w:rPr>
        <w:t>אמל</w:t>
      </w:r>
      <w:proofErr w:type="spellEnd"/>
      <w:r w:rsidRPr="00490FC1">
        <w:rPr>
          <w:noProof w:val="0"/>
          <w:sz w:val="22"/>
          <w:rtl/>
        </w:rPr>
        <w:t xml:space="preserve"> ג'מאל, נאוה </w:t>
      </w:r>
      <w:proofErr w:type="spellStart"/>
      <w:r w:rsidRPr="00490FC1">
        <w:rPr>
          <w:noProof w:val="0"/>
          <w:sz w:val="22"/>
          <w:rtl/>
        </w:rPr>
        <w:t>זוננשיין</w:t>
      </w:r>
      <w:proofErr w:type="spellEnd"/>
      <w:r w:rsidRPr="00490FC1">
        <w:rPr>
          <w:noProof w:val="0"/>
          <w:sz w:val="22"/>
          <w:rtl/>
        </w:rPr>
        <w:t xml:space="preserve"> ואמיר </w:t>
      </w:r>
      <w:proofErr w:type="spellStart"/>
      <w:r w:rsidRPr="00490FC1">
        <w:rPr>
          <w:noProof w:val="0"/>
          <w:sz w:val="22"/>
          <w:rtl/>
        </w:rPr>
        <w:t>פאח'ורי</w:t>
      </w:r>
      <w:proofErr w:type="spellEnd"/>
      <w:r>
        <w:rPr>
          <w:rFonts w:hint="cs"/>
          <w:noProof w:val="0"/>
          <w:sz w:val="22"/>
          <w:rtl/>
        </w:rPr>
        <w:t xml:space="preserve"> עורכים,</w:t>
      </w:r>
      <w:r w:rsidRPr="00490FC1">
        <w:rPr>
          <w:noProof w:val="0"/>
          <w:sz w:val="22"/>
          <w:rtl/>
        </w:rPr>
        <w:t xml:space="preserve"> מכון וולטר ליבך לחקר הדו</w:t>
      </w:r>
      <w:r w:rsidRPr="00DB47BF">
        <w:rPr>
          <w:noProof w:val="0"/>
          <w:position w:val="3"/>
          <w:sz w:val="22"/>
          <w:rtl/>
        </w:rPr>
        <w:t>-</w:t>
      </w:r>
      <w:r w:rsidRPr="00490FC1">
        <w:rPr>
          <w:noProof w:val="0"/>
          <w:sz w:val="22"/>
          <w:rtl/>
        </w:rPr>
        <w:t>קיום היהודי</w:t>
      </w:r>
      <w:r w:rsidRPr="00DB47BF">
        <w:rPr>
          <w:noProof w:val="0"/>
          <w:position w:val="3"/>
          <w:sz w:val="22"/>
          <w:rtl/>
        </w:rPr>
        <w:t>-</w:t>
      </w:r>
      <w:r w:rsidRPr="00490FC1">
        <w:rPr>
          <w:noProof w:val="0"/>
          <w:sz w:val="22"/>
          <w:rtl/>
        </w:rPr>
        <w:t>ערבי 2020).</w:t>
      </w:r>
    </w:p>
  </w:footnote>
  <w:footnote w:id="2">
    <w:p w14:paraId="2736F3C7" w14:textId="77777777" w:rsidR="009B4F2A" w:rsidRPr="00B21C4B" w:rsidRDefault="009B4F2A" w:rsidP="0083266B">
      <w:pPr>
        <w:pStyle w:val="FootnoteText"/>
        <w:rPr>
          <w:noProof w:val="0"/>
          <w:rtl/>
        </w:rPr>
      </w:pPr>
      <w:r w:rsidRPr="000225F4">
        <w:rPr>
          <w:rStyle w:val="FootnoteReference"/>
          <w:noProof w:val="0"/>
          <w:position w:val="0"/>
        </w:rPr>
        <w:footnoteRef/>
      </w:r>
      <w:r w:rsidRPr="00490FC1">
        <w:rPr>
          <w:noProof w:val="0"/>
          <w:rtl/>
        </w:rPr>
        <w:tab/>
        <w:t xml:space="preserve">לדיון היסטורי מקיף ראו, בין היתר, </w:t>
      </w:r>
      <w:proofErr w:type="spellStart"/>
      <w:r w:rsidRPr="00490FC1">
        <w:rPr>
          <w:noProof w:val="0"/>
          <w:rtl/>
        </w:rPr>
        <w:t>אליסטר</w:t>
      </w:r>
      <w:proofErr w:type="spellEnd"/>
      <w:r w:rsidRPr="00490FC1">
        <w:rPr>
          <w:noProof w:val="0"/>
          <w:rtl/>
        </w:rPr>
        <w:t xml:space="preserve"> הורן</w:t>
      </w:r>
      <w:r w:rsidRPr="00B21C4B">
        <w:rPr>
          <w:noProof w:val="0"/>
          <w:rtl/>
        </w:rPr>
        <w:t xml:space="preserve"> </w:t>
      </w:r>
      <w:r w:rsidRPr="00B21C4B">
        <w:rPr>
          <w:b/>
          <w:bCs/>
          <w:noProof w:val="0"/>
          <w:rtl/>
        </w:rPr>
        <w:t>מלחמה פראית לשלום: מלחמת אלג'יריה 1954–1962</w:t>
      </w:r>
      <w:r w:rsidRPr="00B21C4B">
        <w:rPr>
          <w:noProof w:val="0"/>
          <w:rtl/>
        </w:rPr>
        <w:t xml:space="preserve"> (עמנואל לוטם מתרגם 1989); </w:t>
      </w:r>
      <w:r w:rsidRPr="00D4724F">
        <w:rPr>
          <w:smallCaps/>
          <w:noProof w:val="0"/>
        </w:rPr>
        <w:t xml:space="preserve">Ian S. </w:t>
      </w:r>
      <w:proofErr w:type="spellStart"/>
      <w:r w:rsidRPr="00D4724F">
        <w:rPr>
          <w:smallCaps/>
          <w:noProof w:val="0"/>
        </w:rPr>
        <w:t>Lustick</w:t>
      </w:r>
      <w:proofErr w:type="spellEnd"/>
      <w:r w:rsidRPr="00981DDB">
        <w:rPr>
          <w:noProof w:val="0"/>
        </w:rPr>
        <w:t xml:space="preserve">, </w:t>
      </w:r>
      <w:r w:rsidRPr="00D4724F">
        <w:rPr>
          <w:smallCaps/>
          <w:noProof w:val="0"/>
        </w:rPr>
        <w:t xml:space="preserve">Unsettled States, Disputed Lands: Britain and Ireland, France and Algeria, </w:t>
      </w:r>
      <w:proofErr w:type="gramStart"/>
      <w:r w:rsidRPr="00D4724F">
        <w:rPr>
          <w:smallCaps/>
          <w:noProof w:val="0"/>
        </w:rPr>
        <w:t>Israel</w:t>
      </w:r>
      <w:proofErr w:type="gramEnd"/>
      <w:r w:rsidRPr="00D4724F">
        <w:rPr>
          <w:smallCaps/>
          <w:noProof w:val="0"/>
        </w:rPr>
        <w:t xml:space="preserve"> and the West Bank-Gaza</w:t>
      </w:r>
      <w:r w:rsidRPr="00B21C4B">
        <w:rPr>
          <w:noProof w:val="0"/>
        </w:rPr>
        <w:t xml:space="preserve"> (1993)</w:t>
      </w:r>
      <w:r w:rsidRPr="00B21C4B">
        <w:rPr>
          <w:noProof w:val="0"/>
          <w:rtl/>
        </w:rPr>
        <w:t>.</w:t>
      </w:r>
    </w:p>
  </w:footnote>
  <w:footnote w:id="3">
    <w:p w14:paraId="0232CE6C" w14:textId="77777777" w:rsidR="009B4F2A" w:rsidRPr="00B21C4B" w:rsidRDefault="009B4F2A" w:rsidP="005F557D">
      <w:pPr>
        <w:pStyle w:val="FootnoteText"/>
        <w:rPr>
          <w:noProof w:val="0"/>
          <w:rtl/>
        </w:rPr>
      </w:pPr>
      <w:r w:rsidRPr="000225F4">
        <w:rPr>
          <w:rStyle w:val="FootnoteReference"/>
          <w:noProof w:val="0"/>
          <w:position w:val="0"/>
        </w:rPr>
        <w:footnoteRef/>
      </w:r>
      <w:r w:rsidRPr="00490FC1">
        <w:rPr>
          <w:noProof w:val="0"/>
          <w:rtl/>
        </w:rPr>
        <w:tab/>
      </w:r>
      <w:r w:rsidRPr="00B21C4B">
        <w:rPr>
          <w:noProof w:val="0"/>
          <w:rtl/>
        </w:rPr>
        <w:t>ראו, בין היתר,</w:t>
      </w:r>
      <w:r>
        <w:rPr>
          <w:noProof w:val="0"/>
          <w:rtl/>
        </w:rPr>
        <w:t xml:space="preserve"> </w:t>
      </w:r>
      <w:r w:rsidRPr="000225F4">
        <w:rPr>
          <w:smallCaps/>
          <w:noProof w:val="0"/>
        </w:rPr>
        <w:t>Brend</w:t>
      </w:r>
      <w:r>
        <w:rPr>
          <w:smallCaps/>
          <w:noProof w:val="0"/>
        </w:rPr>
        <w:t>an</w:t>
      </w:r>
      <w:r w:rsidRPr="000225F4">
        <w:rPr>
          <w:smallCaps/>
          <w:noProof w:val="0"/>
        </w:rPr>
        <w:t xml:space="preserve"> </w:t>
      </w:r>
      <w:proofErr w:type="spellStart"/>
      <w:r w:rsidRPr="000225F4">
        <w:rPr>
          <w:smallCaps/>
          <w:noProof w:val="0"/>
        </w:rPr>
        <w:t>O’leary</w:t>
      </w:r>
      <w:proofErr w:type="spellEnd"/>
      <w:r w:rsidRPr="000225F4">
        <w:rPr>
          <w:smallCaps/>
          <w:noProof w:val="0"/>
        </w:rPr>
        <w:t xml:space="preserve"> &amp; John McGarry</w:t>
      </w:r>
      <w:r w:rsidRPr="00D4724F">
        <w:rPr>
          <w:noProof w:val="0"/>
        </w:rPr>
        <w:t xml:space="preserve">, </w:t>
      </w:r>
      <w:r w:rsidRPr="000225F4">
        <w:rPr>
          <w:smallCaps/>
          <w:noProof w:val="0"/>
        </w:rPr>
        <w:t>The Politics of Antagoni</w:t>
      </w:r>
      <w:r>
        <w:rPr>
          <w:smallCaps/>
          <w:noProof w:val="0"/>
        </w:rPr>
        <w:t>sm</w:t>
      </w:r>
      <w:r w:rsidRPr="000225F4">
        <w:rPr>
          <w:smallCaps/>
          <w:noProof w:val="0"/>
        </w:rPr>
        <w:t>: Understanding Northern Ir</w:t>
      </w:r>
      <w:r>
        <w:rPr>
          <w:smallCaps/>
          <w:noProof w:val="0"/>
        </w:rPr>
        <w:t>e</w:t>
      </w:r>
      <w:r w:rsidRPr="000225F4">
        <w:rPr>
          <w:smallCaps/>
          <w:noProof w:val="0"/>
        </w:rPr>
        <w:t>land</w:t>
      </w:r>
      <w:r w:rsidRPr="00490FC1">
        <w:rPr>
          <w:noProof w:val="0"/>
        </w:rPr>
        <w:t xml:space="preserve"> </w:t>
      </w:r>
      <w:r>
        <w:rPr>
          <w:noProof w:val="0"/>
        </w:rPr>
        <w:t>(1993)</w:t>
      </w:r>
      <w:r>
        <w:rPr>
          <w:noProof w:val="0"/>
          <w:rtl/>
        </w:rPr>
        <w:t>.</w:t>
      </w:r>
    </w:p>
  </w:footnote>
  <w:footnote w:id="4">
    <w:p w14:paraId="7225B064" w14:textId="77777777" w:rsidR="009B4F2A" w:rsidRPr="00981DDB" w:rsidRDefault="009B4F2A" w:rsidP="00F5504D">
      <w:pPr>
        <w:pStyle w:val="FootnoteText"/>
        <w:rPr>
          <w:noProof w:val="0"/>
          <w:rtl/>
        </w:rPr>
      </w:pPr>
      <w:r w:rsidRPr="000225F4">
        <w:rPr>
          <w:rStyle w:val="FootnoteReference"/>
          <w:noProof w:val="0"/>
          <w:position w:val="0"/>
        </w:rPr>
        <w:footnoteRef/>
      </w:r>
      <w:r w:rsidRPr="00490FC1">
        <w:rPr>
          <w:noProof w:val="0"/>
          <w:rtl/>
        </w:rPr>
        <w:tab/>
      </w:r>
      <w:r w:rsidRPr="00B21C4B">
        <w:rPr>
          <w:noProof w:val="0"/>
          <w:rtl/>
        </w:rPr>
        <w:t>לנקודות</w:t>
      </w:r>
      <w:r w:rsidRPr="00D323EE">
        <w:rPr>
          <w:noProof w:val="0"/>
          <w:position w:val="3"/>
          <w:rtl/>
        </w:rPr>
        <w:t>-</w:t>
      </w:r>
      <w:r w:rsidRPr="00B21C4B">
        <w:rPr>
          <w:noProof w:val="0"/>
          <w:rtl/>
        </w:rPr>
        <w:t xml:space="preserve">ראות שונות ראו, בין היתר, בני מוריס </w:t>
      </w:r>
      <w:r w:rsidRPr="00B21C4B">
        <w:rPr>
          <w:b/>
          <w:bCs/>
          <w:noProof w:val="0"/>
          <w:rtl/>
        </w:rPr>
        <w:t>קורבנות: תולדות הסכסוך הציוני</w:t>
      </w:r>
      <w:r w:rsidRPr="00EB7CE0">
        <w:rPr>
          <w:b/>
          <w:bCs/>
          <w:noProof w:val="0"/>
          <w:position w:val="3"/>
          <w:rtl/>
        </w:rPr>
        <w:t>-</w:t>
      </w:r>
      <w:r w:rsidRPr="00B21C4B">
        <w:rPr>
          <w:b/>
          <w:bCs/>
          <w:noProof w:val="0"/>
          <w:rtl/>
        </w:rPr>
        <w:t>הערבי 1881–2001</w:t>
      </w:r>
      <w:r w:rsidRPr="00B21C4B">
        <w:rPr>
          <w:noProof w:val="0"/>
          <w:rtl/>
        </w:rPr>
        <w:t xml:space="preserve"> (יעקב שרת מתרגם 2003); </w:t>
      </w:r>
      <w:r w:rsidRPr="00D4724F">
        <w:rPr>
          <w:smallCaps/>
          <w:noProof w:val="0"/>
        </w:rPr>
        <w:t>Menachem Klein</w:t>
      </w:r>
      <w:r w:rsidRPr="00981DDB">
        <w:rPr>
          <w:noProof w:val="0"/>
        </w:rPr>
        <w:t xml:space="preserve">, </w:t>
      </w:r>
      <w:r w:rsidRPr="00D4724F">
        <w:rPr>
          <w:smallCaps/>
          <w:noProof w:val="0"/>
        </w:rPr>
        <w:t>The Shift: Israel-Palestine from Border Conflict to Ethnic Straggle</w:t>
      </w:r>
      <w:r w:rsidRPr="00981DDB">
        <w:rPr>
          <w:noProof w:val="0"/>
        </w:rPr>
        <w:t xml:space="preserve"> </w:t>
      </w:r>
      <w:r w:rsidRPr="00490FC1">
        <w:rPr>
          <w:noProof w:val="0"/>
        </w:rPr>
        <w:t>(2010)</w:t>
      </w:r>
      <w:r w:rsidRPr="00B21C4B">
        <w:rPr>
          <w:noProof w:val="0"/>
          <w:rtl/>
        </w:rPr>
        <w:t xml:space="preserve">; רשיד </w:t>
      </w:r>
      <w:proofErr w:type="spellStart"/>
      <w:r w:rsidRPr="00B21C4B">
        <w:rPr>
          <w:noProof w:val="0"/>
          <w:rtl/>
        </w:rPr>
        <w:t>ח'אלידי</w:t>
      </w:r>
      <w:proofErr w:type="spellEnd"/>
      <w:r w:rsidRPr="00B21C4B">
        <w:rPr>
          <w:noProof w:val="0"/>
          <w:rtl/>
        </w:rPr>
        <w:t xml:space="preserve"> </w:t>
      </w:r>
      <w:r w:rsidRPr="00B21C4B">
        <w:rPr>
          <w:b/>
          <w:bCs/>
          <w:noProof w:val="0"/>
          <w:rtl/>
        </w:rPr>
        <w:t>כלוב הברזל: סיפור מאבקם של הפלסטינים למדינה</w:t>
      </w:r>
      <w:r w:rsidRPr="00B21C4B">
        <w:rPr>
          <w:noProof w:val="0"/>
          <w:rtl/>
        </w:rPr>
        <w:t xml:space="preserve"> (איה </w:t>
      </w:r>
      <w:proofErr w:type="spellStart"/>
      <w:r w:rsidRPr="00B21C4B">
        <w:rPr>
          <w:noProof w:val="0"/>
          <w:rtl/>
        </w:rPr>
        <w:t>ברויר</w:t>
      </w:r>
      <w:proofErr w:type="spellEnd"/>
      <w:r w:rsidRPr="00B21C4B">
        <w:rPr>
          <w:noProof w:val="0"/>
          <w:rtl/>
        </w:rPr>
        <w:t xml:space="preserve"> מתרגמת 2010).</w:t>
      </w:r>
    </w:p>
  </w:footnote>
  <w:footnote w:id="5">
    <w:p w14:paraId="2AECDE26" w14:textId="77777777" w:rsidR="009B4F2A" w:rsidRPr="00B21C4B" w:rsidRDefault="009B4F2A" w:rsidP="00467E04">
      <w:pPr>
        <w:pStyle w:val="FootnoteText"/>
        <w:rPr>
          <w:noProof w:val="0"/>
          <w:rtl/>
        </w:rPr>
      </w:pPr>
      <w:r w:rsidRPr="000225F4">
        <w:rPr>
          <w:rStyle w:val="FootnoteReference"/>
          <w:noProof w:val="0"/>
          <w:position w:val="0"/>
        </w:rPr>
        <w:footnoteRef/>
      </w:r>
      <w:r w:rsidRPr="00B21C4B">
        <w:rPr>
          <w:noProof w:val="0"/>
          <w:rtl/>
        </w:rPr>
        <w:tab/>
        <w:t>לדיון חלקי ראו, בין היתר, אילן סבן "תגובת</w:t>
      </w:r>
      <w:r w:rsidRPr="00DB47BF">
        <w:rPr>
          <w:noProof w:val="0"/>
          <w:position w:val="3"/>
          <w:sz w:val="22"/>
          <w:rtl/>
        </w:rPr>
        <w:t>-</w:t>
      </w:r>
      <w:r w:rsidRPr="00B21C4B">
        <w:rPr>
          <w:noProof w:val="0"/>
          <w:rtl/>
        </w:rPr>
        <w:t xml:space="preserve">הנגד הפוליטית ל'מהפכה החוקתית'" </w:t>
      </w:r>
      <w:r w:rsidRPr="00B21C4B">
        <w:rPr>
          <w:b/>
          <w:bCs/>
          <w:noProof w:val="0"/>
          <w:rtl/>
        </w:rPr>
        <w:t>המרחב הציבורי</w:t>
      </w:r>
      <w:r w:rsidRPr="00B21C4B">
        <w:rPr>
          <w:noProof w:val="0"/>
          <w:rtl/>
        </w:rPr>
        <w:t xml:space="preserve"> 13</w:t>
      </w:r>
      <w:r>
        <w:rPr>
          <w:noProof w:val="0"/>
          <w:rtl/>
        </w:rPr>
        <w:t>,</w:t>
      </w:r>
      <w:r w:rsidRPr="00B21C4B">
        <w:rPr>
          <w:noProof w:val="0"/>
          <w:rtl/>
        </w:rPr>
        <w:t xml:space="preserve"> 13 (2018) (להלן: סבן "תגובת</w:t>
      </w:r>
      <w:r w:rsidRPr="00EB7CE0">
        <w:rPr>
          <w:noProof w:val="0"/>
          <w:position w:val="3"/>
          <w:sz w:val="22"/>
          <w:rtl/>
        </w:rPr>
        <w:t>-</w:t>
      </w:r>
      <w:r w:rsidRPr="00B21C4B">
        <w:rPr>
          <w:noProof w:val="0"/>
          <w:rtl/>
        </w:rPr>
        <w:t>הנגד הפוליטית").</w:t>
      </w:r>
    </w:p>
  </w:footnote>
  <w:footnote w:id="6">
    <w:p w14:paraId="5C131EE9" w14:textId="77777777" w:rsidR="009B4F2A" w:rsidRPr="00B21C4B" w:rsidRDefault="009B4F2A" w:rsidP="00467E04">
      <w:pPr>
        <w:pStyle w:val="FootnoteText"/>
        <w:rPr>
          <w:rFonts w:ascii="FrankRuehl" w:hAnsi="FrankRuehl"/>
          <w:noProof w:val="0"/>
          <w:sz w:val="22"/>
        </w:rPr>
      </w:pPr>
      <w:r w:rsidRPr="000225F4">
        <w:rPr>
          <w:rStyle w:val="FootnoteReference"/>
          <w:noProof w:val="0"/>
          <w:position w:val="0"/>
        </w:rPr>
        <w:footnoteRef/>
      </w:r>
      <w:r>
        <w:rPr>
          <w:noProof w:val="0"/>
          <w:rtl/>
        </w:rPr>
        <w:tab/>
      </w:r>
      <w:r w:rsidRPr="00467E04">
        <w:rPr>
          <w:smallCaps/>
          <w:noProof w:val="0"/>
        </w:rPr>
        <w:t>Peace to Prosperity: A Vision to Improve the Lives of the Palestinian and Israeli People</w:t>
      </w:r>
      <w:r>
        <w:rPr>
          <w:noProof w:val="0"/>
        </w:rPr>
        <w:t xml:space="preserve"> (2020), </w:t>
      </w:r>
      <w:r w:rsidRPr="00467E04">
        <w:rPr>
          <w:i/>
          <w:iCs/>
          <w:noProof w:val="0"/>
        </w:rPr>
        <w:t>available at</w:t>
      </w:r>
      <w:r>
        <w:rPr>
          <w:noProof w:val="0"/>
        </w:rPr>
        <w:t xml:space="preserve"> </w:t>
      </w:r>
      <w:hyperlink r:id="rId1" w:history="1">
        <w:r w:rsidRPr="00467E04">
          <w:rPr>
            <w:rStyle w:val="Hyperlink"/>
          </w:rPr>
          <w:t>https://trumpwhitehouse.archives.gov/wp-content/uploads/2020/01/Peace-to-Prosperity-0120.pdf</w:t>
        </w:r>
      </w:hyperlink>
      <w:r>
        <w:rPr>
          <w:noProof w:val="0"/>
          <w:rtl/>
        </w:rPr>
        <w:t>.</w:t>
      </w:r>
    </w:p>
  </w:footnote>
  <w:footnote w:id="7">
    <w:p w14:paraId="6495B8F1" w14:textId="77777777" w:rsidR="009B4F2A" w:rsidRPr="00B21C4B" w:rsidRDefault="009B4F2A" w:rsidP="00E45EDA">
      <w:pPr>
        <w:pStyle w:val="FootnoteText"/>
        <w:rPr>
          <w:noProof w:val="0"/>
          <w:rtl/>
        </w:rPr>
      </w:pPr>
      <w:r w:rsidRPr="000225F4">
        <w:rPr>
          <w:rStyle w:val="FootnoteReference"/>
          <w:noProof w:val="0"/>
          <w:position w:val="0"/>
        </w:rPr>
        <w:footnoteRef/>
      </w:r>
      <w:r w:rsidRPr="00B21C4B">
        <w:rPr>
          <w:noProof w:val="0"/>
          <w:rtl/>
        </w:rPr>
        <w:tab/>
        <w:t>ראו אי</w:t>
      </w:r>
      <w:r w:rsidRPr="00490FC1">
        <w:rPr>
          <w:noProof w:val="0"/>
          <w:rtl/>
        </w:rPr>
        <w:t>לן סבן</w:t>
      </w:r>
      <w:r w:rsidRPr="00B21C4B">
        <w:rPr>
          <w:noProof w:val="0"/>
          <w:rtl/>
        </w:rPr>
        <w:t xml:space="preserve"> "אזרחות ומהלכים לשחיקתה: משפט, מוסר ותחשיבי תועלת בנוגע להצעות 'ישראל ביתנו' לחילופי שטחים מאוכלסים ולהתניית הזכות לבחור לכנסת בשבועת אמונים" </w:t>
      </w:r>
      <w:r w:rsidRPr="00B21C4B">
        <w:rPr>
          <w:b/>
          <w:bCs/>
          <w:noProof w:val="0"/>
          <w:rtl/>
        </w:rPr>
        <w:t>הפרקליט</w:t>
      </w:r>
      <w:r w:rsidRPr="00B21C4B">
        <w:rPr>
          <w:noProof w:val="0"/>
          <w:rtl/>
        </w:rPr>
        <w:t xml:space="preserve"> נא 105 (2011) </w:t>
      </w:r>
      <w:bookmarkStart w:id="7" w:name="_Hlk55733997"/>
      <w:r w:rsidRPr="00B21C4B">
        <w:rPr>
          <w:noProof w:val="0"/>
          <w:rtl/>
        </w:rPr>
        <w:t>(להלן: סבן "אזרחות ומהלכים לשחיקתה")</w:t>
      </w:r>
      <w:bookmarkEnd w:id="7"/>
      <w:r w:rsidRPr="00B21C4B">
        <w:rPr>
          <w:noProof w:val="0"/>
          <w:rtl/>
        </w:rPr>
        <w:t>.</w:t>
      </w:r>
    </w:p>
  </w:footnote>
  <w:footnote w:id="8">
    <w:p w14:paraId="5EE4EFC2" w14:textId="77777777" w:rsidR="009B4F2A" w:rsidRPr="00B21C4B" w:rsidRDefault="009B4F2A" w:rsidP="008C7882">
      <w:pPr>
        <w:pStyle w:val="FootnoteText"/>
        <w:rPr>
          <w:noProof w:val="0"/>
          <w:rtl/>
        </w:rPr>
      </w:pPr>
      <w:r w:rsidRPr="000225F4">
        <w:rPr>
          <w:rStyle w:val="FootnoteReference"/>
          <w:noProof w:val="0"/>
          <w:position w:val="0"/>
        </w:rPr>
        <w:footnoteRef/>
      </w:r>
      <w:r w:rsidRPr="00B21C4B">
        <w:rPr>
          <w:noProof w:val="0"/>
          <w:rtl/>
        </w:rPr>
        <w:tab/>
        <w:t>ס' 1 להצעת חוק האזרחות (תיקון – הצהרת א</w:t>
      </w:r>
      <w:r w:rsidRPr="00490FC1">
        <w:rPr>
          <w:noProof w:val="0"/>
          <w:rtl/>
        </w:rPr>
        <w:t xml:space="preserve">מונים), </w:t>
      </w:r>
      <w:proofErr w:type="spellStart"/>
      <w:r w:rsidRPr="00490FC1">
        <w:rPr>
          <w:noProof w:val="0"/>
          <w:rtl/>
        </w:rPr>
        <w:t>התשס"ט</w:t>
      </w:r>
      <w:proofErr w:type="spellEnd"/>
      <w:r>
        <w:rPr>
          <w:noProof w:val="0"/>
          <w:rtl/>
        </w:rPr>
        <w:t>–</w:t>
      </w:r>
      <w:r w:rsidRPr="00490FC1">
        <w:rPr>
          <w:noProof w:val="0"/>
          <w:rtl/>
        </w:rPr>
        <w:t>2009, פ/102/18 (להלן: הצעת החוק), שהוגשה על</w:t>
      </w:r>
      <w:r w:rsidRPr="00DB47BF">
        <w:rPr>
          <w:noProof w:val="0"/>
          <w:position w:val="3"/>
          <w:sz w:val="22"/>
          <w:rtl/>
        </w:rPr>
        <w:t>-</w:t>
      </w:r>
      <w:r w:rsidRPr="00490FC1">
        <w:rPr>
          <w:noProof w:val="0"/>
          <w:rtl/>
        </w:rPr>
        <w:t xml:space="preserve">ידי ארבעה מחברי הכנסת של "ישראל ביתנו": דוד רותם, רוברט </w:t>
      </w:r>
      <w:proofErr w:type="spellStart"/>
      <w:r w:rsidRPr="00490FC1">
        <w:rPr>
          <w:noProof w:val="0"/>
          <w:rtl/>
        </w:rPr>
        <w:t>אילטוב</w:t>
      </w:r>
      <w:proofErr w:type="spellEnd"/>
      <w:r w:rsidRPr="00490FC1">
        <w:rPr>
          <w:noProof w:val="0"/>
          <w:rtl/>
        </w:rPr>
        <w:t xml:space="preserve">, משה </w:t>
      </w:r>
      <w:proofErr w:type="spellStart"/>
      <w:r w:rsidRPr="00490FC1">
        <w:rPr>
          <w:noProof w:val="0"/>
          <w:rtl/>
        </w:rPr>
        <w:t>מטלון</w:t>
      </w:r>
      <w:proofErr w:type="spellEnd"/>
      <w:r w:rsidRPr="00490FC1">
        <w:rPr>
          <w:noProof w:val="0"/>
          <w:rtl/>
        </w:rPr>
        <w:t xml:space="preserve"> ואלכס מילר. דברי ההסבר של ההצעה מ</w:t>
      </w:r>
      <w:r w:rsidRPr="00B21C4B">
        <w:rPr>
          <w:noProof w:val="0"/>
          <w:rtl/>
        </w:rPr>
        <w:t xml:space="preserve">פרטים את ההסברים הבאים: "הקשר בין אזרחות ונאמנות למדינה הוא קשר בלתי ניתן לניתוק. בשנים האחרונות התגלה כי האזרחים במדינת ישראל אינם נאמנים למדינה, לסמליה ולערכיה, והם משתמטים משירות צבאי או שירות לאומי. הצעת חוק זו באה לקשור נאמנות למדינה, לסמליה ולערכיה, ושירות צבאי או לאומי לאזרחות הישראלית. מוצע כי לשם קבלת האזרחות הישראלית, יהיה המבקש מחויב להצהיר אמונים למדינה, וכן יתחייב לשרת שירות צבאי או שירות חלופי, ככל שיידרש. שר הפנים רשאי יהיה לשלול אזרחותו של מי שנדרש לכך, אך מסרב לקיים התחייבותו לשרת שירות צבאי או חלופי". </w:t>
      </w:r>
      <w:r w:rsidRPr="00B21C4B">
        <w:rPr>
          <w:noProof w:val="0"/>
          <w:rtl/>
        </w:rPr>
        <w:t xml:space="preserve">לדיון במהלך זה ובכשליו הכבדים מנשוא ראו סבן "אזרחות ומהלכים לשחיקתה", </w:t>
      </w:r>
      <w:r>
        <w:rPr>
          <w:rFonts w:hint="cs"/>
          <w:noProof w:val="0"/>
          <w:rtl/>
        </w:rPr>
        <w:t xml:space="preserve">לעיל </w:t>
      </w:r>
      <w:proofErr w:type="spellStart"/>
      <w:r>
        <w:rPr>
          <w:rFonts w:hint="cs"/>
          <w:noProof w:val="0"/>
          <w:rtl/>
        </w:rPr>
        <w:t>ה"ש</w:t>
      </w:r>
      <w:proofErr w:type="spellEnd"/>
      <w:r>
        <w:rPr>
          <w:rFonts w:hint="cs"/>
          <w:noProof w:val="0"/>
          <w:rtl/>
        </w:rPr>
        <w:t xml:space="preserve"> </w:t>
      </w:r>
      <w:r w:rsidR="009A5A57">
        <w:rPr>
          <w:noProof w:val="0"/>
          <w:rtl/>
        </w:rPr>
        <w:fldChar w:fldCharType="begin"/>
      </w:r>
      <w:r>
        <w:rPr>
          <w:noProof w:val="0"/>
          <w:rtl/>
        </w:rPr>
        <w:instrText xml:space="preserve"> </w:instrText>
      </w:r>
      <w:r>
        <w:rPr>
          <w:rFonts w:hint="cs"/>
          <w:noProof w:val="0"/>
        </w:rPr>
        <w:instrText>NOTEREF</w:instrText>
      </w:r>
      <w:r>
        <w:rPr>
          <w:rFonts w:hint="cs"/>
          <w:noProof w:val="0"/>
          <w:rtl/>
        </w:rPr>
        <w:instrText xml:space="preserve"> _</w:instrText>
      </w:r>
      <w:r>
        <w:rPr>
          <w:rFonts w:hint="cs"/>
          <w:noProof w:val="0"/>
        </w:rPr>
        <w:instrText>Ref83772450 \h</w:instrText>
      </w:r>
      <w:r>
        <w:rPr>
          <w:noProof w:val="0"/>
          <w:rtl/>
        </w:rPr>
        <w:instrText xml:space="preserve"> </w:instrText>
      </w:r>
      <w:r w:rsidR="009A5A57">
        <w:rPr>
          <w:noProof w:val="0"/>
          <w:rtl/>
        </w:rPr>
      </w:r>
      <w:r w:rsidR="009A5A57">
        <w:rPr>
          <w:noProof w:val="0"/>
          <w:rtl/>
        </w:rPr>
        <w:fldChar w:fldCharType="separate"/>
      </w:r>
      <w:r w:rsidR="0049311E">
        <w:rPr>
          <w:noProof w:val="0"/>
          <w:rtl/>
        </w:rPr>
        <w:t>6</w:t>
      </w:r>
      <w:r w:rsidR="009A5A57">
        <w:rPr>
          <w:noProof w:val="0"/>
          <w:rtl/>
        </w:rPr>
        <w:fldChar w:fldCharType="end"/>
      </w:r>
      <w:r w:rsidRPr="00B21C4B">
        <w:rPr>
          <w:noProof w:val="0"/>
          <w:rtl/>
        </w:rPr>
        <w:t xml:space="preserve">, בעיקר בעמ' 117–122; וכן תמר </w:t>
      </w:r>
      <w:proofErr w:type="spellStart"/>
      <w:r w:rsidRPr="00B21C4B">
        <w:rPr>
          <w:noProof w:val="0"/>
          <w:rtl/>
        </w:rPr>
        <w:t>הוסטובסקי</w:t>
      </w:r>
      <w:proofErr w:type="spellEnd"/>
      <w:r w:rsidRPr="00DB47BF">
        <w:rPr>
          <w:noProof w:val="0"/>
          <w:position w:val="3"/>
          <w:sz w:val="22"/>
          <w:rtl/>
        </w:rPr>
        <w:t>-</w:t>
      </w:r>
      <w:proofErr w:type="spellStart"/>
      <w:r w:rsidRPr="00B21C4B">
        <w:rPr>
          <w:noProof w:val="0"/>
          <w:rtl/>
        </w:rPr>
        <w:t>ברנדס</w:t>
      </w:r>
      <w:proofErr w:type="spellEnd"/>
      <w:r w:rsidRPr="00B21C4B">
        <w:rPr>
          <w:noProof w:val="0"/>
          <w:rtl/>
        </w:rPr>
        <w:t xml:space="preserve"> "'בלי נאמנות אין אזרחות': על נאמנות, אזרחות וסולידריות חברתית" </w:t>
      </w:r>
      <w:r w:rsidRPr="00B21C4B">
        <w:rPr>
          <w:b/>
          <w:bCs/>
          <w:noProof w:val="0"/>
          <w:rtl/>
        </w:rPr>
        <w:t>המרחב הציבורי</w:t>
      </w:r>
      <w:r w:rsidRPr="00B21C4B">
        <w:rPr>
          <w:noProof w:val="0"/>
          <w:rtl/>
        </w:rPr>
        <w:t xml:space="preserve"> 11</w:t>
      </w:r>
      <w:r>
        <w:rPr>
          <w:noProof w:val="0"/>
          <w:rtl/>
        </w:rPr>
        <w:t>,</w:t>
      </w:r>
      <w:r w:rsidRPr="00B21C4B">
        <w:rPr>
          <w:noProof w:val="0"/>
          <w:rtl/>
        </w:rPr>
        <w:t xml:space="preserve"> 11 (2016).</w:t>
      </w:r>
    </w:p>
  </w:footnote>
  <w:footnote w:id="9">
    <w:p w14:paraId="0FCEC922" w14:textId="77777777" w:rsidR="009B4F2A" w:rsidRPr="00B21C4B" w:rsidRDefault="009B4F2A" w:rsidP="00837CB8">
      <w:pPr>
        <w:pStyle w:val="FootnoteText"/>
        <w:rPr>
          <w:noProof w:val="0"/>
        </w:rPr>
      </w:pPr>
      <w:r w:rsidRPr="000225F4">
        <w:rPr>
          <w:rStyle w:val="FootnoteReference"/>
          <w:noProof w:val="0"/>
          <w:position w:val="0"/>
        </w:rPr>
        <w:footnoteRef/>
      </w:r>
      <w:r w:rsidRPr="00490FC1">
        <w:rPr>
          <w:noProof w:val="0"/>
          <w:rtl/>
        </w:rPr>
        <w:tab/>
      </w:r>
      <w:r>
        <w:rPr>
          <w:rFonts w:hint="cs"/>
          <w:noProof w:val="0"/>
          <w:rtl/>
        </w:rPr>
        <w:t xml:space="preserve">ראו </w:t>
      </w:r>
      <w:r w:rsidRPr="00B21C4B">
        <w:rPr>
          <w:noProof w:val="0"/>
          <w:rtl/>
        </w:rPr>
        <w:t xml:space="preserve">ס' </w:t>
      </w:r>
      <w:r>
        <w:rPr>
          <w:rFonts w:hint="cs"/>
          <w:noProof w:val="0"/>
          <w:rtl/>
        </w:rPr>
        <w:t>2</w:t>
      </w:r>
      <w:r w:rsidRPr="00B21C4B">
        <w:rPr>
          <w:noProof w:val="0"/>
          <w:rtl/>
        </w:rPr>
        <w:t xml:space="preserve"> לחוק</w:t>
      </w:r>
      <w:r w:rsidRPr="00EB7CE0">
        <w:rPr>
          <w:noProof w:val="0"/>
          <w:position w:val="3"/>
          <w:sz w:val="22"/>
          <w:rtl/>
        </w:rPr>
        <w:t>-</w:t>
      </w:r>
      <w:r w:rsidRPr="00B21C4B">
        <w:rPr>
          <w:noProof w:val="0"/>
          <w:rtl/>
        </w:rPr>
        <w:t>יסוד: ירושלים בירת ישראל</w:t>
      </w:r>
      <w:r>
        <w:rPr>
          <w:rFonts w:hint="cs"/>
          <w:noProof w:val="0"/>
          <w:rtl/>
        </w:rPr>
        <w:t xml:space="preserve"> (תיקון מס' 2)</w:t>
      </w:r>
      <w:r w:rsidRPr="00B21C4B">
        <w:rPr>
          <w:noProof w:val="0"/>
          <w:rtl/>
        </w:rPr>
        <w:t>, ס"ח התש</w:t>
      </w:r>
      <w:r>
        <w:rPr>
          <w:rFonts w:hint="cs"/>
          <w:noProof w:val="0"/>
          <w:rtl/>
        </w:rPr>
        <w:t>ע</w:t>
      </w:r>
      <w:r w:rsidRPr="00B21C4B">
        <w:rPr>
          <w:noProof w:val="0"/>
          <w:rtl/>
        </w:rPr>
        <w:t>"</w:t>
      </w:r>
      <w:r>
        <w:rPr>
          <w:rFonts w:hint="cs"/>
          <w:noProof w:val="0"/>
          <w:rtl/>
        </w:rPr>
        <w:t>ח</w:t>
      </w:r>
      <w:r w:rsidRPr="00B21C4B">
        <w:rPr>
          <w:noProof w:val="0"/>
          <w:rtl/>
        </w:rPr>
        <w:t xml:space="preserve"> </w:t>
      </w:r>
      <w:r>
        <w:rPr>
          <w:rFonts w:hint="cs"/>
          <w:noProof w:val="0"/>
          <w:rtl/>
        </w:rPr>
        <w:t>94</w:t>
      </w:r>
      <w:r w:rsidRPr="00B21C4B">
        <w:rPr>
          <w:noProof w:val="0"/>
          <w:rtl/>
        </w:rPr>
        <w:t>.</w:t>
      </w:r>
    </w:p>
  </w:footnote>
  <w:footnote w:id="10">
    <w:p w14:paraId="0B06E729" w14:textId="77777777" w:rsidR="009B4F2A" w:rsidRPr="00B21C4B" w:rsidRDefault="009B4F2A" w:rsidP="00EF5E1D">
      <w:pPr>
        <w:pStyle w:val="FootnoteText"/>
        <w:rPr>
          <w:noProof w:val="0"/>
          <w:rtl/>
        </w:rPr>
      </w:pPr>
      <w:r w:rsidRPr="000225F4">
        <w:rPr>
          <w:rStyle w:val="FootnoteReference"/>
          <w:noProof w:val="0"/>
          <w:position w:val="0"/>
        </w:rPr>
        <w:footnoteRef/>
      </w:r>
      <w:r w:rsidRPr="00490FC1">
        <w:rPr>
          <w:noProof w:val="0"/>
          <w:rtl/>
        </w:rPr>
        <w:tab/>
        <w:t>למעשה, אין אלה מהלכים שטמונים רק בחיק הע</w:t>
      </w:r>
      <w:r w:rsidRPr="00B21C4B">
        <w:rPr>
          <w:noProof w:val="0"/>
          <w:rtl/>
        </w:rPr>
        <w:t>תיד או שהחלו רק בתיקון משנת 2018 לחוק</w:t>
      </w:r>
      <w:r w:rsidRPr="00EE2017">
        <w:rPr>
          <w:noProof w:val="0"/>
          <w:position w:val="3"/>
          <w:rtl/>
        </w:rPr>
        <w:t>-</w:t>
      </w:r>
      <w:r w:rsidRPr="00B21C4B">
        <w:rPr>
          <w:noProof w:val="0"/>
          <w:rtl/>
        </w:rPr>
        <w:t xml:space="preserve">יסוד ירושלים. למן ההתנתקות בקיץ 2005, הימין הפוליטי פועל למנוע את הישנותה של נסיגה משטחים אחרים הנתונים ב"תפיסה </w:t>
      </w:r>
      <w:proofErr w:type="spellStart"/>
      <w:r w:rsidRPr="00B21C4B">
        <w:rPr>
          <w:noProof w:val="0"/>
          <w:rtl/>
        </w:rPr>
        <w:t>לוחמתית</w:t>
      </w:r>
      <w:proofErr w:type="spellEnd"/>
      <w:r w:rsidRPr="00B21C4B">
        <w:rPr>
          <w:noProof w:val="0"/>
          <w:rtl/>
        </w:rPr>
        <w:t xml:space="preserve">" של ישראל, ולשם כך הוא מערים עוד ועוד משוכות </w:t>
      </w:r>
      <w:r>
        <w:rPr>
          <w:rFonts w:hint="cs"/>
          <w:noProof w:val="0"/>
          <w:rtl/>
        </w:rPr>
        <w:t>ב</w:t>
      </w:r>
      <w:r w:rsidRPr="00B21C4B">
        <w:rPr>
          <w:noProof w:val="0"/>
          <w:rtl/>
        </w:rPr>
        <w:t xml:space="preserve">פני מהלך אפשרי כזה. לדוגמאות ראו ברק מדינה ואילן סבן "על 'עם', קרעיו ושאיפת איחוי: פסק הדין בעניין חוק החנינה למפֵרי חוק על רקע התנגדותם לתכנית ההתנתקות" </w:t>
      </w:r>
      <w:r w:rsidRPr="00B21C4B">
        <w:rPr>
          <w:b/>
          <w:bCs/>
          <w:noProof w:val="0"/>
          <w:rtl/>
        </w:rPr>
        <w:t>משפט, מיעוט וסכסוך לאומי</w:t>
      </w:r>
      <w:r w:rsidRPr="00B21C4B">
        <w:rPr>
          <w:noProof w:val="0"/>
          <w:rtl/>
        </w:rPr>
        <w:t xml:space="preserve"> 375, 376–378 (</w:t>
      </w:r>
      <w:proofErr w:type="spellStart"/>
      <w:r w:rsidRPr="00B21C4B">
        <w:rPr>
          <w:noProof w:val="0"/>
          <w:rtl/>
        </w:rPr>
        <w:t>ראיף</w:t>
      </w:r>
      <w:proofErr w:type="spellEnd"/>
      <w:r w:rsidRPr="00B21C4B">
        <w:rPr>
          <w:noProof w:val="0"/>
          <w:rtl/>
        </w:rPr>
        <w:t xml:space="preserve"> </w:t>
      </w:r>
      <w:proofErr w:type="spellStart"/>
      <w:r w:rsidRPr="00B21C4B">
        <w:rPr>
          <w:noProof w:val="0"/>
          <w:rtl/>
        </w:rPr>
        <w:t>זריק</w:t>
      </w:r>
      <w:proofErr w:type="spellEnd"/>
      <w:r w:rsidRPr="00B21C4B">
        <w:rPr>
          <w:noProof w:val="0"/>
          <w:rtl/>
        </w:rPr>
        <w:t xml:space="preserve"> ואילן סבן עורכים 2017) (להלן: מדינה וסבן "על 'עם', קרעיו ושאיפת איחוי").</w:t>
      </w:r>
    </w:p>
  </w:footnote>
  <w:footnote w:id="11">
    <w:p w14:paraId="22DEC027" w14:textId="77777777" w:rsidR="009B4F2A" w:rsidRPr="00FD4663" w:rsidRDefault="009B4F2A" w:rsidP="000225F4">
      <w:pPr>
        <w:pStyle w:val="FootnoteText"/>
        <w:rPr>
          <w:noProof w:val="0"/>
          <w:rtl/>
        </w:rPr>
      </w:pPr>
      <w:r w:rsidRPr="000225F4">
        <w:rPr>
          <w:rStyle w:val="FootnoteReference"/>
          <w:noProof w:val="0"/>
          <w:position w:val="0"/>
        </w:rPr>
        <w:footnoteRef/>
      </w:r>
      <w:r w:rsidRPr="00490FC1">
        <w:rPr>
          <w:noProof w:val="0"/>
          <w:rtl/>
        </w:rPr>
        <w:tab/>
        <w:t xml:space="preserve">אורי </w:t>
      </w:r>
      <w:proofErr w:type="spellStart"/>
      <w:r w:rsidRPr="00490FC1">
        <w:rPr>
          <w:noProof w:val="0"/>
          <w:rtl/>
        </w:rPr>
        <w:t>שטרוזמן</w:t>
      </w:r>
      <w:proofErr w:type="spellEnd"/>
      <w:r w:rsidRPr="00B21C4B">
        <w:rPr>
          <w:noProof w:val="0"/>
          <w:rtl/>
        </w:rPr>
        <w:t xml:space="preserve"> "חוק הלאום מוצדק" </w:t>
      </w:r>
      <w:r w:rsidRPr="00B21C4B">
        <w:rPr>
          <w:b/>
          <w:bCs/>
          <w:noProof w:val="0"/>
          <w:rtl/>
        </w:rPr>
        <w:t>הארץ</w:t>
      </w:r>
      <w:r w:rsidRPr="00B21C4B">
        <w:rPr>
          <w:noProof w:val="0"/>
          <w:rtl/>
        </w:rPr>
        <w:t xml:space="preserve"> (21.8.2018) </w:t>
      </w:r>
      <w:hyperlink r:id="rId2" w:history="1">
        <w:r w:rsidRPr="000225F4">
          <w:rPr>
            <w:rStyle w:val="Hyperlink"/>
            <w:noProof w:val="0"/>
          </w:rPr>
          <w:t>https://www.haaretz.co.il/opinions/letters/.premium-1.6407592</w:t>
        </w:r>
      </w:hyperlink>
      <w:r w:rsidRPr="00490FC1">
        <w:rPr>
          <w:noProof w:val="0"/>
          <w:rtl/>
        </w:rPr>
        <w:t>.</w:t>
      </w:r>
    </w:p>
  </w:footnote>
  <w:footnote w:id="12">
    <w:p w14:paraId="567E4ABE" w14:textId="77777777" w:rsidR="009B4F2A" w:rsidRPr="00FD4663" w:rsidRDefault="009B4F2A" w:rsidP="00DB47BF">
      <w:pPr>
        <w:pStyle w:val="FootnoteText"/>
        <w:rPr>
          <w:noProof w:val="0"/>
          <w:rtl/>
        </w:rPr>
      </w:pPr>
      <w:r w:rsidRPr="000225F4">
        <w:rPr>
          <w:rStyle w:val="FootnoteReference"/>
          <w:noProof w:val="0"/>
          <w:position w:val="0"/>
        </w:rPr>
        <w:footnoteRef/>
      </w:r>
      <w:r w:rsidRPr="00490FC1">
        <w:rPr>
          <w:noProof w:val="0"/>
          <w:rtl/>
        </w:rPr>
        <w:tab/>
        <w:t xml:space="preserve">הדברים נאמרו בריאיון שנערך עם </w:t>
      </w:r>
      <w:proofErr w:type="spellStart"/>
      <w:r w:rsidRPr="00490FC1">
        <w:rPr>
          <w:noProof w:val="0"/>
          <w:rtl/>
        </w:rPr>
        <w:t>שטרוזמן</w:t>
      </w:r>
      <w:proofErr w:type="spellEnd"/>
      <w:r w:rsidRPr="00490FC1">
        <w:rPr>
          <w:noProof w:val="0"/>
          <w:rtl/>
        </w:rPr>
        <w:t xml:space="preserve"> על</w:t>
      </w:r>
      <w:r w:rsidRPr="00DB47BF">
        <w:rPr>
          <w:noProof w:val="0"/>
          <w:position w:val="3"/>
          <w:sz w:val="22"/>
          <w:rtl/>
        </w:rPr>
        <w:t>-</w:t>
      </w:r>
      <w:r w:rsidRPr="00490FC1">
        <w:rPr>
          <w:noProof w:val="0"/>
          <w:rtl/>
        </w:rPr>
        <w:t>ידי העיתונאי יוחאי דנינו</w:t>
      </w:r>
      <w:r w:rsidRPr="00B21C4B">
        <w:rPr>
          <w:noProof w:val="0"/>
          <w:rtl/>
        </w:rPr>
        <w:t xml:space="preserve"> "'זו לא גזענות' – גיבוי משפטי לחבר הכנסת </w:t>
      </w:r>
      <w:proofErr w:type="spellStart"/>
      <w:r w:rsidRPr="00B21C4B">
        <w:rPr>
          <w:noProof w:val="0"/>
          <w:rtl/>
        </w:rPr>
        <w:t>סמוטריץ</w:t>
      </w:r>
      <w:proofErr w:type="spellEnd"/>
      <w:r w:rsidRPr="00B21C4B">
        <w:rPr>
          <w:noProof w:val="0"/>
          <w:rtl/>
        </w:rPr>
        <w:t xml:space="preserve">" </w:t>
      </w:r>
      <w:r w:rsidRPr="00B21C4B">
        <w:rPr>
          <w:b/>
          <w:bCs/>
          <w:noProof w:val="0"/>
          <w:rtl/>
        </w:rPr>
        <w:t>כל הזמן</w:t>
      </w:r>
      <w:r w:rsidRPr="00B21C4B">
        <w:rPr>
          <w:noProof w:val="0"/>
          <w:rtl/>
        </w:rPr>
        <w:t xml:space="preserve"> (17.4.2016) </w:t>
      </w:r>
      <w:hyperlink r:id="rId3" w:history="1">
        <w:r w:rsidRPr="000225F4">
          <w:rPr>
            <w:rStyle w:val="Hyperlink"/>
            <w:noProof w:val="0"/>
          </w:rPr>
          <w:t>http://www.kolhazman.co.il/105557</w:t>
        </w:r>
      </w:hyperlink>
      <w:r w:rsidRPr="00490FC1">
        <w:rPr>
          <w:noProof w:val="0"/>
          <w:rtl/>
        </w:rPr>
        <w:t>.</w:t>
      </w:r>
    </w:p>
  </w:footnote>
  <w:footnote w:id="13">
    <w:p w14:paraId="46064C2A" w14:textId="77777777" w:rsidR="009B4F2A" w:rsidRPr="00B21C4B" w:rsidRDefault="009B4F2A" w:rsidP="00E300A9">
      <w:pPr>
        <w:pStyle w:val="FootnoteText"/>
        <w:rPr>
          <w:noProof w:val="0"/>
          <w:rtl/>
        </w:rPr>
      </w:pPr>
      <w:r w:rsidRPr="000225F4">
        <w:rPr>
          <w:rStyle w:val="FootnoteReference"/>
          <w:noProof w:val="0"/>
          <w:position w:val="0"/>
        </w:rPr>
        <w:footnoteRef/>
      </w:r>
      <w:r w:rsidRPr="00FD4663">
        <w:rPr>
          <w:noProof w:val="0"/>
          <w:rtl/>
        </w:rPr>
        <w:tab/>
        <w:t xml:space="preserve">בג"ץ 6698/95 </w:t>
      </w:r>
      <w:proofErr w:type="spellStart"/>
      <w:r w:rsidRPr="00FD4663">
        <w:rPr>
          <w:b/>
          <w:bCs/>
          <w:noProof w:val="0"/>
          <w:rtl/>
        </w:rPr>
        <w:t>קעדאן</w:t>
      </w:r>
      <w:proofErr w:type="spellEnd"/>
      <w:r w:rsidRPr="00FD4663">
        <w:rPr>
          <w:b/>
          <w:bCs/>
          <w:noProof w:val="0"/>
          <w:rtl/>
        </w:rPr>
        <w:t xml:space="preserve"> נ' </w:t>
      </w:r>
      <w:proofErr w:type="spellStart"/>
      <w:r w:rsidRPr="00FD4663">
        <w:rPr>
          <w:b/>
          <w:bCs/>
          <w:noProof w:val="0"/>
          <w:rtl/>
        </w:rPr>
        <w:t>מינהל</w:t>
      </w:r>
      <w:proofErr w:type="spellEnd"/>
      <w:r w:rsidRPr="00FD4663">
        <w:rPr>
          <w:b/>
          <w:bCs/>
          <w:noProof w:val="0"/>
          <w:rtl/>
        </w:rPr>
        <w:t xml:space="preserve"> מקרקעי ישראל</w:t>
      </w:r>
      <w:r w:rsidRPr="00FD4663">
        <w:rPr>
          <w:noProof w:val="0"/>
          <w:rtl/>
        </w:rPr>
        <w:t>, פ"ד נד(1) 258, פס' 27 לפסק</w:t>
      </w:r>
      <w:r w:rsidRPr="00E300A9">
        <w:rPr>
          <w:noProof w:val="0"/>
          <w:position w:val="3"/>
          <w:rtl/>
        </w:rPr>
        <w:t>-</w:t>
      </w:r>
      <w:r>
        <w:rPr>
          <w:rFonts w:hint="cs"/>
          <w:noProof w:val="0"/>
          <w:rtl/>
        </w:rPr>
        <w:t>ה</w:t>
      </w:r>
      <w:r w:rsidRPr="00FD4663">
        <w:rPr>
          <w:noProof w:val="0"/>
          <w:rtl/>
        </w:rPr>
        <w:t>די</w:t>
      </w:r>
      <w:r>
        <w:rPr>
          <w:rFonts w:hint="cs"/>
          <w:noProof w:val="0"/>
          <w:rtl/>
        </w:rPr>
        <w:t>ן</w:t>
      </w:r>
      <w:r w:rsidRPr="00FD4663">
        <w:rPr>
          <w:noProof w:val="0"/>
          <w:rtl/>
        </w:rPr>
        <w:t xml:space="preserve"> של הנשיא ברק (2000).</w:t>
      </w:r>
    </w:p>
  </w:footnote>
  <w:footnote w:id="14">
    <w:p w14:paraId="7AA4CBBC" w14:textId="77777777" w:rsidR="009B4F2A" w:rsidRPr="00FD4663" w:rsidRDefault="009B4F2A" w:rsidP="00C50F90">
      <w:pPr>
        <w:pStyle w:val="FootnoteText"/>
        <w:rPr>
          <w:noProof w:val="0"/>
        </w:rPr>
      </w:pPr>
      <w:r w:rsidRPr="000225F4">
        <w:rPr>
          <w:rStyle w:val="FootnoteReference"/>
          <w:noProof w:val="0"/>
          <w:position w:val="0"/>
        </w:rPr>
        <w:footnoteRef/>
      </w:r>
      <w:r w:rsidRPr="00FD4663">
        <w:rPr>
          <w:noProof w:val="0"/>
          <w:rtl/>
        </w:rPr>
        <w:tab/>
        <w:t xml:space="preserve">או בשמו הרשמי – חוק לתיקון פקודת האגודות השיתופיות (מס' 8), </w:t>
      </w:r>
      <w:proofErr w:type="spellStart"/>
      <w:r w:rsidRPr="00FD4663">
        <w:rPr>
          <w:noProof w:val="0"/>
          <w:rtl/>
        </w:rPr>
        <w:t>התשע"א</w:t>
      </w:r>
      <w:proofErr w:type="spellEnd"/>
      <w:r>
        <w:rPr>
          <w:noProof w:val="0"/>
          <w:rtl/>
        </w:rPr>
        <w:t>–</w:t>
      </w:r>
      <w:r w:rsidRPr="00FD4663">
        <w:rPr>
          <w:noProof w:val="0"/>
          <w:rtl/>
        </w:rPr>
        <w:t>2011, ס"ח 683.</w:t>
      </w:r>
    </w:p>
  </w:footnote>
  <w:footnote w:id="15">
    <w:p w14:paraId="1F28DB64" w14:textId="77777777" w:rsidR="009B4F2A" w:rsidRPr="00B21C4B" w:rsidRDefault="009B4F2A" w:rsidP="00E300A9">
      <w:pPr>
        <w:pStyle w:val="FootnoteText"/>
        <w:rPr>
          <w:noProof w:val="0"/>
          <w:rtl/>
        </w:rPr>
      </w:pPr>
      <w:r w:rsidRPr="000225F4">
        <w:rPr>
          <w:rStyle w:val="FootnoteReference"/>
          <w:noProof w:val="0"/>
          <w:position w:val="0"/>
        </w:rPr>
        <w:footnoteRef/>
      </w:r>
      <w:r w:rsidRPr="00FD4663">
        <w:rPr>
          <w:noProof w:val="0"/>
          <w:rtl/>
        </w:rPr>
        <w:tab/>
        <w:t xml:space="preserve">בג"ץ 2311/11 </w:t>
      </w:r>
      <w:r w:rsidRPr="00FD4663">
        <w:rPr>
          <w:b/>
          <w:bCs/>
          <w:noProof w:val="0"/>
          <w:rtl/>
        </w:rPr>
        <w:t>סבח נ' הכנסת</w:t>
      </w:r>
      <w:r w:rsidRPr="00FD4663">
        <w:rPr>
          <w:noProof w:val="0"/>
          <w:rtl/>
        </w:rPr>
        <w:t>, פס' 58 לפסק</w:t>
      </w:r>
      <w:r w:rsidRPr="00E300A9">
        <w:rPr>
          <w:position w:val="4"/>
          <w:rtl/>
        </w:rPr>
        <w:t>-</w:t>
      </w:r>
      <w:r>
        <w:rPr>
          <w:rFonts w:hint="cs"/>
          <w:noProof w:val="0"/>
          <w:rtl/>
        </w:rPr>
        <w:t>ה</w:t>
      </w:r>
      <w:r w:rsidRPr="00FD4663">
        <w:rPr>
          <w:noProof w:val="0"/>
          <w:rtl/>
        </w:rPr>
        <w:t>די</w:t>
      </w:r>
      <w:r>
        <w:rPr>
          <w:rFonts w:hint="cs"/>
          <w:noProof w:val="0"/>
          <w:rtl/>
        </w:rPr>
        <w:t>ן</w:t>
      </w:r>
      <w:r w:rsidRPr="00FD4663">
        <w:rPr>
          <w:noProof w:val="0"/>
          <w:rtl/>
        </w:rPr>
        <w:t xml:space="preserve"> של השופט ג'ובראן (</w:t>
      </w:r>
      <w:r w:rsidRPr="00B21C4B">
        <w:rPr>
          <w:noProof w:val="0"/>
          <w:rtl/>
        </w:rPr>
        <w:t>נבו 17.9.2014).</w:t>
      </w:r>
    </w:p>
  </w:footnote>
  <w:footnote w:id="16">
    <w:p w14:paraId="7D755AF9" w14:textId="77777777" w:rsidR="009B4F2A" w:rsidRPr="00FD4663" w:rsidRDefault="009B4F2A" w:rsidP="00C50F90">
      <w:pPr>
        <w:pStyle w:val="FootnoteText"/>
        <w:rPr>
          <w:rFonts w:ascii="FrankRuehl" w:hAnsi="FrankRuehl"/>
          <w:noProof w:val="0"/>
          <w:rtl/>
        </w:rPr>
      </w:pPr>
      <w:r w:rsidRPr="000225F4">
        <w:rPr>
          <w:rStyle w:val="FootnoteReference"/>
          <w:noProof w:val="0"/>
          <w:position w:val="0"/>
        </w:rPr>
        <w:footnoteRef/>
      </w:r>
      <w:r w:rsidRPr="00FD4663">
        <w:rPr>
          <w:rFonts w:ascii="FrankRuehl" w:hAnsi="FrankRuehl"/>
          <w:noProof w:val="0"/>
          <w:rtl/>
        </w:rPr>
        <w:tab/>
      </w:r>
      <w:r w:rsidRPr="00FD4663">
        <w:rPr>
          <w:noProof w:val="0"/>
          <w:rtl/>
        </w:rPr>
        <w:t xml:space="preserve">בנימין נתניהו </w:t>
      </w:r>
      <w:r>
        <w:rPr>
          <w:noProof w:val="0"/>
          <w:rtl/>
        </w:rPr>
        <w:t>"</w:t>
      </w:r>
      <w:r w:rsidRPr="00FD4663">
        <w:rPr>
          <w:noProof w:val="0"/>
          <w:rtl/>
        </w:rPr>
        <w:t>שלטון הימין בסכנה –</w:t>
      </w:r>
      <w:r w:rsidRPr="00B21C4B">
        <w:rPr>
          <w:noProof w:val="0"/>
          <w:rtl/>
        </w:rPr>
        <w:t xml:space="preserve"> חייבים לצאת ולהצביע מחל</w:t>
      </w:r>
      <w:r>
        <w:rPr>
          <w:noProof w:val="0"/>
          <w:rtl/>
        </w:rPr>
        <w:t>"</w:t>
      </w:r>
      <w:r w:rsidRPr="00B21C4B">
        <w:rPr>
          <w:noProof w:val="0"/>
          <w:rtl/>
        </w:rPr>
        <w:t xml:space="preserve"> </w:t>
      </w:r>
      <w:proofErr w:type="spellStart"/>
      <w:r w:rsidRPr="00B21C4B">
        <w:rPr>
          <w:b/>
          <w:bCs/>
          <w:noProof w:val="0"/>
          <w:rtl/>
        </w:rPr>
        <w:t>יוטיוב</w:t>
      </w:r>
      <w:proofErr w:type="spellEnd"/>
      <w:r w:rsidRPr="00B21C4B">
        <w:rPr>
          <w:noProof w:val="0"/>
          <w:rtl/>
        </w:rPr>
        <w:t xml:space="preserve"> (17.3.2015) </w:t>
      </w:r>
      <w:hyperlink r:id="rId4" w:history="1">
        <w:r w:rsidRPr="006F3AD5">
          <w:rPr>
            <w:rStyle w:val="Hyperlink"/>
            <w:noProof w:val="0"/>
          </w:rPr>
          <w:t>https://www.youtube.com/watch?v=Q2cUoglR1yk</w:t>
        </w:r>
      </w:hyperlink>
      <w:r w:rsidRPr="00FD4663">
        <w:rPr>
          <w:rFonts w:ascii="FrankRuehl" w:hAnsi="FrankRuehl"/>
          <w:noProof w:val="0"/>
          <w:rtl/>
        </w:rPr>
        <w:t>.</w:t>
      </w:r>
    </w:p>
  </w:footnote>
  <w:footnote w:id="17">
    <w:p w14:paraId="1A3005E2" w14:textId="77777777" w:rsidR="009B4F2A" w:rsidRPr="00FD4663" w:rsidRDefault="009B4F2A" w:rsidP="007764AE">
      <w:pPr>
        <w:pStyle w:val="FootnoteText"/>
        <w:rPr>
          <w:noProof w:val="0"/>
          <w:rtl/>
        </w:rPr>
      </w:pPr>
      <w:r w:rsidRPr="000225F4">
        <w:rPr>
          <w:rStyle w:val="FootnoteReference"/>
          <w:noProof w:val="0"/>
          <w:position w:val="0"/>
        </w:rPr>
        <w:footnoteRef/>
      </w:r>
      <w:r w:rsidRPr="00FD4663">
        <w:rPr>
          <w:noProof w:val="0"/>
          <w:rtl/>
        </w:rPr>
        <w:tab/>
      </w:r>
      <w:r w:rsidRPr="00FD4663">
        <w:rPr>
          <w:noProof w:val="0"/>
        </w:rPr>
        <w:t>Benjamin Netanyahu</w:t>
      </w:r>
      <w:r w:rsidRPr="00B21C4B">
        <w:rPr>
          <w:noProof w:val="0"/>
          <w:rtl/>
        </w:rPr>
        <w:t xml:space="preserve"> (</w:t>
      </w:r>
      <w:r w:rsidRPr="00B21C4B">
        <w:rPr>
          <w:noProof w:val="0"/>
        </w:rPr>
        <w:t>@netanyahu</w:t>
      </w:r>
      <w:r w:rsidRPr="00B21C4B">
        <w:rPr>
          <w:noProof w:val="0"/>
          <w:rtl/>
        </w:rPr>
        <w:t xml:space="preserve">) </w:t>
      </w:r>
      <w:proofErr w:type="spellStart"/>
      <w:r w:rsidRPr="00B21C4B">
        <w:rPr>
          <w:b/>
          <w:bCs/>
          <w:noProof w:val="0"/>
          <w:rtl/>
        </w:rPr>
        <w:t>טוויטר</w:t>
      </w:r>
      <w:proofErr w:type="spellEnd"/>
      <w:r w:rsidRPr="00B21C4B">
        <w:rPr>
          <w:noProof w:val="0"/>
          <w:rtl/>
        </w:rPr>
        <w:t xml:space="preserve"> (4.3.2020, 1</w:t>
      </w:r>
      <w:r>
        <w:rPr>
          <w:rFonts w:hint="cs"/>
          <w:noProof w:val="0"/>
          <w:rtl/>
        </w:rPr>
        <w:t>8</w:t>
      </w:r>
      <w:r w:rsidRPr="00B21C4B">
        <w:rPr>
          <w:noProof w:val="0"/>
          <w:rtl/>
        </w:rPr>
        <w:t xml:space="preserve">:14) </w:t>
      </w:r>
      <w:hyperlink r:id="rId5" w:history="1">
        <w:r w:rsidRPr="006F3AD5">
          <w:rPr>
            <w:rStyle w:val="Hyperlink"/>
            <w:noProof w:val="0"/>
          </w:rPr>
          <w:t>https://twitter.com/netanyahu/status/1235237067434622977</w:t>
        </w:r>
      </w:hyperlink>
      <w:r w:rsidRPr="00FD4663">
        <w:rPr>
          <w:noProof w:val="0"/>
          <w:rtl/>
        </w:rPr>
        <w:t>.</w:t>
      </w:r>
    </w:p>
  </w:footnote>
  <w:footnote w:id="18">
    <w:p w14:paraId="3F5E79A8" w14:textId="77777777" w:rsidR="009B4F2A" w:rsidRPr="00FD4663" w:rsidRDefault="009B4F2A" w:rsidP="00E1080E">
      <w:pPr>
        <w:pStyle w:val="FootnoteText"/>
        <w:rPr>
          <w:noProof w:val="0"/>
          <w:rtl/>
        </w:rPr>
      </w:pPr>
      <w:r w:rsidRPr="000225F4">
        <w:rPr>
          <w:rStyle w:val="FootnoteReference"/>
          <w:noProof w:val="0"/>
          <w:position w:val="0"/>
        </w:rPr>
        <w:footnoteRef/>
      </w:r>
      <w:r w:rsidRPr="00FD4663">
        <w:rPr>
          <w:noProof w:val="0"/>
          <w:rtl/>
        </w:rPr>
        <w:tab/>
        <w:t>למחקר מקיף מא</w:t>
      </w:r>
      <w:r>
        <w:rPr>
          <w:rFonts w:hint="cs"/>
          <w:noProof w:val="0"/>
          <w:rtl/>
        </w:rPr>
        <w:t>ו</w:t>
      </w:r>
      <w:r w:rsidRPr="00FD4663">
        <w:rPr>
          <w:noProof w:val="0"/>
          <w:rtl/>
        </w:rPr>
        <w:t xml:space="preserve">ד של המשפט החוקתי ההשוואתי בהקשר זה ראו </w:t>
      </w:r>
      <w:r w:rsidRPr="00FD4663">
        <w:rPr>
          <w:noProof w:val="0"/>
        </w:rPr>
        <w:t xml:space="preserve">Rivka Weill, </w:t>
      </w:r>
      <w:r w:rsidRPr="00FD4663">
        <w:rPr>
          <w:i/>
          <w:iCs/>
          <w:noProof w:val="0"/>
        </w:rPr>
        <w:t>Secession and the Prevalence of Both Militant Democracy and Eternity Clauses Worldwide</w:t>
      </w:r>
      <w:r w:rsidRPr="00FD4663">
        <w:rPr>
          <w:noProof w:val="0"/>
        </w:rPr>
        <w:t xml:space="preserve">, 40 </w:t>
      </w:r>
      <w:r w:rsidRPr="00D4724F">
        <w:rPr>
          <w:smallCaps/>
          <w:noProof w:val="0"/>
        </w:rPr>
        <w:t>Cardozo L. Rev.</w:t>
      </w:r>
      <w:r w:rsidRPr="00FD4663">
        <w:rPr>
          <w:noProof w:val="0"/>
        </w:rPr>
        <w:t xml:space="preserve"> 905 (2018)</w:t>
      </w:r>
      <w:r w:rsidRPr="00FD4663">
        <w:rPr>
          <w:noProof w:val="0"/>
          <w:rtl/>
        </w:rPr>
        <w:t>.</w:t>
      </w:r>
    </w:p>
  </w:footnote>
  <w:footnote w:id="19">
    <w:p w14:paraId="266DF19B" w14:textId="77777777" w:rsidR="009B4F2A" w:rsidRPr="00B21C4B" w:rsidRDefault="009B4F2A" w:rsidP="00E168ED">
      <w:pPr>
        <w:pStyle w:val="FootnoteText"/>
        <w:rPr>
          <w:noProof w:val="0"/>
        </w:rPr>
      </w:pPr>
      <w:r w:rsidRPr="000225F4">
        <w:rPr>
          <w:rStyle w:val="FootnoteReference"/>
          <w:noProof w:val="0"/>
          <w:position w:val="0"/>
        </w:rPr>
        <w:footnoteRef/>
      </w:r>
      <w:r w:rsidRPr="00FD4663">
        <w:rPr>
          <w:noProof w:val="0"/>
          <w:rtl/>
        </w:rPr>
        <w:tab/>
        <w:t>אכן</w:t>
      </w:r>
      <w:r>
        <w:rPr>
          <w:rFonts w:hint="cs"/>
          <w:noProof w:val="0"/>
          <w:rtl/>
        </w:rPr>
        <w:t>,</w:t>
      </w:r>
      <w:r w:rsidRPr="00FD4663">
        <w:rPr>
          <w:noProof w:val="0"/>
          <w:rtl/>
        </w:rPr>
        <w:t xml:space="preserve"> חלקו העיקרי של מאמרי דן בשאלת ההצדקה/</w:t>
      </w:r>
      <w:r>
        <w:rPr>
          <w:rFonts w:hint="cs"/>
          <w:noProof w:val="0"/>
          <w:rtl/>
        </w:rPr>
        <w:t>אי</w:t>
      </w:r>
      <w:r w:rsidRPr="00E168ED">
        <w:rPr>
          <w:noProof w:val="0"/>
          <w:position w:val="3"/>
          <w:rtl/>
        </w:rPr>
        <w:t>-</w:t>
      </w:r>
      <w:r w:rsidRPr="00FD4663">
        <w:rPr>
          <w:noProof w:val="0"/>
          <w:rtl/>
        </w:rPr>
        <w:t xml:space="preserve">ההצדקה </w:t>
      </w:r>
      <w:r>
        <w:rPr>
          <w:rFonts w:hint="cs"/>
          <w:noProof w:val="0"/>
          <w:rtl/>
        </w:rPr>
        <w:t>ל</w:t>
      </w:r>
      <w:r w:rsidRPr="00FD4663">
        <w:rPr>
          <w:noProof w:val="0"/>
          <w:rtl/>
        </w:rPr>
        <w:t xml:space="preserve">הצבת משוכות של </w:t>
      </w:r>
      <w:r>
        <w:rPr>
          <w:rFonts w:hint="cs"/>
          <w:noProof w:val="0"/>
          <w:rtl/>
        </w:rPr>
        <w:t>ש</w:t>
      </w:r>
      <w:r w:rsidRPr="00FD4663">
        <w:rPr>
          <w:noProof w:val="0"/>
          <w:rtl/>
        </w:rPr>
        <w:t>ריו</w:t>
      </w:r>
      <w:r>
        <w:rPr>
          <w:rFonts w:hint="cs"/>
          <w:noProof w:val="0"/>
          <w:rtl/>
        </w:rPr>
        <w:t>ּ</w:t>
      </w:r>
      <w:r w:rsidRPr="00FD4663">
        <w:rPr>
          <w:noProof w:val="0"/>
          <w:rtl/>
        </w:rPr>
        <w:t>ן</w:t>
      </w:r>
      <w:r w:rsidRPr="00B21C4B">
        <w:rPr>
          <w:noProof w:val="0"/>
          <w:rtl/>
        </w:rPr>
        <w:t xml:space="preserve"> או נוקשו</w:t>
      </w:r>
      <w:r>
        <w:rPr>
          <w:rFonts w:hint="cs"/>
          <w:noProof w:val="0"/>
          <w:rtl/>
        </w:rPr>
        <w:t>ּ</w:t>
      </w:r>
      <w:r w:rsidRPr="00B21C4B">
        <w:rPr>
          <w:noProof w:val="0"/>
          <w:rtl/>
        </w:rPr>
        <w:t xml:space="preserve">ת </w:t>
      </w:r>
      <w:r>
        <w:rPr>
          <w:rFonts w:hint="cs"/>
          <w:noProof w:val="0"/>
          <w:rtl/>
        </w:rPr>
        <w:t xml:space="preserve">לפני </w:t>
      </w:r>
      <w:r w:rsidRPr="00B21C4B">
        <w:rPr>
          <w:noProof w:val="0"/>
          <w:rtl/>
        </w:rPr>
        <w:t xml:space="preserve">קבלת החלטות מסוימות, </w:t>
      </w:r>
      <w:r>
        <w:rPr>
          <w:rFonts w:hint="cs"/>
          <w:noProof w:val="0"/>
          <w:rtl/>
        </w:rPr>
        <w:t xml:space="preserve">ובפרט לפני </w:t>
      </w:r>
      <w:r w:rsidRPr="00B21C4B">
        <w:rPr>
          <w:noProof w:val="0"/>
          <w:rtl/>
        </w:rPr>
        <w:t>הכרעות בדבר היפרדות משטחים ומבני</w:t>
      </w:r>
      <w:r w:rsidRPr="00EB7CE0">
        <w:rPr>
          <w:noProof w:val="0"/>
          <w:position w:val="3"/>
          <w:sz w:val="22"/>
          <w:rtl/>
        </w:rPr>
        <w:t>-</w:t>
      </w:r>
      <w:r w:rsidRPr="00B21C4B">
        <w:rPr>
          <w:noProof w:val="0"/>
          <w:rtl/>
        </w:rPr>
        <w:t xml:space="preserve">אדם הנתונים תחת כיבוש. </w:t>
      </w:r>
      <w:proofErr w:type="spellStart"/>
      <w:r>
        <w:rPr>
          <w:rFonts w:hint="cs"/>
          <w:noProof w:val="0"/>
          <w:rtl/>
        </w:rPr>
        <w:t>בנ</w:t>
      </w:r>
      <w:r w:rsidRPr="00B21C4B">
        <w:rPr>
          <w:noProof w:val="0"/>
          <w:rtl/>
        </w:rPr>
        <w:t>סיוני</w:t>
      </w:r>
      <w:proofErr w:type="spellEnd"/>
      <w:r w:rsidRPr="00B21C4B">
        <w:rPr>
          <w:noProof w:val="0"/>
          <w:rtl/>
        </w:rPr>
        <w:t xml:space="preserve"> להשיב </w:t>
      </w:r>
      <w:r>
        <w:rPr>
          <w:rFonts w:hint="cs"/>
          <w:noProof w:val="0"/>
          <w:rtl/>
        </w:rPr>
        <w:t>ע</w:t>
      </w:r>
      <w:r w:rsidRPr="00B21C4B">
        <w:rPr>
          <w:noProof w:val="0"/>
          <w:rtl/>
        </w:rPr>
        <w:t>ל</w:t>
      </w:r>
      <w:r>
        <w:rPr>
          <w:rFonts w:hint="cs"/>
          <w:noProof w:val="0"/>
          <w:rtl/>
        </w:rPr>
        <w:t xml:space="preserve"> </w:t>
      </w:r>
      <w:r w:rsidRPr="00B21C4B">
        <w:rPr>
          <w:noProof w:val="0"/>
          <w:rtl/>
        </w:rPr>
        <w:t>כך אני עובר גם דרך שאלת</w:t>
      </w:r>
      <w:r w:rsidRPr="00EB7CE0">
        <w:rPr>
          <w:noProof w:val="0"/>
          <w:position w:val="3"/>
          <w:sz w:val="22"/>
          <w:rtl/>
        </w:rPr>
        <w:t>-</w:t>
      </w:r>
      <w:r w:rsidRPr="00B21C4B">
        <w:rPr>
          <w:noProof w:val="0"/>
          <w:rtl/>
        </w:rPr>
        <w:t>משנה תיאורטית שעניינה בהצדקות לשריוּנה של חוקה ובגבולות כוחה של הכנסת לעשות כן, משמע</w:t>
      </w:r>
      <w:r>
        <w:rPr>
          <w:rFonts w:hint="cs"/>
          <w:noProof w:val="0"/>
          <w:rtl/>
        </w:rPr>
        <w:t>,</w:t>
      </w:r>
      <w:r w:rsidRPr="00B21C4B">
        <w:rPr>
          <w:noProof w:val="0"/>
          <w:rtl/>
        </w:rPr>
        <w:t xml:space="preserve"> לכבול את עצמה. </w:t>
      </w:r>
      <w:r w:rsidRPr="00B21C4B">
        <w:rPr>
          <w:noProof w:val="0"/>
          <w:rtl/>
        </w:rPr>
        <w:t xml:space="preserve">ראו להלן בעיקר </w:t>
      </w:r>
      <w:r>
        <w:rPr>
          <w:rFonts w:hint="cs"/>
          <w:noProof w:val="0"/>
          <w:rtl/>
        </w:rPr>
        <w:t xml:space="preserve">ליד </w:t>
      </w:r>
      <w:proofErr w:type="spellStart"/>
      <w:r>
        <w:rPr>
          <w:rFonts w:hint="cs"/>
          <w:noProof w:val="0"/>
          <w:rtl/>
        </w:rPr>
        <w:t>ה"ש</w:t>
      </w:r>
      <w:proofErr w:type="spellEnd"/>
      <w:r>
        <w:rPr>
          <w:rFonts w:hint="cs"/>
          <w:noProof w:val="0"/>
          <w:rtl/>
        </w:rPr>
        <w:t xml:space="preserve"> </w:t>
      </w:r>
      <w:r w:rsidR="009A5A57">
        <w:rPr>
          <w:noProof w:val="0"/>
          <w:rtl/>
        </w:rPr>
        <w:fldChar w:fldCharType="begin"/>
      </w:r>
      <w:r>
        <w:rPr>
          <w:noProof w:val="0"/>
          <w:rtl/>
        </w:rPr>
        <w:instrText xml:space="preserve"> </w:instrText>
      </w:r>
      <w:r>
        <w:rPr>
          <w:rFonts w:hint="cs"/>
          <w:noProof w:val="0"/>
        </w:rPr>
        <w:instrText>NOTEREF</w:instrText>
      </w:r>
      <w:r>
        <w:rPr>
          <w:rFonts w:hint="cs"/>
          <w:noProof w:val="0"/>
          <w:rtl/>
        </w:rPr>
        <w:instrText xml:space="preserve"> _</w:instrText>
      </w:r>
      <w:r>
        <w:rPr>
          <w:rFonts w:hint="cs"/>
          <w:noProof w:val="0"/>
        </w:rPr>
        <w:instrText>Ref83774113 \h</w:instrText>
      </w:r>
      <w:r>
        <w:rPr>
          <w:noProof w:val="0"/>
          <w:rtl/>
        </w:rPr>
        <w:instrText xml:space="preserve"> </w:instrText>
      </w:r>
      <w:r w:rsidR="009A5A57">
        <w:rPr>
          <w:noProof w:val="0"/>
          <w:rtl/>
        </w:rPr>
      </w:r>
      <w:r w:rsidR="009A5A57">
        <w:rPr>
          <w:noProof w:val="0"/>
          <w:rtl/>
        </w:rPr>
        <w:fldChar w:fldCharType="separate"/>
      </w:r>
      <w:r w:rsidR="0049311E">
        <w:rPr>
          <w:noProof w:val="0"/>
          <w:rtl/>
        </w:rPr>
        <w:t>94</w:t>
      </w:r>
      <w:r w:rsidR="009A5A57">
        <w:rPr>
          <w:noProof w:val="0"/>
          <w:rtl/>
        </w:rPr>
        <w:fldChar w:fldCharType="end"/>
      </w:r>
      <w:r>
        <w:rPr>
          <w:rFonts w:hint="cs"/>
          <w:noProof w:val="0"/>
          <w:rtl/>
        </w:rPr>
        <w:t>–</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Ref83774119 \h</w:instrText>
      </w:r>
      <w:r>
        <w:rPr>
          <w:noProof w:val="0"/>
          <w:rtl/>
        </w:rPr>
        <w:instrText xml:space="preserve"> </w:instrText>
      </w:r>
      <w:r w:rsidR="009A5A57">
        <w:rPr>
          <w:noProof w:val="0"/>
          <w:rtl/>
        </w:rPr>
      </w:r>
      <w:r w:rsidR="009A5A57">
        <w:rPr>
          <w:noProof w:val="0"/>
          <w:rtl/>
        </w:rPr>
        <w:fldChar w:fldCharType="separate"/>
      </w:r>
      <w:r w:rsidR="0049311E">
        <w:rPr>
          <w:noProof w:val="0"/>
          <w:rtl/>
        </w:rPr>
        <w:t>96</w:t>
      </w:r>
      <w:r w:rsidR="009A5A57">
        <w:rPr>
          <w:noProof w:val="0"/>
          <w:rtl/>
        </w:rPr>
        <w:fldChar w:fldCharType="end"/>
      </w:r>
      <w:r>
        <w:rPr>
          <w:rFonts w:hint="cs"/>
          <w:noProof w:val="0"/>
          <w:rtl/>
        </w:rPr>
        <w:t>,</w:t>
      </w:r>
      <w:r w:rsidRPr="00B21C4B">
        <w:rPr>
          <w:noProof w:val="0"/>
          <w:rtl/>
        </w:rPr>
        <w:t xml:space="preserve"> על </w:t>
      </w:r>
      <w:r>
        <w:rPr>
          <w:noProof w:val="0"/>
          <w:rtl/>
        </w:rPr>
        <w:t>הסימוכין שבהן.</w:t>
      </w:r>
    </w:p>
  </w:footnote>
  <w:footnote w:id="20">
    <w:p w14:paraId="62DA9D66" w14:textId="77777777" w:rsidR="009B4F2A" w:rsidRPr="00B21C4B" w:rsidRDefault="009B4F2A" w:rsidP="00E30CC4">
      <w:pPr>
        <w:pStyle w:val="FootnoteText"/>
        <w:rPr>
          <w:noProof w:val="0"/>
          <w:rtl/>
        </w:rPr>
      </w:pPr>
      <w:r w:rsidRPr="000225F4">
        <w:rPr>
          <w:rStyle w:val="FootnoteReference"/>
          <w:noProof w:val="0"/>
          <w:position w:val="0"/>
        </w:rPr>
        <w:footnoteRef/>
      </w:r>
      <w:r w:rsidRPr="00FD4663">
        <w:rPr>
          <w:noProof w:val="0"/>
          <w:rtl/>
        </w:rPr>
        <w:tab/>
        <w:t xml:space="preserve">היסטוריה זו, עד </w:t>
      </w:r>
      <w:r>
        <w:rPr>
          <w:rFonts w:hint="cs"/>
          <w:noProof w:val="0"/>
          <w:rtl/>
        </w:rPr>
        <w:t xml:space="preserve">לשנת </w:t>
      </w:r>
      <w:r w:rsidRPr="00B21C4B">
        <w:rPr>
          <w:noProof w:val="0"/>
          <w:rtl/>
        </w:rPr>
        <w:t>2005, נפר</w:t>
      </w:r>
      <w:r>
        <w:rPr>
          <w:rFonts w:hint="cs"/>
          <w:noProof w:val="0"/>
          <w:rtl/>
        </w:rPr>
        <w:t>שׂת</w:t>
      </w:r>
      <w:r w:rsidRPr="00B21C4B">
        <w:rPr>
          <w:noProof w:val="0"/>
          <w:rtl/>
        </w:rPr>
        <w:t xml:space="preserve"> בפרק 15 לספרם של אמנון רובינשטיין וברק מדינה </w:t>
      </w:r>
      <w:r w:rsidRPr="00B21C4B">
        <w:rPr>
          <w:b/>
          <w:bCs/>
          <w:noProof w:val="0"/>
          <w:rtl/>
        </w:rPr>
        <w:t>המשפט החוקתי של מדינת ישראל</w:t>
      </w:r>
      <w:r w:rsidRPr="00B21C4B">
        <w:rPr>
          <w:noProof w:val="0"/>
          <w:rtl/>
        </w:rPr>
        <w:t xml:space="preserve"> (</w:t>
      </w:r>
      <w:r>
        <w:rPr>
          <w:rFonts w:hint="cs"/>
          <w:noProof w:val="0"/>
          <w:rtl/>
        </w:rPr>
        <w:t xml:space="preserve">מהדורה שישית </w:t>
      </w:r>
      <w:r w:rsidRPr="00B21C4B">
        <w:rPr>
          <w:noProof w:val="0"/>
          <w:rtl/>
        </w:rPr>
        <w:t>2005).</w:t>
      </w:r>
    </w:p>
  </w:footnote>
  <w:footnote w:id="21">
    <w:p w14:paraId="77D546F1" w14:textId="77777777" w:rsidR="009B4F2A" w:rsidRPr="00B35B15" w:rsidRDefault="009B4F2A" w:rsidP="00B451B6">
      <w:pPr>
        <w:pStyle w:val="FootnoteText"/>
        <w:rPr>
          <w:noProof w:val="0"/>
        </w:rPr>
      </w:pPr>
      <w:r w:rsidRPr="000225F4">
        <w:rPr>
          <w:rStyle w:val="FootnoteReference"/>
          <w:noProof w:val="0"/>
          <w:position w:val="0"/>
        </w:rPr>
        <w:footnoteRef/>
      </w:r>
      <w:r w:rsidRPr="00FD4663">
        <w:rPr>
          <w:noProof w:val="0"/>
          <w:rtl/>
        </w:rPr>
        <w:tab/>
        <w:t>צו סדרי השלטון והמשפט (מס</w:t>
      </w:r>
      <w:r>
        <w:rPr>
          <w:noProof w:val="0"/>
          <w:rtl/>
        </w:rPr>
        <w:t>'</w:t>
      </w:r>
      <w:r w:rsidRPr="00FD4663">
        <w:rPr>
          <w:noProof w:val="0"/>
          <w:rtl/>
        </w:rPr>
        <w:t xml:space="preserve"> 1), </w:t>
      </w:r>
      <w:proofErr w:type="spellStart"/>
      <w:r w:rsidRPr="00B35B15">
        <w:rPr>
          <w:noProof w:val="0"/>
          <w:rtl/>
        </w:rPr>
        <w:t>התשכ</w:t>
      </w:r>
      <w:r>
        <w:rPr>
          <w:noProof w:val="0"/>
          <w:rtl/>
        </w:rPr>
        <w:t>"</w:t>
      </w:r>
      <w:r w:rsidRPr="00B35B15">
        <w:rPr>
          <w:noProof w:val="0"/>
          <w:rtl/>
        </w:rPr>
        <w:t>ז</w:t>
      </w:r>
      <w:proofErr w:type="spellEnd"/>
      <w:r>
        <w:rPr>
          <w:noProof w:val="0"/>
          <w:rtl/>
        </w:rPr>
        <w:t>–</w:t>
      </w:r>
      <w:r w:rsidRPr="00B35B15">
        <w:rPr>
          <w:noProof w:val="0"/>
          <w:rtl/>
        </w:rPr>
        <w:t>1967</w:t>
      </w:r>
      <w:r w:rsidRPr="00B21C4B">
        <w:rPr>
          <w:noProof w:val="0"/>
          <w:rtl/>
        </w:rPr>
        <w:t xml:space="preserve">, </w:t>
      </w:r>
      <w:proofErr w:type="spellStart"/>
      <w:r w:rsidRPr="00B21C4B">
        <w:rPr>
          <w:noProof w:val="0"/>
          <w:rtl/>
        </w:rPr>
        <w:t>ק"ת</w:t>
      </w:r>
      <w:proofErr w:type="spellEnd"/>
      <w:r w:rsidRPr="00B21C4B">
        <w:rPr>
          <w:noProof w:val="0"/>
          <w:rtl/>
        </w:rPr>
        <w:t xml:space="preserve"> 2690</w:t>
      </w:r>
      <w:r w:rsidRPr="00B35B15">
        <w:rPr>
          <w:noProof w:val="0"/>
          <w:rtl/>
        </w:rPr>
        <w:t>, שהותקן על</w:t>
      </w:r>
      <w:r w:rsidRPr="00687A9D">
        <w:rPr>
          <w:noProof w:val="0"/>
          <w:position w:val="3"/>
          <w:rtl/>
        </w:rPr>
        <w:t>-</w:t>
      </w:r>
      <w:r w:rsidRPr="00B35B15">
        <w:rPr>
          <w:noProof w:val="0"/>
          <w:rtl/>
        </w:rPr>
        <w:t>ידי הממשלה מכוח ס</w:t>
      </w:r>
      <w:r>
        <w:rPr>
          <w:rFonts w:hint="cs"/>
          <w:noProof w:val="0"/>
          <w:rtl/>
        </w:rPr>
        <w:t>'</w:t>
      </w:r>
      <w:r w:rsidRPr="00B35B15">
        <w:rPr>
          <w:noProof w:val="0"/>
          <w:rtl/>
        </w:rPr>
        <w:t xml:space="preserve"> 11ב לפקודת סדרי השלטון והמשפט, </w:t>
      </w:r>
      <w:r w:rsidRPr="00B21C4B">
        <w:rPr>
          <w:noProof w:val="0"/>
          <w:rtl/>
        </w:rPr>
        <w:t>התש"ח</w:t>
      </w:r>
      <w:r>
        <w:rPr>
          <w:noProof w:val="0"/>
          <w:rtl/>
        </w:rPr>
        <w:t>–</w:t>
      </w:r>
      <w:r w:rsidRPr="00B21C4B">
        <w:rPr>
          <w:noProof w:val="0"/>
          <w:rtl/>
        </w:rPr>
        <w:t>1948. השטח המסופח הוכלל בתחום עיריית ירושלים בהכרזה שהוצאה באותו יום על</w:t>
      </w:r>
      <w:r w:rsidRPr="00EB7CE0">
        <w:rPr>
          <w:noProof w:val="0"/>
          <w:position w:val="3"/>
          <w:sz w:val="22"/>
          <w:rtl/>
        </w:rPr>
        <w:t>-</w:t>
      </w:r>
      <w:r w:rsidRPr="00B21C4B">
        <w:rPr>
          <w:noProof w:val="0"/>
          <w:rtl/>
        </w:rPr>
        <w:t xml:space="preserve">פי חוק לתיקון פקודת העיריות (מס' 6), </w:t>
      </w:r>
      <w:proofErr w:type="spellStart"/>
      <w:r w:rsidRPr="00B21C4B">
        <w:rPr>
          <w:noProof w:val="0"/>
          <w:rtl/>
        </w:rPr>
        <w:t>התשכ"ז</w:t>
      </w:r>
      <w:proofErr w:type="spellEnd"/>
      <w:r>
        <w:rPr>
          <w:noProof w:val="0"/>
          <w:rtl/>
        </w:rPr>
        <w:t>–</w:t>
      </w:r>
      <w:r w:rsidRPr="00B21C4B">
        <w:rPr>
          <w:noProof w:val="0"/>
          <w:rtl/>
        </w:rPr>
        <w:t>1967,</w:t>
      </w:r>
      <w:r w:rsidRPr="00B35B15">
        <w:rPr>
          <w:noProof w:val="0"/>
          <w:rtl/>
        </w:rPr>
        <w:t xml:space="preserve"> </w:t>
      </w:r>
      <w:r>
        <w:rPr>
          <w:rFonts w:hint="cs"/>
          <w:noProof w:val="0"/>
          <w:rtl/>
        </w:rPr>
        <w:t>ס"ח 74</w:t>
      </w:r>
      <w:r>
        <w:rPr>
          <w:noProof w:val="0"/>
          <w:rtl/>
        </w:rPr>
        <w:t>,</w:t>
      </w:r>
      <w:r w:rsidRPr="00B35B15">
        <w:rPr>
          <w:noProof w:val="0"/>
          <w:rtl/>
        </w:rPr>
        <w:t xml:space="preserve"> </w:t>
      </w:r>
      <w:r>
        <w:rPr>
          <w:rFonts w:hint="cs"/>
          <w:noProof w:val="0"/>
          <w:rtl/>
        </w:rPr>
        <w:t>ש</w:t>
      </w:r>
      <w:r w:rsidRPr="00B35B15">
        <w:rPr>
          <w:noProof w:val="0"/>
          <w:rtl/>
        </w:rPr>
        <w:t xml:space="preserve">לפיו שר הפנים רשאי להרחיב בהכרזה </w:t>
      </w:r>
      <w:r>
        <w:rPr>
          <w:rFonts w:hint="cs"/>
          <w:noProof w:val="0"/>
          <w:rtl/>
        </w:rPr>
        <w:t xml:space="preserve">את </w:t>
      </w:r>
      <w:r w:rsidRPr="00B35B15">
        <w:rPr>
          <w:noProof w:val="0"/>
          <w:rtl/>
        </w:rPr>
        <w:t>תחומה של עירייה</w:t>
      </w:r>
      <w:r w:rsidRPr="00B21C4B">
        <w:rPr>
          <w:noProof w:val="0"/>
          <w:rtl/>
        </w:rPr>
        <w:t xml:space="preserve">. </w:t>
      </w:r>
      <w:r w:rsidRPr="00B21C4B">
        <w:rPr>
          <w:noProof w:val="0"/>
          <w:rtl/>
        </w:rPr>
        <w:t>לדיון בפעול</w:t>
      </w:r>
      <w:r>
        <w:rPr>
          <w:rFonts w:hint="cs"/>
          <w:noProof w:val="0"/>
          <w:rtl/>
        </w:rPr>
        <w:t>ת</w:t>
      </w:r>
      <w:r w:rsidRPr="00B21C4B">
        <w:rPr>
          <w:noProof w:val="0"/>
          <w:rtl/>
        </w:rPr>
        <w:t xml:space="preserve"> </w:t>
      </w:r>
      <w:r>
        <w:rPr>
          <w:rFonts w:hint="cs"/>
          <w:noProof w:val="0"/>
          <w:rtl/>
        </w:rPr>
        <w:t xml:space="preserve">סיפוח </w:t>
      </w:r>
      <w:r w:rsidRPr="00B21C4B">
        <w:rPr>
          <w:noProof w:val="0"/>
          <w:rtl/>
        </w:rPr>
        <w:t>זו, שהתרחשה ב</w:t>
      </w:r>
      <w:r w:rsidRPr="00EB7CE0">
        <w:rPr>
          <w:noProof w:val="0"/>
          <w:position w:val="3"/>
          <w:sz w:val="22"/>
          <w:rtl/>
        </w:rPr>
        <w:t>-</w:t>
      </w:r>
      <w:r w:rsidRPr="00B35B15">
        <w:rPr>
          <w:noProof w:val="0"/>
          <w:rtl/>
        </w:rPr>
        <w:t xml:space="preserve">27.6.1967, ראו רובינשטיין ומדינה, </w:t>
      </w:r>
      <w:r>
        <w:rPr>
          <w:rFonts w:hint="cs"/>
          <w:noProof w:val="0"/>
          <w:rtl/>
        </w:rPr>
        <w:t xml:space="preserve">לעיל </w:t>
      </w:r>
      <w:proofErr w:type="spellStart"/>
      <w:r>
        <w:rPr>
          <w:rFonts w:hint="cs"/>
          <w:noProof w:val="0"/>
          <w:rtl/>
        </w:rPr>
        <w:t>ה"ש</w:t>
      </w:r>
      <w:proofErr w:type="spellEnd"/>
      <w:r>
        <w:rPr>
          <w:rFonts w:hint="cs"/>
          <w:noProof w:val="0"/>
          <w:rtl/>
        </w:rPr>
        <w:t xml:space="preserve"> </w:t>
      </w:r>
      <w:r w:rsidR="009A5A57">
        <w:rPr>
          <w:noProof w:val="0"/>
          <w:rtl/>
        </w:rPr>
        <w:fldChar w:fldCharType="begin"/>
      </w:r>
      <w:r>
        <w:rPr>
          <w:noProof w:val="0"/>
          <w:rtl/>
        </w:rPr>
        <w:instrText xml:space="preserve"> </w:instrText>
      </w:r>
      <w:r>
        <w:rPr>
          <w:rFonts w:hint="cs"/>
          <w:noProof w:val="0"/>
        </w:rPr>
        <w:instrText>NOTEREF</w:instrText>
      </w:r>
      <w:r>
        <w:rPr>
          <w:rFonts w:hint="cs"/>
          <w:noProof w:val="0"/>
          <w:rtl/>
        </w:rPr>
        <w:instrText xml:space="preserve"> _</w:instrText>
      </w:r>
      <w:r>
        <w:rPr>
          <w:rFonts w:hint="cs"/>
          <w:noProof w:val="0"/>
        </w:rPr>
        <w:instrText>Ref83772566 \h</w:instrText>
      </w:r>
      <w:r>
        <w:rPr>
          <w:noProof w:val="0"/>
          <w:rtl/>
        </w:rPr>
        <w:instrText xml:space="preserve"> </w:instrText>
      </w:r>
      <w:r w:rsidR="009A5A57">
        <w:rPr>
          <w:noProof w:val="0"/>
          <w:rtl/>
        </w:rPr>
      </w:r>
      <w:r w:rsidR="009A5A57">
        <w:rPr>
          <w:noProof w:val="0"/>
          <w:rtl/>
        </w:rPr>
        <w:fldChar w:fldCharType="separate"/>
      </w:r>
      <w:r w:rsidR="0049311E">
        <w:rPr>
          <w:noProof w:val="0"/>
          <w:rtl/>
        </w:rPr>
        <w:t>19</w:t>
      </w:r>
      <w:r w:rsidR="009A5A57">
        <w:rPr>
          <w:noProof w:val="0"/>
          <w:rtl/>
        </w:rPr>
        <w:fldChar w:fldCharType="end"/>
      </w:r>
      <w:r w:rsidRPr="00B35B15">
        <w:rPr>
          <w:noProof w:val="0"/>
          <w:rtl/>
        </w:rPr>
        <w:t>, ס</w:t>
      </w:r>
      <w:r>
        <w:rPr>
          <w:rFonts w:hint="cs"/>
          <w:noProof w:val="0"/>
          <w:rtl/>
        </w:rPr>
        <w:t>'</w:t>
      </w:r>
      <w:r w:rsidRPr="00B35B15">
        <w:rPr>
          <w:noProof w:val="0"/>
          <w:rtl/>
        </w:rPr>
        <w:t xml:space="preserve"> 15.12.</w:t>
      </w:r>
    </w:p>
  </w:footnote>
  <w:footnote w:id="22">
    <w:p w14:paraId="4C0F732D" w14:textId="77777777" w:rsidR="009B4F2A" w:rsidRPr="00B21C4B" w:rsidRDefault="009B4F2A" w:rsidP="00C50F90">
      <w:pPr>
        <w:pStyle w:val="FootnoteText"/>
        <w:rPr>
          <w:noProof w:val="0"/>
          <w:rtl/>
        </w:rPr>
      </w:pPr>
      <w:r w:rsidRPr="000225F4">
        <w:rPr>
          <w:rStyle w:val="FootnoteReference"/>
          <w:noProof w:val="0"/>
          <w:position w:val="0"/>
        </w:rPr>
        <w:footnoteRef/>
      </w:r>
      <w:r w:rsidRPr="00FD4663">
        <w:rPr>
          <w:noProof w:val="0"/>
          <w:rtl/>
        </w:rPr>
        <w:tab/>
        <w:t xml:space="preserve">חוק רמת הגולן, </w:t>
      </w:r>
      <w:proofErr w:type="spellStart"/>
      <w:r w:rsidRPr="00FD4663">
        <w:rPr>
          <w:noProof w:val="0"/>
          <w:rtl/>
        </w:rPr>
        <w:t>התשמ"ב</w:t>
      </w:r>
      <w:proofErr w:type="spellEnd"/>
      <w:r>
        <w:rPr>
          <w:noProof w:val="0"/>
          <w:rtl/>
        </w:rPr>
        <w:t>–</w:t>
      </w:r>
      <w:r w:rsidRPr="00B21C4B">
        <w:rPr>
          <w:noProof w:val="0"/>
          <w:rtl/>
        </w:rPr>
        <w:t>1981</w:t>
      </w:r>
      <w:bookmarkStart w:id="20" w:name="_Hlk62052281"/>
      <w:r w:rsidRPr="00B21C4B">
        <w:rPr>
          <w:noProof w:val="0"/>
          <w:rtl/>
        </w:rPr>
        <w:t>.</w:t>
      </w:r>
      <w:bookmarkEnd w:id="20"/>
    </w:p>
  </w:footnote>
  <w:footnote w:id="23">
    <w:p w14:paraId="07C26748" w14:textId="77777777" w:rsidR="009B4F2A" w:rsidRPr="00B21C4B" w:rsidRDefault="009B4F2A" w:rsidP="006C5E09">
      <w:pPr>
        <w:pStyle w:val="FootnoteText"/>
        <w:rPr>
          <w:noProof w:val="0"/>
        </w:rPr>
      </w:pPr>
      <w:r w:rsidRPr="000225F4">
        <w:rPr>
          <w:rStyle w:val="FootnoteReference"/>
          <w:noProof w:val="0"/>
          <w:position w:val="0"/>
        </w:rPr>
        <w:footnoteRef/>
      </w:r>
      <w:r w:rsidRPr="00FD4663">
        <w:rPr>
          <w:noProof w:val="0"/>
          <w:rtl/>
        </w:rPr>
        <w:tab/>
        <w:t>ההכרה הפסיקתית בע</w:t>
      </w:r>
      <w:r>
        <w:rPr>
          <w:rFonts w:hint="cs"/>
          <w:noProof w:val="0"/>
          <w:rtl/>
        </w:rPr>
        <w:t>י</w:t>
      </w:r>
      <w:r w:rsidRPr="00FD4663">
        <w:rPr>
          <w:noProof w:val="0"/>
          <w:rtl/>
        </w:rPr>
        <w:t xml:space="preserve">קרון זה יסודה בקביעה בעניין </w:t>
      </w:r>
      <w:r w:rsidRPr="00FD4663">
        <w:rPr>
          <w:b/>
          <w:bCs/>
          <w:noProof w:val="0"/>
          <w:rtl/>
        </w:rPr>
        <w:t>רובינשטיין</w:t>
      </w:r>
      <w:r w:rsidRPr="00B35B15">
        <w:rPr>
          <w:noProof w:val="0"/>
          <w:rtl/>
        </w:rPr>
        <w:t xml:space="preserve"> </w:t>
      </w:r>
      <w:r>
        <w:rPr>
          <w:rFonts w:hint="cs"/>
          <w:noProof w:val="0"/>
          <w:rtl/>
        </w:rPr>
        <w:t>– שעסק ב</w:t>
      </w:r>
      <w:r w:rsidRPr="00B35B15">
        <w:rPr>
          <w:noProof w:val="0"/>
          <w:rtl/>
        </w:rPr>
        <w:t>פטור משירות בצה"ל לתלמיד</w:t>
      </w:r>
      <w:r w:rsidRPr="00B21C4B">
        <w:rPr>
          <w:noProof w:val="0"/>
          <w:rtl/>
        </w:rPr>
        <w:t xml:space="preserve">י ישיבות </w:t>
      </w:r>
      <w:r>
        <w:rPr>
          <w:rFonts w:hint="cs"/>
          <w:noProof w:val="0"/>
          <w:rtl/>
        </w:rPr>
        <w:t xml:space="preserve">– </w:t>
      </w:r>
      <w:r w:rsidRPr="00B21C4B">
        <w:rPr>
          <w:noProof w:val="0"/>
          <w:rtl/>
        </w:rPr>
        <w:t>כי זהו עיקרון בעל מעמד חוקתי מכוח חוק</w:t>
      </w:r>
      <w:r w:rsidRPr="00EB7CE0">
        <w:rPr>
          <w:noProof w:val="0"/>
          <w:position w:val="3"/>
          <w:sz w:val="22"/>
          <w:rtl/>
        </w:rPr>
        <w:t>-</w:t>
      </w:r>
      <w:r w:rsidRPr="00B21C4B">
        <w:rPr>
          <w:noProof w:val="0"/>
          <w:rtl/>
        </w:rPr>
        <w:t>יסוד: כבוד האדם וחירותו: בג</w:t>
      </w:r>
      <w:r>
        <w:rPr>
          <w:noProof w:val="0"/>
          <w:rtl/>
        </w:rPr>
        <w:t>"</w:t>
      </w:r>
      <w:r w:rsidRPr="00B21C4B">
        <w:rPr>
          <w:noProof w:val="0"/>
          <w:rtl/>
        </w:rPr>
        <w:t xml:space="preserve">ץ 3267/97 </w:t>
      </w:r>
      <w:r w:rsidRPr="00B21C4B">
        <w:rPr>
          <w:b/>
          <w:bCs/>
          <w:noProof w:val="0"/>
          <w:rtl/>
        </w:rPr>
        <w:t>רובינשטיין נ</w:t>
      </w:r>
      <w:r>
        <w:rPr>
          <w:b/>
          <w:bCs/>
          <w:noProof w:val="0"/>
          <w:rtl/>
        </w:rPr>
        <w:t>'</w:t>
      </w:r>
      <w:r w:rsidRPr="00B21C4B">
        <w:rPr>
          <w:b/>
          <w:bCs/>
          <w:noProof w:val="0"/>
          <w:rtl/>
        </w:rPr>
        <w:t xml:space="preserve"> שר הביטחון</w:t>
      </w:r>
      <w:r w:rsidRPr="00B21C4B">
        <w:rPr>
          <w:noProof w:val="0"/>
          <w:rtl/>
        </w:rPr>
        <w:t>, פ</w:t>
      </w:r>
      <w:r>
        <w:rPr>
          <w:noProof w:val="0"/>
          <w:rtl/>
        </w:rPr>
        <w:t>"</w:t>
      </w:r>
      <w:r w:rsidRPr="00B21C4B">
        <w:rPr>
          <w:noProof w:val="0"/>
          <w:rtl/>
        </w:rPr>
        <w:t xml:space="preserve">ד </w:t>
      </w:r>
      <w:proofErr w:type="spellStart"/>
      <w:r w:rsidRPr="00B21C4B">
        <w:rPr>
          <w:noProof w:val="0"/>
          <w:rtl/>
        </w:rPr>
        <w:t>נה</w:t>
      </w:r>
      <w:proofErr w:type="spellEnd"/>
      <w:r w:rsidRPr="00B21C4B">
        <w:rPr>
          <w:noProof w:val="0"/>
          <w:rtl/>
        </w:rPr>
        <w:t>(2) 2</w:t>
      </w:r>
      <w:r>
        <w:rPr>
          <w:rFonts w:hint="cs"/>
          <w:noProof w:val="0"/>
          <w:rtl/>
        </w:rPr>
        <w:t>46</w:t>
      </w:r>
      <w:r w:rsidRPr="00B21C4B">
        <w:rPr>
          <w:noProof w:val="0"/>
          <w:rtl/>
        </w:rPr>
        <w:t xml:space="preserve"> (2000). ראו גם בג</w:t>
      </w:r>
      <w:r>
        <w:rPr>
          <w:noProof w:val="0"/>
          <w:rtl/>
        </w:rPr>
        <w:t>"</w:t>
      </w:r>
      <w:r w:rsidRPr="00B21C4B">
        <w:rPr>
          <w:noProof w:val="0"/>
          <w:rtl/>
        </w:rPr>
        <w:t xml:space="preserve">ץ 4491/13 </w:t>
      </w:r>
      <w:r w:rsidRPr="00B21C4B">
        <w:rPr>
          <w:b/>
          <w:bCs/>
          <w:noProof w:val="0"/>
          <w:rtl/>
        </w:rPr>
        <w:t>המרכז האקדמי למשפט ולעסקים נ</w:t>
      </w:r>
      <w:r>
        <w:rPr>
          <w:b/>
          <w:bCs/>
          <w:noProof w:val="0"/>
          <w:rtl/>
        </w:rPr>
        <w:t>'</w:t>
      </w:r>
      <w:r w:rsidRPr="00B21C4B">
        <w:rPr>
          <w:b/>
          <w:bCs/>
          <w:noProof w:val="0"/>
          <w:rtl/>
        </w:rPr>
        <w:t xml:space="preserve"> ממשלת ישראל</w:t>
      </w:r>
      <w:r w:rsidRPr="00B21C4B">
        <w:rPr>
          <w:noProof w:val="0"/>
          <w:rtl/>
        </w:rPr>
        <w:t>, פ</w:t>
      </w:r>
      <w:r>
        <w:rPr>
          <w:noProof w:val="0"/>
          <w:rtl/>
        </w:rPr>
        <w:t>"</w:t>
      </w:r>
      <w:r w:rsidRPr="00B21C4B">
        <w:rPr>
          <w:noProof w:val="0"/>
          <w:rtl/>
        </w:rPr>
        <w:t xml:space="preserve">ד </w:t>
      </w:r>
      <w:proofErr w:type="spellStart"/>
      <w:r w:rsidRPr="00B21C4B">
        <w:rPr>
          <w:noProof w:val="0"/>
          <w:rtl/>
        </w:rPr>
        <w:t>סז</w:t>
      </w:r>
      <w:proofErr w:type="spellEnd"/>
      <w:r w:rsidRPr="00B21C4B">
        <w:rPr>
          <w:noProof w:val="0"/>
          <w:rtl/>
        </w:rPr>
        <w:t xml:space="preserve">(1) 177 (2014), </w:t>
      </w:r>
      <w:r>
        <w:rPr>
          <w:rFonts w:hint="cs"/>
          <w:noProof w:val="0"/>
          <w:rtl/>
        </w:rPr>
        <w:t>שעסק ב</w:t>
      </w:r>
      <w:r w:rsidRPr="00B21C4B">
        <w:rPr>
          <w:noProof w:val="0"/>
          <w:rtl/>
        </w:rPr>
        <w:t>"מתווה הגז".</w:t>
      </w:r>
    </w:p>
  </w:footnote>
  <w:footnote w:id="24">
    <w:p w14:paraId="4800F824" w14:textId="77777777" w:rsidR="009B4F2A" w:rsidRPr="00CB2DE3" w:rsidRDefault="009B4F2A" w:rsidP="00EB7CE0">
      <w:pPr>
        <w:pStyle w:val="FootnoteText"/>
        <w:rPr>
          <w:noProof w:val="0"/>
          <w:rtl/>
        </w:rPr>
      </w:pPr>
      <w:r w:rsidRPr="000225F4">
        <w:rPr>
          <w:rStyle w:val="FootnoteReference"/>
          <w:noProof w:val="0"/>
          <w:position w:val="0"/>
        </w:rPr>
        <w:footnoteRef/>
      </w:r>
      <w:r w:rsidRPr="00B35B15">
        <w:rPr>
          <w:noProof w:val="0"/>
          <w:rtl/>
        </w:rPr>
        <w:tab/>
        <w:t>ראו מכתב</w:t>
      </w:r>
      <w:r>
        <w:rPr>
          <w:noProof w:val="0"/>
          <w:rtl/>
        </w:rPr>
        <w:t xml:space="preserve"> מ</w:t>
      </w:r>
      <w:r w:rsidRPr="00B35B15">
        <w:rPr>
          <w:noProof w:val="0"/>
          <w:rtl/>
        </w:rPr>
        <w:t>ב</w:t>
      </w:r>
      <w:r w:rsidRPr="00CB2DE3">
        <w:rPr>
          <w:noProof w:val="0"/>
          <w:rtl/>
        </w:rPr>
        <w:t>רק מדינה ורונית לוין</w:t>
      </w:r>
      <w:r w:rsidRPr="00EB7CE0">
        <w:rPr>
          <w:noProof w:val="0"/>
          <w:position w:val="3"/>
          <w:sz w:val="22"/>
          <w:rtl/>
        </w:rPr>
        <w:t>-</w:t>
      </w:r>
      <w:r w:rsidRPr="00CB2DE3">
        <w:rPr>
          <w:noProof w:val="0"/>
          <w:rtl/>
        </w:rPr>
        <w:t>שנור ליועץ המשפטי לממשלה</w:t>
      </w:r>
      <w:r>
        <w:rPr>
          <w:noProof w:val="0"/>
          <w:rtl/>
        </w:rPr>
        <w:t xml:space="preserve"> (11.6.2020)</w:t>
      </w:r>
      <w:r w:rsidRPr="00CB2DE3">
        <w:rPr>
          <w:noProof w:val="0"/>
          <w:rtl/>
        </w:rPr>
        <w:t xml:space="preserve"> (ההדגשה במקור) (עותק שמור בידי הכותב)</w:t>
      </w:r>
      <w:r>
        <w:rPr>
          <w:noProof w:val="0"/>
          <w:rtl/>
        </w:rPr>
        <w:t>.</w:t>
      </w:r>
    </w:p>
  </w:footnote>
  <w:footnote w:id="25">
    <w:p w14:paraId="683C65C0" w14:textId="77777777" w:rsidR="009B4F2A" w:rsidRPr="00B21C4B" w:rsidRDefault="009B4F2A" w:rsidP="00B25897">
      <w:pPr>
        <w:pStyle w:val="FootnoteText"/>
        <w:rPr>
          <w:noProof w:val="0"/>
          <w:rtl/>
        </w:rPr>
      </w:pPr>
      <w:r w:rsidRPr="000225F4">
        <w:rPr>
          <w:rStyle w:val="FootnoteReference"/>
          <w:noProof w:val="0"/>
          <w:position w:val="0"/>
        </w:rPr>
        <w:footnoteRef/>
      </w:r>
      <w:r w:rsidRPr="00B35B15">
        <w:rPr>
          <w:noProof w:val="0"/>
          <w:rtl/>
        </w:rPr>
        <w:tab/>
      </w:r>
      <w:r w:rsidRPr="00CB2DE3">
        <w:rPr>
          <w:noProof w:val="0"/>
          <w:rtl/>
        </w:rPr>
        <w:t>מכתבם של מדינה ולוין</w:t>
      </w:r>
      <w:r w:rsidRPr="00EB7CE0">
        <w:rPr>
          <w:noProof w:val="0"/>
          <w:position w:val="3"/>
          <w:sz w:val="22"/>
          <w:rtl/>
        </w:rPr>
        <w:t>-</w:t>
      </w:r>
      <w:r w:rsidRPr="00CB2DE3">
        <w:rPr>
          <w:noProof w:val="0"/>
          <w:rtl/>
        </w:rPr>
        <w:t>שנור</w:t>
      </w:r>
      <w:r>
        <w:rPr>
          <w:rFonts w:hint="cs"/>
          <w:noProof w:val="0"/>
          <w:rtl/>
        </w:rPr>
        <w:t>, שם,</w:t>
      </w:r>
      <w:r w:rsidRPr="00CB2DE3">
        <w:rPr>
          <w:noProof w:val="0"/>
          <w:rtl/>
        </w:rPr>
        <w:t xml:space="preserve"> מלבֵּן ומנמק דרישות</w:t>
      </w:r>
      <w:r w:rsidRPr="006C5E09">
        <w:rPr>
          <w:noProof w:val="0"/>
          <w:position w:val="3"/>
          <w:rtl/>
        </w:rPr>
        <w:t>-</w:t>
      </w:r>
      <w:r w:rsidRPr="00CB2DE3">
        <w:rPr>
          <w:noProof w:val="0"/>
          <w:rtl/>
        </w:rPr>
        <w:t xml:space="preserve">סף נוספות </w:t>
      </w:r>
      <w:r>
        <w:rPr>
          <w:rFonts w:hint="cs"/>
          <w:noProof w:val="0"/>
          <w:rtl/>
        </w:rPr>
        <w:t>ש</w:t>
      </w:r>
      <w:r w:rsidRPr="00CB2DE3">
        <w:rPr>
          <w:noProof w:val="0"/>
          <w:rtl/>
        </w:rPr>
        <w:t xml:space="preserve">הכותבים </w:t>
      </w:r>
      <w:r>
        <w:rPr>
          <w:rFonts w:hint="cs"/>
          <w:noProof w:val="0"/>
          <w:rtl/>
        </w:rPr>
        <w:t xml:space="preserve">מאתרים </w:t>
      </w:r>
      <w:r w:rsidRPr="00CB2DE3">
        <w:rPr>
          <w:noProof w:val="0"/>
          <w:rtl/>
        </w:rPr>
        <w:t>למהלך של סיפוח חלקים מהגדה המערבית. לתפיסתם</w:t>
      </w:r>
      <w:r>
        <w:rPr>
          <w:rFonts w:hint="cs"/>
          <w:noProof w:val="0"/>
          <w:rtl/>
        </w:rPr>
        <w:t>,</w:t>
      </w:r>
      <w:r w:rsidRPr="00CB2DE3">
        <w:rPr>
          <w:noProof w:val="0"/>
          <w:rtl/>
        </w:rPr>
        <w:t xml:space="preserve"> </w:t>
      </w:r>
      <w:r w:rsidRPr="00B21C4B">
        <w:rPr>
          <w:noProof w:val="0"/>
          <w:rtl/>
        </w:rPr>
        <w:t>השילוב של עקרון ההסדרים הראשוניים עם קבלתו של חוק</w:t>
      </w:r>
      <w:r w:rsidRPr="00EA6E60">
        <w:rPr>
          <w:noProof w:val="0"/>
          <w:position w:val="3"/>
          <w:rtl/>
        </w:rPr>
        <w:t>-</w:t>
      </w:r>
      <w:r w:rsidRPr="00B21C4B">
        <w:rPr>
          <w:noProof w:val="0"/>
          <w:rtl/>
        </w:rPr>
        <w:t>יסוד: משאל עם (החל מפורשות רק ביחס לנסיגה משטח שבו הוחל המשפט הישראלי</w:t>
      </w:r>
      <w:r>
        <w:rPr>
          <w:rFonts w:hint="cs"/>
          <w:noProof w:val="0"/>
          <w:rtl/>
        </w:rPr>
        <w:t>, כפי שיוסבר מייד</w:t>
      </w:r>
      <w:r w:rsidRPr="00B21C4B">
        <w:rPr>
          <w:noProof w:val="0"/>
          <w:rtl/>
        </w:rPr>
        <w:t xml:space="preserve">) </w:t>
      </w:r>
      <w:r>
        <w:rPr>
          <w:rFonts w:hint="cs"/>
          <w:noProof w:val="0"/>
          <w:rtl/>
        </w:rPr>
        <w:t xml:space="preserve">ועם </w:t>
      </w:r>
      <w:r w:rsidRPr="00B21C4B">
        <w:rPr>
          <w:noProof w:val="0"/>
          <w:rtl/>
        </w:rPr>
        <w:t>התפתחויות שונות בתחום "הנוהג החוקתי"</w:t>
      </w:r>
      <w:r>
        <w:rPr>
          <w:rFonts w:hint="cs"/>
          <w:noProof w:val="0"/>
          <w:rtl/>
        </w:rPr>
        <w:t xml:space="preserve"> </w:t>
      </w:r>
      <w:r w:rsidRPr="00B21C4B">
        <w:rPr>
          <w:noProof w:val="0"/>
          <w:rtl/>
        </w:rPr>
        <w:t>מוליד שלוש דרישות</w:t>
      </w:r>
      <w:r w:rsidRPr="00EB7CE0">
        <w:rPr>
          <w:noProof w:val="0"/>
          <w:position w:val="3"/>
          <w:sz w:val="22"/>
          <w:rtl/>
        </w:rPr>
        <w:t>-</w:t>
      </w:r>
      <w:r w:rsidRPr="00B21C4B">
        <w:rPr>
          <w:noProof w:val="0"/>
          <w:rtl/>
        </w:rPr>
        <w:t xml:space="preserve">סף: חקיקה של הכנסת, אישור ברוב של </w:t>
      </w:r>
      <w:r>
        <w:rPr>
          <w:rFonts w:hint="cs"/>
          <w:noProof w:val="0"/>
          <w:rtl/>
        </w:rPr>
        <w:t xml:space="preserve">שישים ואחד חברי כנסת לפחות </w:t>
      </w:r>
      <w:r w:rsidRPr="00B21C4B">
        <w:rPr>
          <w:noProof w:val="0"/>
          <w:rtl/>
        </w:rPr>
        <w:t>ואשרור במשאל</w:t>
      </w:r>
      <w:r w:rsidRPr="00C15D41">
        <w:rPr>
          <w:noProof w:val="0"/>
          <w:position w:val="3"/>
          <w:rtl/>
        </w:rPr>
        <w:t>-</w:t>
      </w:r>
      <w:r w:rsidRPr="00B21C4B">
        <w:rPr>
          <w:noProof w:val="0"/>
          <w:rtl/>
        </w:rPr>
        <w:t>עם. אני מצטרף לגמרי למסקנה בדבר התגבשותה של דרישת</w:t>
      </w:r>
      <w:r w:rsidRPr="00B25897">
        <w:rPr>
          <w:noProof w:val="0"/>
          <w:position w:val="3"/>
          <w:rtl/>
        </w:rPr>
        <w:t>-</w:t>
      </w:r>
      <w:r w:rsidRPr="00B21C4B">
        <w:rPr>
          <w:noProof w:val="0"/>
          <w:rtl/>
        </w:rPr>
        <w:t>הסף הראשונה</w:t>
      </w:r>
      <w:r>
        <w:rPr>
          <w:rFonts w:hint="cs"/>
          <w:noProof w:val="0"/>
          <w:rtl/>
        </w:rPr>
        <w:t>,</w:t>
      </w:r>
      <w:r w:rsidRPr="00B21C4B">
        <w:rPr>
          <w:noProof w:val="0"/>
          <w:rtl/>
        </w:rPr>
        <w:t xml:space="preserve"> אך מתלבט ביחס לשתי האחרות. לא אפרט כאן את לבטיי.</w:t>
      </w:r>
    </w:p>
  </w:footnote>
  <w:footnote w:id="26">
    <w:p w14:paraId="70186D6F" w14:textId="77777777" w:rsidR="009B4F2A" w:rsidRPr="00CB2DE3" w:rsidRDefault="009B4F2A" w:rsidP="00577AF6">
      <w:pPr>
        <w:pStyle w:val="FootnoteText"/>
        <w:rPr>
          <w:noProof w:val="0"/>
          <w:rtl/>
        </w:rPr>
      </w:pPr>
      <w:r w:rsidRPr="000225F4">
        <w:rPr>
          <w:rStyle w:val="FootnoteReference"/>
          <w:noProof w:val="0"/>
          <w:position w:val="0"/>
        </w:rPr>
        <w:footnoteRef/>
      </w:r>
      <w:r w:rsidRPr="00B35B15">
        <w:rPr>
          <w:noProof w:val="0"/>
          <w:rtl/>
        </w:rPr>
        <w:tab/>
      </w:r>
      <w:r>
        <w:rPr>
          <w:rFonts w:hint="cs"/>
          <w:noProof w:val="0"/>
          <w:rtl/>
        </w:rPr>
        <w:t xml:space="preserve">ראו </w:t>
      </w:r>
      <w:proofErr w:type="spellStart"/>
      <w:r w:rsidRPr="00B35B15">
        <w:rPr>
          <w:noProof w:val="0"/>
          <w:rtl/>
        </w:rPr>
        <w:t>ה"ש</w:t>
      </w:r>
      <w:proofErr w:type="spellEnd"/>
      <w:r w:rsidRPr="00B35B15">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Ref83772338 \h</w:instrText>
      </w:r>
      <w:r>
        <w:rPr>
          <w:noProof w:val="0"/>
          <w:rtl/>
        </w:rPr>
        <w:instrText xml:space="preserve"> </w:instrText>
      </w:r>
      <w:r w:rsidR="009A5A57">
        <w:rPr>
          <w:noProof w:val="0"/>
          <w:rtl/>
        </w:rPr>
      </w:r>
      <w:r w:rsidR="009A5A57">
        <w:rPr>
          <w:noProof w:val="0"/>
          <w:rtl/>
        </w:rPr>
        <w:fldChar w:fldCharType="separate"/>
      </w:r>
      <w:r w:rsidR="0049311E">
        <w:rPr>
          <w:noProof w:val="0"/>
          <w:rtl/>
        </w:rPr>
        <w:t>20</w:t>
      </w:r>
      <w:r w:rsidR="009A5A57">
        <w:rPr>
          <w:noProof w:val="0"/>
          <w:rtl/>
        </w:rPr>
        <w:fldChar w:fldCharType="end"/>
      </w:r>
      <w:r w:rsidRPr="00CB2DE3">
        <w:rPr>
          <w:noProof w:val="0"/>
          <w:rtl/>
        </w:rPr>
        <w:t xml:space="preserve"> לעיל.</w:t>
      </w:r>
    </w:p>
  </w:footnote>
  <w:footnote w:id="27">
    <w:p w14:paraId="742B30BC" w14:textId="77777777" w:rsidR="009B4F2A" w:rsidRPr="00B21C4B" w:rsidRDefault="009B4F2A" w:rsidP="00252DD3">
      <w:pPr>
        <w:pStyle w:val="FootnoteText"/>
        <w:rPr>
          <w:noProof w:val="0"/>
        </w:rPr>
      </w:pPr>
      <w:r w:rsidRPr="000225F4">
        <w:rPr>
          <w:rStyle w:val="FootnoteReference"/>
          <w:noProof w:val="0"/>
          <w:position w:val="0"/>
        </w:rPr>
        <w:footnoteRef/>
      </w:r>
      <w:r w:rsidRPr="00B35B15">
        <w:rPr>
          <w:noProof w:val="0"/>
          <w:rtl/>
        </w:rPr>
        <w:tab/>
        <w:t>חוק</w:t>
      </w:r>
      <w:r w:rsidRPr="00EB7CE0">
        <w:rPr>
          <w:noProof w:val="0"/>
          <w:position w:val="3"/>
          <w:sz w:val="22"/>
          <w:rtl/>
        </w:rPr>
        <w:t>-</w:t>
      </w:r>
      <w:r w:rsidRPr="00B21C4B">
        <w:rPr>
          <w:noProof w:val="0"/>
          <w:rtl/>
        </w:rPr>
        <w:t>יסוד: ירושלים בירת ישראל (תיקון), ס</w:t>
      </w:r>
      <w:r>
        <w:rPr>
          <w:noProof w:val="0"/>
          <w:rtl/>
        </w:rPr>
        <w:t>"</w:t>
      </w:r>
      <w:r w:rsidRPr="00B21C4B">
        <w:rPr>
          <w:noProof w:val="0"/>
          <w:rtl/>
        </w:rPr>
        <w:t>ח התשס</w:t>
      </w:r>
      <w:r>
        <w:rPr>
          <w:noProof w:val="0"/>
          <w:rtl/>
        </w:rPr>
        <w:t>"</w:t>
      </w:r>
      <w:r w:rsidRPr="00B21C4B">
        <w:rPr>
          <w:noProof w:val="0"/>
          <w:rtl/>
        </w:rPr>
        <w:t>א 28.</w:t>
      </w:r>
    </w:p>
  </w:footnote>
  <w:footnote w:id="28">
    <w:p w14:paraId="37F98E6A" w14:textId="77777777" w:rsidR="009B4F2A" w:rsidRPr="00B21C4B" w:rsidRDefault="009B4F2A" w:rsidP="00252DD3">
      <w:pPr>
        <w:pStyle w:val="FootnoteText"/>
        <w:rPr>
          <w:noProof w:val="0"/>
        </w:rPr>
      </w:pPr>
      <w:r w:rsidRPr="000225F4">
        <w:rPr>
          <w:rStyle w:val="FootnoteReference"/>
          <w:noProof w:val="0"/>
          <w:position w:val="0"/>
        </w:rPr>
        <w:footnoteRef/>
      </w:r>
      <w:r w:rsidRPr="00B35B15">
        <w:rPr>
          <w:noProof w:val="0"/>
          <w:rtl/>
        </w:rPr>
        <w:tab/>
      </w:r>
      <w:r w:rsidRPr="00B21C4B">
        <w:rPr>
          <w:noProof w:val="0"/>
          <w:rtl/>
        </w:rPr>
        <w:t xml:space="preserve">ראו להלן </w:t>
      </w:r>
      <w:proofErr w:type="spellStart"/>
      <w:r w:rsidRPr="00B21C4B">
        <w:rPr>
          <w:noProof w:val="0"/>
          <w:rtl/>
        </w:rPr>
        <w:t>בה"ש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Ref83772342 \h</w:instrText>
      </w:r>
      <w:r>
        <w:rPr>
          <w:noProof w:val="0"/>
          <w:rtl/>
        </w:rPr>
        <w:instrText xml:space="preserve"> </w:instrText>
      </w:r>
      <w:r w:rsidR="009A5A57">
        <w:rPr>
          <w:noProof w:val="0"/>
          <w:rtl/>
        </w:rPr>
      </w:r>
      <w:r w:rsidR="009A5A57">
        <w:rPr>
          <w:noProof w:val="0"/>
          <w:rtl/>
        </w:rPr>
        <w:fldChar w:fldCharType="separate"/>
      </w:r>
      <w:r w:rsidR="0049311E">
        <w:rPr>
          <w:noProof w:val="0"/>
          <w:rtl/>
        </w:rPr>
        <w:t>32</w:t>
      </w:r>
      <w:r w:rsidR="009A5A57">
        <w:rPr>
          <w:noProof w:val="0"/>
          <w:rtl/>
        </w:rPr>
        <w:fldChar w:fldCharType="end"/>
      </w:r>
      <w:r w:rsidRPr="00B21C4B">
        <w:rPr>
          <w:noProof w:val="0"/>
          <w:rtl/>
        </w:rPr>
        <w:t xml:space="preserve"> את ההשתלשלות </w:t>
      </w:r>
      <w:r>
        <w:rPr>
          <w:rFonts w:hint="cs"/>
          <w:noProof w:val="0"/>
          <w:rtl/>
        </w:rPr>
        <w:t xml:space="preserve">של תהליך </w:t>
      </w:r>
      <w:r w:rsidRPr="00B21C4B">
        <w:rPr>
          <w:noProof w:val="0"/>
          <w:rtl/>
        </w:rPr>
        <w:t>קבלתו.</w:t>
      </w:r>
    </w:p>
  </w:footnote>
  <w:footnote w:id="29">
    <w:p w14:paraId="7BD9448F" w14:textId="77777777" w:rsidR="009B4F2A" w:rsidRPr="00AF70B1" w:rsidRDefault="009B4F2A" w:rsidP="00577AF6">
      <w:pPr>
        <w:pStyle w:val="FootnoteText"/>
        <w:rPr>
          <w:noProof w:val="0"/>
        </w:rPr>
      </w:pPr>
      <w:r w:rsidRPr="000225F4">
        <w:rPr>
          <w:rStyle w:val="FootnoteReference"/>
          <w:noProof w:val="0"/>
          <w:position w:val="0"/>
        </w:rPr>
        <w:footnoteRef/>
      </w:r>
      <w:r w:rsidRPr="00B35B15">
        <w:rPr>
          <w:noProof w:val="0"/>
          <w:rtl/>
        </w:rPr>
        <w:tab/>
      </w:r>
      <w:r w:rsidRPr="00B35B15">
        <w:rPr>
          <w:noProof w:val="0"/>
          <w:rtl/>
        </w:rPr>
        <w:t xml:space="preserve">לעיל </w:t>
      </w:r>
      <w:proofErr w:type="spellStart"/>
      <w:r w:rsidRPr="00B35B15">
        <w:rPr>
          <w:noProof w:val="0"/>
          <w:rtl/>
        </w:rPr>
        <w:t>ה"ש</w:t>
      </w:r>
      <w:proofErr w:type="spellEnd"/>
      <w:r w:rsidRPr="00B35B15">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Ref83772348 \h</w:instrText>
      </w:r>
      <w:r>
        <w:rPr>
          <w:noProof w:val="0"/>
          <w:rtl/>
        </w:rPr>
        <w:instrText xml:space="preserve"> </w:instrText>
      </w:r>
      <w:r w:rsidR="009A5A57">
        <w:rPr>
          <w:noProof w:val="0"/>
          <w:rtl/>
        </w:rPr>
      </w:r>
      <w:r w:rsidR="009A5A57">
        <w:rPr>
          <w:noProof w:val="0"/>
          <w:rtl/>
        </w:rPr>
        <w:fldChar w:fldCharType="separate"/>
      </w:r>
      <w:r w:rsidR="0049311E">
        <w:rPr>
          <w:noProof w:val="0"/>
          <w:rtl/>
        </w:rPr>
        <w:t>8</w:t>
      </w:r>
      <w:r w:rsidR="009A5A57">
        <w:rPr>
          <w:noProof w:val="0"/>
          <w:rtl/>
        </w:rPr>
        <w:fldChar w:fldCharType="end"/>
      </w:r>
      <w:r w:rsidRPr="00B35B15">
        <w:rPr>
          <w:noProof w:val="0"/>
          <w:rtl/>
        </w:rPr>
        <w:t>.</w:t>
      </w:r>
    </w:p>
  </w:footnote>
  <w:footnote w:id="30">
    <w:p w14:paraId="592809CC" w14:textId="77777777" w:rsidR="009B4F2A" w:rsidRPr="006F3AD5" w:rsidRDefault="009B4F2A" w:rsidP="001F67BA">
      <w:pPr>
        <w:pStyle w:val="FootnoteText"/>
        <w:rPr>
          <w:noProof w:val="0"/>
          <w:rtl/>
        </w:rPr>
      </w:pPr>
      <w:r w:rsidRPr="000225F4">
        <w:rPr>
          <w:rStyle w:val="FootnoteReference"/>
          <w:noProof w:val="0"/>
          <w:position w:val="0"/>
        </w:rPr>
        <w:footnoteRef/>
      </w:r>
      <w:r w:rsidRPr="00B35B15">
        <w:rPr>
          <w:rFonts w:ascii="FrankRuehl" w:hAnsi="FrankRuehl"/>
          <w:noProof w:val="0"/>
          <w:rtl/>
        </w:rPr>
        <w:tab/>
      </w:r>
      <w:r w:rsidRPr="006F3AD5">
        <w:rPr>
          <w:noProof w:val="0"/>
          <w:rtl/>
        </w:rPr>
        <w:t xml:space="preserve">נדב שרגאי "כך חוקקנו – ירושלים של חוקים" </w:t>
      </w:r>
      <w:r w:rsidRPr="006F3AD5">
        <w:rPr>
          <w:b/>
          <w:bCs/>
          <w:noProof w:val="0"/>
          <w:rtl/>
        </w:rPr>
        <w:t>המרכז הירושלמי לענייני ציבור ומדינה</w:t>
      </w:r>
      <w:r w:rsidRPr="006F3AD5">
        <w:rPr>
          <w:noProof w:val="0"/>
          <w:rtl/>
        </w:rPr>
        <w:t xml:space="preserve"> (4.2.2018)</w:t>
      </w:r>
      <w:r w:rsidR="00C00A92" w:rsidRPr="00C00A92">
        <w:rPr>
          <w:noProof w:val="0"/>
          <w:rtl/>
        </w:rPr>
        <w:t xml:space="preserve"> (עותק שמור בידי הכותב)</w:t>
      </w:r>
      <w:r w:rsidRPr="006F3AD5">
        <w:rPr>
          <w:noProof w:val="0"/>
          <w:rtl/>
        </w:rPr>
        <w:t xml:space="preserve">. </w:t>
      </w:r>
      <w:r w:rsidRPr="006F3AD5">
        <w:rPr>
          <w:noProof w:val="0"/>
          <w:rtl/>
        </w:rPr>
        <w:t>בתיקון האחרון המוזכר בציטוט עסקתי בקצרה בפתח דבריי</w:t>
      </w:r>
      <w:r>
        <w:rPr>
          <w:rFonts w:hint="cs"/>
          <w:noProof w:val="0"/>
          <w:rtl/>
        </w:rPr>
        <w:t xml:space="preserve">, לעיל ליד </w:t>
      </w:r>
      <w:proofErr w:type="spellStart"/>
      <w:r>
        <w:rPr>
          <w:rFonts w:hint="cs"/>
          <w:noProof w:val="0"/>
          <w:rtl/>
        </w:rPr>
        <w:t>ה"ש</w:t>
      </w:r>
      <w:proofErr w:type="spellEnd"/>
      <w:r>
        <w:rPr>
          <w:rFonts w:hint="cs"/>
          <w:noProof w:val="0"/>
          <w:rtl/>
        </w:rPr>
        <w:t xml:space="preserve"> </w:t>
      </w:r>
      <w:r w:rsidR="009A5A57">
        <w:rPr>
          <w:noProof w:val="0"/>
          <w:rtl/>
        </w:rPr>
        <w:fldChar w:fldCharType="begin"/>
      </w:r>
      <w:r>
        <w:rPr>
          <w:noProof w:val="0"/>
          <w:rtl/>
        </w:rPr>
        <w:instrText xml:space="preserve"> </w:instrText>
      </w:r>
      <w:r>
        <w:rPr>
          <w:rFonts w:hint="cs"/>
          <w:noProof w:val="0"/>
        </w:rPr>
        <w:instrText>NOTEREF</w:instrText>
      </w:r>
      <w:r>
        <w:rPr>
          <w:rFonts w:hint="cs"/>
          <w:noProof w:val="0"/>
          <w:rtl/>
        </w:rPr>
        <w:instrText xml:space="preserve"> _</w:instrText>
      </w:r>
      <w:r>
        <w:rPr>
          <w:rFonts w:hint="cs"/>
          <w:noProof w:val="0"/>
        </w:rPr>
        <w:instrText>Ref83772348 \h</w:instrText>
      </w:r>
      <w:r>
        <w:rPr>
          <w:noProof w:val="0"/>
          <w:rtl/>
        </w:rPr>
        <w:instrText xml:space="preserve"> </w:instrText>
      </w:r>
      <w:r w:rsidR="009A5A57">
        <w:rPr>
          <w:noProof w:val="0"/>
          <w:rtl/>
        </w:rPr>
      </w:r>
      <w:r w:rsidR="009A5A57">
        <w:rPr>
          <w:noProof w:val="0"/>
          <w:rtl/>
        </w:rPr>
        <w:fldChar w:fldCharType="separate"/>
      </w:r>
      <w:r w:rsidR="0049311E">
        <w:rPr>
          <w:noProof w:val="0"/>
          <w:rtl/>
        </w:rPr>
        <w:t>8</w:t>
      </w:r>
      <w:r w:rsidR="009A5A57">
        <w:rPr>
          <w:noProof w:val="0"/>
          <w:rtl/>
        </w:rPr>
        <w:fldChar w:fldCharType="end"/>
      </w:r>
      <w:r>
        <w:rPr>
          <w:rFonts w:hint="cs"/>
          <w:noProof w:val="0"/>
          <w:rtl/>
        </w:rPr>
        <w:t>–</w:t>
      </w:r>
      <w:r w:rsidR="009A5A57">
        <w:rPr>
          <w:noProof w:val="0"/>
          <w:rtl/>
        </w:rPr>
        <w:fldChar w:fldCharType="begin"/>
      </w:r>
      <w:r>
        <w:rPr>
          <w:noProof w:val="0"/>
          <w:rtl/>
        </w:rPr>
        <w:instrText xml:space="preserve"> </w:instrText>
      </w:r>
      <w:r>
        <w:rPr>
          <w:rFonts w:hint="cs"/>
          <w:noProof w:val="0"/>
        </w:rPr>
        <w:instrText>NOTEREF</w:instrText>
      </w:r>
      <w:r>
        <w:rPr>
          <w:rFonts w:hint="cs"/>
          <w:noProof w:val="0"/>
          <w:rtl/>
        </w:rPr>
        <w:instrText xml:space="preserve"> _</w:instrText>
      </w:r>
      <w:r>
        <w:rPr>
          <w:rFonts w:hint="cs"/>
          <w:noProof w:val="0"/>
        </w:rPr>
        <w:instrText>Ref29045969 \h</w:instrText>
      </w:r>
      <w:r>
        <w:rPr>
          <w:noProof w:val="0"/>
          <w:rtl/>
        </w:rPr>
        <w:instrText xml:space="preserve"> </w:instrText>
      </w:r>
      <w:r w:rsidR="009A5A57">
        <w:rPr>
          <w:noProof w:val="0"/>
          <w:rtl/>
        </w:rPr>
      </w:r>
      <w:r w:rsidR="009A5A57">
        <w:rPr>
          <w:noProof w:val="0"/>
          <w:rtl/>
        </w:rPr>
        <w:fldChar w:fldCharType="separate"/>
      </w:r>
      <w:r w:rsidR="0049311E">
        <w:rPr>
          <w:noProof w:val="0"/>
          <w:rtl/>
        </w:rPr>
        <w:t>9</w:t>
      </w:r>
      <w:r w:rsidR="009A5A57">
        <w:rPr>
          <w:noProof w:val="0"/>
          <w:rtl/>
        </w:rPr>
        <w:fldChar w:fldCharType="end"/>
      </w:r>
      <w:r w:rsidRPr="006F3AD5">
        <w:rPr>
          <w:noProof w:val="0"/>
          <w:rtl/>
        </w:rPr>
        <w:t xml:space="preserve">. ציינתי כי הדרישה </w:t>
      </w:r>
      <w:proofErr w:type="spellStart"/>
      <w:r>
        <w:rPr>
          <w:rFonts w:hint="cs"/>
          <w:noProof w:val="0"/>
          <w:rtl/>
        </w:rPr>
        <w:t>ש</w:t>
      </w:r>
      <w:r w:rsidRPr="006F3AD5">
        <w:rPr>
          <w:noProof w:val="0"/>
          <w:rtl/>
        </w:rPr>
        <w:t>שרגאי</w:t>
      </w:r>
      <w:proofErr w:type="spellEnd"/>
      <w:r w:rsidRPr="006F3AD5">
        <w:rPr>
          <w:noProof w:val="0"/>
          <w:rtl/>
        </w:rPr>
        <w:t xml:space="preserve"> </w:t>
      </w:r>
      <w:r>
        <w:rPr>
          <w:rFonts w:hint="cs"/>
          <w:noProof w:val="0"/>
          <w:rtl/>
        </w:rPr>
        <w:t xml:space="preserve">נלהב ממנה </w:t>
      </w:r>
      <w:r w:rsidRPr="006F3AD5">
        <w:rPr>
          <w:noProof w:val="0"/>
          <w:rtl/>
        </w:rPr>
        <w:t xml:space="preserve">– הדרישה לרוב מיוחד של </w:t>
      </w:r>
      <w:r>
        <w:rPr>
          <w:rFonts w:hint="cs"/>
          <w:noProof w:val="0"/>
          <w:rtl/>
        </w:rPr>
        <w:t>שמונים</w:t>
      </w:r>
      <w:r w:rsidRPr="006F3AD5">
        <w:rPr>
          <w:noProof w:val="0"/>
          <w:rtl/>
        </w:rPr>
        <w:t xml:space="preserve"> חברי כנסת – ניתנת היא עצמה לשינוי "ברוב</w:t>
      </w:r>
      <w:r>
        <w:rPr>
          <w:rFonts w:hint="cs"/>
          <w:noProof w:val="0"/>
          <w:rtl/>
        </w:rPr>
        <w:t xml:space="preserve"> של חברי הכנסת</w:t>
      </w:r>
      <w:r w:rsidRPr="006F3AD5">
        <w:rPr>
          <w:noProof w:val="0"/>
          <w:rtl/>
        </w:rPr>
        <w:t xml:space="preserve">", משמע, </w:t>
      </w:r>
      <w:r>
        <w:rPr>
          <w:rFonts w:hint="cs"/>
          <w:noProof w:val="0"/>
          <w:rtl/>
        </w:rPr>
        <w:t xml:space="preserve">בתמיכה </w:t>
      </w:r>
      <w:r w:rsidRPr="006F3AD5">
        <w:rPr>
          <w:noProof w:val="0"/>
          <w:rtl/>
        </w:rPr>
        <w:t xml:space="preserve">של </w:t>
      </w:r>
      <w:r>
        <w:rPr>
          <w:rFonts w:hint="cs"/>
          <w:noProof w:val="0"/>
          <w:rtl/>
        </w:rPr>
        <w:t xml:space="preserve">שישים ואחד </w:t>
      </w:r>
      <w:r w:rsidRPr="006F3AD5">
        <w:rPr>
          <w:noProof w:val="0"/>
          <w:rtl/>
        </w:rPr>
        <w:t>חברי כנסת</w:t>
      </w:r>
      <w:r>
        <w:rPr>
          <w:rFonts w:hint="cs"/>
          <w:noProof w:val="0"/>
          <w:rtl/>
        </w:rPr>
        <w:t xml:space="preserve"> בלבד</w:t>
      </w:r>
      <w:r w:rsidRPr="006F3AD5">
        <w:rPr>
          <w:noProof w:val="0"/>
          <w:rtl/>
        </w:rPr>
        <w:t>.</w:t>
      </w:r>
    </w:p>
  </w:footnote>
  <w:footnote w:id="31">
    <w:p w14:paraId="700CCE05" w14:textId="77777777" w:rsidR="009B4F2A" w:rsidRPr="00B21C4B" w:rsidRDefault="009B4F2A" w:rsidP="00C50F90">
      <w:pPr>
        <w:pStyle w:val="FootnoteText"/>
        <w:rPr>
          <w:noProof w:val="0"/>
          <w:rtl/>
        </w:rPr>
      </w:pPr>
      <w:r w:rsidRPr="000225F4">
        <w:rPr>
          <w:rStyle w:val="FootnoteReference"/>
          <w:noProof w:val="0"/>
          <w:position w:val="0"/>
        </w:rPr>
        <w:footnoteRef/>
      </w:r>
      <w:r w:rsidRPr="00B35B15">
        <w:rPr>
          <w:noProof w:val="0"/>
          <w:rtl/>
        </w:rPr>
        <w:tab/>
        <w:t xml:space="preserve">חוק יישום חוזה השלום בין מדינת ישראל לבין הממלכה הירדנית </w:t>
      </w:r>
      <w:proofErr w:type="spellStart"/>
      <w:r w:rsidRPr="00B35B15">
        <w:rPr>
          <w:noProof w:val="0"/>
          <w:rtl/>
        </w:rPr>
        <w:t>ההאשמית</w:t>
      </w:r>
      <w:proofErr w:type="spellEnd"/>
      <w:r w:rsidRPr="00B35B15">
        <w:rPr>
          <w:noProof w:val="0"/>
          <w:rtl/>
        </w:rPr>
        <w:t xml:space="preserve">, </w:t>
      </w:r>
      <w:proofErr w:type="spellStart"/>
      <w:r w:rsidRPr="00B35B15">
        <w:rPr>
          <w:noProof w:val="0"/>
          <w:rtl/>
        </w:rPr>
        <w:t>התשנ"ה</w:t>
      </w:r>
      <w:proofErr w:type="spellEnd"/>
      <w:r>
        <w:rPr>
          <w:noProof w:val="0"/>
          <w:rtl/>
        </w:rPr>
        <w:t>–</w:t>
      </w:r>
      <w:r w:rsidRPr="00B35B15">
        <w:rPr>
          <w:noProof w:val="0"/>
          <w:rtl/>
        </w:rPr>
        <w:t>1995.</w:t>
      </w:r>
    </w:p>
  </w:footnote>
  <w:footnote w:id="32">
    <w:p w14:paraId="364879C6" w14:textId="77777777" w:rsidR="009B4F2A" w:rsidRPr="00B21C4B" w:rsidRDefault="009B4F2A" w:rsidP="00BE40CD">
      <w:pPr>
        <w:pStyle w:val="FootnoteText"/>
        <w:rPr>
          <w:noProof w:val="0"/>
        </w:rPr>
      </w:pPr>
      <w:r w:rsidRPr="000225F4">
        <w:rPr>
          <w:rStyle w:val="FootnoteReference"/>
          <w:noProof w:val="0"/>
          <w:position w:val="0"/>
        </w:rPr>
        <w:footnoteRef/>
      </w:r>
      <w:r w:rsidRPr="00CB2DE3">
        <w:rPr>
          <w:noProof w:val="0"/>
          <w:rtl/>
        </w:rPr>
        <w:tab/>
      </w:r>
      <w:bookmarkStart w:id="26" w:name="_Hlk61333345"/>
      <w:r w:rsidRPr="00CB2DE3">
        <w:rPr>
          <w:noProof w:val="0"/>
          <w:rtl/>
        </w:rPr>
        <w:t xml:space="preserve">בג"ץ 1661/05 </w:t>
      </w:r>
      <w:r w:rsidRPr="00CB2DE3">
        <w:rPr>
          <w:b/>
          <w:bCs/>
          <w:noProof w:val="0"/>
          <w:rtl/>
        </w:rPr>
        <w:t>המועצה האזורית חוף עזה נ' כנסת ישראל</w:t>
      </w:r>
      <w:bookmarkEnd w:id="26"/>
      <w:r w:rsidRPr="00AF70B1">
        <w:rPr>
          <w:noProof w:val="0"/>
          <w:rtl/>
        </w:rPr>
        <w:t>, פ"ד נט(2) 481 (2005). בפסק</w:t>
      </w:r>
      <w:r w:rsidRPr="00E300A9">
        <w:rPr>
          <w:noProof w:val="0"/>
          <w:position w:val="3"/>
          <w:rtl/>
        </w:rPr>
        <w:t>-</w:t>
      </w:r>
      <w:r w:rsidRPr="00AF70B1">
        <w:rPr>
          <w:noProof w:val="0"/>
          <w:rtl/>
        </w:rPr>
        <w:t>הדין התערב בית</w:t>
      </w:r>
      <w:r w:rsidRPr="00E300A9">
        <w:rPr>
          <w:noProof w:val="0"/>
          <w:position w:val="3"/>
          <w:rtl/>
        </w:rPr>
        <w:t>-</w:t>
      </w:r>
      <w:r w:rsidRPr="00B21C4B">
        <w:rPr>
          <w:noProof w:val="0"/>
          <w:rtl/>
        </w:rPr>
        <w:t xml:space="preserve">המשפט בחוק והורה להרחיב את מרכיב הפיצוי ("המענק האישי") שנקבע בו, כך שיחול גם על </w:t>
      </w:r>
      <w:r>
        <w:rPr>
          <w:rFonts w:hint="cs"/>
          <w:noProof w:val="0"/>
          <w:rtl/>
        </w:rPr>
        <w:t xml:space="preserve">אלה </w:t>
      </w:r>
      <w:r w:rsidRPr="00B21C4B">
        <w:rPr>
          <w:noProof w:val="0"/>
          <w:rtl/>
        </w:rPr>
        <w:t>מ</w:t>
      </w:r>
      <w:r>
        <w:rPr>
          <w:rFonts w:hint="cs"/>
          <w:noProof w:val="0"/>
          <w:rtl/>
        </w:rPr>
        <w:t>ב</w:t>
      </w:r>
      <w:r w:rsidRPr="00B21C4B">
        <w:rPr>
          <w:noProof w:val="0"/>
          <w:rtl/>
        </w:rPr>
        <w:t>י</w:t>
      </w:r>
      <w:r>
        <w:rPr>
          <w:rFonts w:hint="cs"/>
          <w:noProof w:val="0"/>
          <w:rtl/>
        </w:rPr>
        <w:t>ן</w:t>
      </w:r>
      <w:r w:rsidRPr="00B21C4B">
        <w:rPr>
          <w:noProof w:val="0"/>
          <w:rtl/>
        </w:rPr>
        <w:t xml:space="preserve"> </w:t>
      </w:r>
      <w:r>
        <w:rPr>
          <w:rFonts w:hint="cs"/>
          <w:noProof w:val="0"/>
          <w:rtl/>
        </w:rPr>
        <w:t>ה</w:t>
      </w:r>
      <w:r w:rsidRPr="00B21C4B">
        <w:rPr>
          <w:noProof w:val="0"/>
          <w:rtl/>
        </w:rPr>
        <w:t xml:space="preserve">נעקרים </w:t>
      </w:r>
      <w:r>
        <w:rPr>
          <w:rFonts w:hint="cs"/>
          <w:noProof w:val="0"/>
          <w:rtl/>
        </w:rPr>
        <w:t>ש</w:t>
      </w:r>
      <w:r w:rsidRPr="00B21C4B">
        <w:rPr>
          <w:noProof w:val="0"/>
          <w:rtl/>
        </w:rPr>
        <w:t>הם בני</w:t>
      </w:r>
      <w:r w:rsidRPr="00BE40CD">
        <w:rPr>
          <w:noProof w:val="0"/>
          <w:position w:val="3"/>
          <w:rtl/>
        </w:rPr>
        <w:t>-</w:t>
      </w:r>
      <w:r w:rsidRPr="00B21C4B">
        <w:rPr>
          <w:noProof w:val="0"/>
          <w:rtl/>
        </w:rPr>
        <w:t xml:space="preserve">אדם צעירים, </w:t>
      </w:r>
      <w:r>
        <w:rPr>
          <w:rFonts w:hint="cs"/>
          <w:noProof w:val="0"/>
          <w:rtl/>
        </w:rPr>
        <w:t xml:space="preserve">דהיינו, </w:t>
      </w:r>
      <w:r w:rsidRPr="00B21C4B">
        <w:rPr>
          <w:noProof w:val="0"/>
          <w:rtl/>
        </w:rPr>
        <w:t>שגילם פחות מעשרים ואחת שנים.</w:t>
      </w:r>
    </w:p>
  </w:footnote>
  <w:footnote w:id="33">
    <w:p w14:paraId="15746066" w14:textId="77777777" w:rsidR="009B4F2A" w:rsidRPr="00B21C4B" w:rsidRDefault="009B4F2A" w:rsidP="008E5350">
      <w:pPr>
        <w:pStyle w:val="FootnoteText"/>
        <w:rPr>
          <w:noProof w:val="0"/>
        </w:rPr>
      </w:pPr>
      <w:r w:rsidRPr="000225F4">
        <w:rPr>
          <w:rStyle w:val="FootnoteReference"/>
          <w:noProof w:val="0"/>
          <w:position w:val="0"/>
        </w:rPr>
        <w:footnoteRef/>
      </w:r>
      <w:r w:rsidRPr="00CB2DE3">
        <w:rPr>
          <w:noProof w:val="0"/>
          <w:rtl/>
        </w:rPr>
        <w:tab/>
        <w:t>להלן גלגולי התחיקה שהובילו לקבלת חוק</w:t>
      </w:r>
      <w:r w:rsidRPr="008C7882">
        <w:rPr>
          <w:noProof w:val="0"/>
          <w:position w:val="3"/>
          <w:rtl/>
        </w:rPr>
        <w:t>-</w:t>
      </w:r>
      <w:r w:rsidRPr="00CB2DE3">
        <w:rPr>
          <w:noProof w:val="0"/>
          <w:rtl/>
        </w:rPr>
        <w:t xml:space="preserve">היסוד: תחילה נחקק חוק סדרי השלטון והמשפט (ביטול החלת המשפט, השיפוט </w:t>
      </w:r>
      <w:proofErr w:type="spellStart"/>
      <w:r w:rsidRPr="00CB2DE3">
        <w:rPr>
          <w:noProof w:val="0"/>
          <w:rtl/>
        </w:rPr>
        <w:t>והמינהל</w:t>
      </w:r>
      <w:proofErr w:type="spellEnd"/>
      <w:r w:rsidRPr="00CB2DE3">
        <w:rPr>
          <w:noProof w:val="0"/>
          <w:rtl/>
        </w:rPr>
        <w:t>),</w:t>
      </w:r>
      <w:r w:rsidRPr="00B21C4B">
        <w:rPr>
          <w:noProof w:val="0"/>
          <w:rtl/>
        </w:rPr>
        <w:t xml:space="preserve"> </w:t>
      </w:r>
      <w:proofErr w:type="spellStart"/>
      <w:r w:rsidRPr="00B21C4B">
        <w:rPr>
          <w:noProof w:val="0"/>
          <w:rtl/>
        </w:rPr>
        <w:t>התשנ"ט</w:t>
      </w:r>
      <w:proofErr w:type="spellEnd"/>
      <w:r>
        <w:rPr>
          <w:noProof w:val="0"/>
          <w:rtl/>
        </w:rPr>
        <w:t>–</w:t>
      </w:r>
      <w:r w:rsidRPr="00B21C4B">
        <w:rPr>
          <w:noProof w:val="0"/>
          <w:rtl/>
        </w:rPr>
        <w:t>1999, שזכה בכינוי "חוק שריוּן רמת</w:t>
      </w:r>
      <w:r w:rsidRPr="00BF6016">
        <w:rPr>
          <w:noProof w:val="0"/>
          <w:position w:val="3"/>
          <w:rtl/>
        </w:rPr>
        <w:t>-</w:t>
      </w:r>
      <w:r w:rsidRPr="00B21C4B">
        <w:rPr>
          <w:noProof w:val="0"/>
          <w:rtl/>
        </w:rPr>
        <w:t>הגולן", ועל</w:t>
      </w:r>
      <w:r w:rsidRPr="00DB47BF">
        <w:rPr>
          <w:noProof w:val="0"/>
          <w:position w:val="3"/>
          <w:sz w:val="22"/>
          <w:rtl/>
        </w:rPr>
        <w:t>-</w:t>
      </w:r>
      <w:r w:rsidRPr="00B21C4B">
        <w:rPr>
          <w:noProof w:val="0"/>
          <w:rtl/>
        </w:rPr>
        <w:t>פיו החלטת ממשלה לוותר על שטחים בריבונות המדינה – דהיינו, שטחים שהמשפט, השיפוט והמינהל של השלטון הישראלי חלים בהם – תידרש לאישור של רוב מוחלט מקרב חברי הכנסת (שישים ואחד חברי כנסת או יותר) ו</w:t>
      </w:r>
      <w:r>
        <w:rPr>
          <w:rFonts w:hint="cs"/>
          <w:noProof w:val="0"/>
          <w:rtl/>
        </w:rPr>
        <w:t>ל</w:t>
      </w:r>
      <w:r w:rsidRPr="00B21C4B">
        <w:rPr>
          <w:noProof w:val="0"/>
          <w:rtl/>
        </w:rPr>
        <w:t>אישור של רוב המשתתפים בהצבעה במשאל</w:t>
      </w:r>
      <w:r w:rsidRPr="00C15D41">
        <w:rPr>
          <w:noProof w:val="0"/>
          <w:position w:val="3"/>
          <w:rtl/>
        </w:rPr>
        <w:t>-</w:t>
      </w:r>
      <w:r w:rsidRPr="00B21C4B">
        <w:rPr>
          <w:noProof w:val="0"/>
          <w:rtl/>
        </w:rPr>
        <w:t>עם. בחוק נקבע עוד כי הסעיף הנוגע בקיום משאל</w:t>
      </w:r>
      <w:r w:rsidRPr="00C15D41">
        <w:rPr>
          <w:noProof w:val="0"/>
          <w:position w:val="3"/>
          <w:rtl/>
        </w:rPr>
        <w:t>-</w:t>
      </w:r>
      <w:r w:rsidRPr="00B21C4B">
        <w:rPr>
          <w:noProof w:val="0"/>
          <w:rtl/>
        </w:rPr>
        <w:t>עם יחול רק כאשר הוא יוסמך על</w:t>
      </w:r>
      <w:r w:rsidRPr="00DB47BF">
        <w:rPr>
          <w:noProof w:val="0"/>
          <w:position w:val="3"/>
          <w:sz w:val="22"/>
          <w:rtl/>
        </w:rPr>
        <w:t>-</w:t>
      </w:r>
      <w:r w:rsidRPr="00B21C4B">
        <w:rPr>
          <w:noProof w:val="0"/>
          <w:rtl/>
        </w:rPr>
        <w:t>ידי חוק</w:t>
      </w:r>
      <w:r w:rsidRPr="00C15D41">
        <w:rPr>
          <w:noProof w:val="0"/>
          <w:position w:val="3"/>
          <w:rtl/>
        </w:rPr>
        <w:t>-</w:t>
      </w:r>
      <w:r w:rsidRPr="00B21C4B">
        <w:rPr>
          <w:noProof w:val="0"/>
          <w:rtl/>
        </w:rPr>
        <w:t>יסוד שיחוקַק בנושא, ובכך נותר החוק עקר מבחינה זו. ב</w:t>
      </w:r>
      <w:r w:rsidRPr="00DB47BF">
        <w:rPr>
          <w:noProof w:val="0"/>
          <w:position w:val="3"/>
          <w:sz w:val="22"/>
          <w:rtl/>
        </w:rPr>
        <w:t>-</w:t>
      </w:r>
      <w:r w:rsidRPr="00B21C4B">
        <w:rPr>
          <w:noProof w:val="0"/>
          <w:rtl/>
        </w:rPr>
        <w:t>22 בנובמבר 2010 אישרה הכנסת תיקון לחוק הקיים, שזכה בכינוי הנוסף "חוק משאל</w:t>
      </w:r>
      <w:r w:rsidRPr="00C15D41">
        <w:rPr>
          <w:noProof w:val="0"/>
          <w:position w:val="3"/>
          <w:rtl/>
        </w:rPr>
        <w:t>-</w:t>
      </w:r>
      <w:r w:rsidRPr="00B21C4B">
        <w:rPr>
          <w:noProof w:val="0"/>
          <w:rtl/>
        </w:rPr>
        <w:t>עם", ולפיו בטלה הדרישה לעיגון בחוק</w:t>
      </w:r>
      <w:r w:rsidRPr="008C7882">
        <w:rPr>
          <w:noProof w:val="0"/>
          <w:position w:val="3"/>
          <w:rtl/>
        </w:rPr>
        <w:t>-</w:t>
      </w:r>
      <w:r w:rsidRPr="00B21C4B">
        <w:rPr>
          <w:noProof w:val="0"/>
          <w:rtl/>
        </w:rPr>
        <w:t>יסוד, ושורטט ב</w:t>
      </w:r>
      <w:r>
        <w:rPr>
          <w:rFonts w:hint="cs"/>
          <w:noProof w:val="0"/>
          <w:rtl/>
        </w:rPr>
        <w:t>ח</w:t>
      </w:r>
      <w:r w:rsidRPr="00B21C4B">
        <w:rPr>
          <w:noProof w:val="0"/>
          <w:rtl/>
        </w:rPr>
        <w:t>ו</w:t>
      </w:r>
      <w:r>
        <w:rPr>
          <w:rFonts w:hint="cs"/>
          <w:noProof w:val="0"/>
          <w:rtl/>
        </w:rPr>
        <w:t>ק</w:t>
      </w:r>
      <w:r w:rsidRPr="00B21C4B">
        <w:rPr>
          <w:noProof w:val="0"/>
          <w:rtl/>
        </w:rPr>
        <w:t xml:space="preserve"> עצמו המנגנון </w:t>
      </w:r>
      <w:r>
        <w:rPr>
          <w:rFonts w:hint="cs"/>
          <w:noProof w:val="0"/>
          <w:rtl/>
        </w:rPr>
        <w:t>ש</w:t>
      </w:r>
      <w:r w:rsidRPr="00B21C4B">
        <w:rPr>
          <w:noProof w:val="0"/>
          <w:rtl/>
        </w:rPr>
        <w:t>ל</w:t>
      </w:r>
      <w:r>
        <w:rPr>
          <w:rFonts w:hint="cs"/>
          <w:noProof w:val="0"/>
          <w:rtl/>
        </w:rPr>
        <w:t xml:space="preserve"> </w:t>
      </w:r>
      <w:r w:rsidRPr="00B21C4B">
        <w:rPr>
          <w:noProof w:val="0"/>
          <w:rtl/>
        </w:rPr>
        <w:t>משאל</w:t>
      </w:r>
      <w:r w:rsidRPr="00C15D41">
        <w:rPr>
          <w:noProof w:val="0"/>
          <w:position w:val="3"/>
          <w:rtl/>
        </w:rPr>
        <w:t>-</w:t>
      </w:r>
      <w:r w:rsidRPr="00B21C4B">
        <w:rPr>
          <w:noProof w:val="0"/>
          <w:rtl/>
        </w:rPr>
        <w:t xml:space="preserve">העם ביחס להכרעה בדבר ויתור על שטח </w:t>
      </w:r>
      <w:r>
        <w:rPr>
          <w:rFonts w:hint="cs"/>
          <w:noProof w:val="0"/>
          <w:rtl/>
        </w:rPr>
        <w:t>ש</w:t>
      </w:r>
      <w:r w:rsidRPr="00B21C4B">
        <w:rPr>
          <w:noProof w:val="0"/>
          <w:rtl/>
        </w:rPr>
        <w:t xml:space="preserve">בריבונות המדינה. לדיון ברקע לתיקון </w:t>
      </w:r>
      <w:r>
        <w:rPr>
          <w:rFonts w:hint="cs"/>
          <w:noProof w:val="0"/>
          <w:rtl/>
        </w:rPr>
        <w:t>ו</w:t>
      </w:r>
      <w:r w:rsidRPr="00B21C4B">
        <w:rPr>
          <w:noProof w:val="0"/>
          <w:rtl/>
        </w:rPr>
        <w:t xml:space="preserve">בתוכנו ראו רון קליין "כובד סוגיית 'משאל העם': חוק סדרי השלטון והמשפט </w:t>
      </w:r>
      <w:r>
        <w:rPr>
          <w:noProof w:val="0"/>
          <w:rtl/>
        </w:rPr>
        <w:t>(</w:t>
      </w:r>
      <w:r w:rsidRPr="00B21C4B">
        <w:rPr>
          <w:noProof w:val="0"/>
          <w:rtl/>
        </w:rPr>
        <w:t xml:space="preserve">ביטול החלת המשפט, השיפוט </w:t>
      </w:r>
      <w:proofErr w:type="spellStart"/>
      <w:r w:rsidRPr="00B21C4B">
        <w:rPr>
          <w:noProof w:val="0"/>
          <w:rtl/>
        </w:rPr>
        <w:t>והמינהל</w:t>
      </w:r>
      <w:proofErr w:type="spellEnd"/>
      <w:r w:rsidRPr="00B21C4B">
        <w:rPr>
          <w:noProof w:val="0"/>
          <w:rtl/>
        </w:rPr>
        <w:t xml:space="preserve">) (תיקון), </w:t>
      </w:r>
      <w:proofErr w:type="spellStart"/>
      <w:r w:rsidRPr="00B21C4B">
        <w:rPr>
          <w:noProof w:val="0"/>
          <w:rtl/>
        </w:rPr>
        <w:t>התשע"א</w:t>
      </w:r>
      <w:proofErr w:type="spellEnd"/>
      <w:r w:rsidRPr="00B21C4B">
        <w:rPr>
          <w:noProof w:val="0"/>
          <w:rtl/>
        </w:rPr>
        <w:t xml:space="preserve">–2010" </w:t>
      </w:r>
      <w:r w:rsidRPr="00B21C4B">
        <w:rPr>
          <w:b/>
          <w:bCs/>
          <w:noProof w:val="0"/>
          <w:rtl/>
        </w:rPr>
        <w:t>חוקים בקצרה</w:t>
      </w:r>
      <w:r w:rsidRPr="00B21C4B">
        <w:rPr>
          <w:noProof w:val="0"/>
          <w:rtl/>
        </w:rPr>
        <w:t xml:space="preserve"> 3 </w:t>
      </w:r>
      <w:r>
        <w:rPr>
          <w:noProof w:val="0"/>
          <w:rtl/>
        </w:rPr>
        <w:t>(2010)</w:t>
      </w:r>
      <w:r w:rsidRPr="00B21C4B">
        <w:rPr>
          <w:noProof w:val="0"/>
          <w:rtl/>
        </w:rPr>
        <w:t>. כשלושה שבועות לאחר אישור התיקון לחוק הוגשה לבג"ץ עתירה נגדו, בטענה שהחוק במתכונתו החדשה פוגע בסדרי השלטון של מדינת</w:t>
      </w:r>
      <w:r w:rsidRPr="008E5350">
        <w:rPr>
          <w:noProof w:val="0"/>
          <w:position w:val="3"/>
          <w:rtl/>
        </w:rPr>
        <w:t>-</w:t>
      </w:r>
      <w:r w:rsidRPr="00B21C4B">
        <w:rPr>
          <w:noProof w:val="0"/>
          <w:rtl/>
        </w:rPr>
        <w:t>ישראל ועוקף חוקי</w:t>
      </w:r>
      <w:r w:rsidRPr="008C7882">
        <w:rPr>
          <w:noProof w:val="0"/>
          <w:position w:val="3"/>
          <w:rtl/>
        </w:rPr>
        <w:t>-</w:t>
      </w:r>
      <w:r w:rsidRPr="00B21C4B">
        <w:rPr>
          <w:noProof w:val="0"/>
          <w:rtl/>
        </w:rPr>
        <w:t>יסוד אחרים, ועל</w:t>
      </w:r>
      <w:r w:rsidRPr="00DB47BF">
        <w:rPr>
          <w:noProof w:val="0"/>
          <w:position w:val="3"/>
          <w:sz w:val="22"/>
          <w:rtl/>
        </w:rPr>
        <w:t>-</w:t>
      </w:r>
      <w:r w:rsidRPr="00B21C4B">
        <w:rPr>
          <w:noProof w:val="0"/>
          <w:rtl/>
        </w:rPr>
        <w:t>כן אין זה ראוי להעבירו בחקיקה רגילה. בשנת 2013 יזמה הממשלה את הצעת חוק</w:t>
      </w:r>
      <w:r w:rsidRPr="00C15D41">
        <w:rPr>
          <w:noProof w:val="0"/>
          <w:position w:val="3"/>
          <w:rtl/>
        </w:rPr>
        <w:t>-</w:t>
      </w:r>
      <w:r w:rsidRPr="00B21C4B">
        <w:rPr>
          <w:noProof w:val="0"/>
          <w:rtl/>
        </w:rPr>
        <w:t>יסוד: משאל עם, וזו נהפכה לחוק</w:t>
      </w:r>
      <w:r w:rsidRPr="00C15D41">
        <w:rPr>
          <w:noProof w:val="0"/>
          <w:position w:val="3"/>
          <w:rtl/>
        </w:rPr>
        <w:t>-</w:t>
      </w:r>
      <w:r w:rsidRPr="00B21C4B">
        <w:rPr>
          <w:noProof w:val="0"/>
          <w:rtl/>
        </w:rPr>
        <w:t>יסוד בשנת 2014 – חוק</w:t>
      </w:r>
      <w:r w:rsidRPr="00EB7CE0">
        <w:rPr>
          <w:noProof w:val="0"/>
          <w:position w:val="3"/>
          <w:sz w:val="22"/>
          <w:rtl/>
        </w:rPr>
        <w:t>-</w:t>
      </w:r>
      <w:r w:rsidRPr="00B21C4B">
        <w:rPr>
          <w:noProof w:val="0"/>
          <w:rtl/>
        </w:rPr>
        <w:t>יסוד: משאל עם, ס"ח התשע"ד 400.</w:t>
      </w:r>
    </w:p>
  </w:footnote>
  <w:footnote w:id="34">
    <w:p w14:paraId="2CA2D6C3" w14:textId="77777777" w:rsidR="009B4F2A" w:rsidRPr="00B21C4B" w:rsidRDefault="009B4F2A" w:rsidP="00E979DC">
      <w:pPr>
        <w:pStyle w:val="FootnoteText"/>
        <w:rPr>
          <w:noProof w:val="0"/>
        </w:rPr>
      </w:pPr>
      <w:r w:rsidRPr="000225F4">
        <w:rPr>
          <w:rStyle w:val="FootnoteReference"/>
          <w:noProof w:val="0"/>
          <w:position w:val="0"/>
        </w:rPr>
        <w:footnoteRef/>
      </w:r>
      <w:r w:rsidRPr="00AF70B1">
        <w:rPr>
          <w:noProof w:val="0"/>
          <w:rtl/>
        </w:rPr>
        <w:tab/>
        <w:t xml:space="preserve">את מצב </w:t>
      </w:r>
      <w:r>
        <w:rPr>
          <w:rFonts w:hint="cs"/>
          <w:noProof w:val="0"/>
          <w:rtl/>
        </w:rPr>
        <w:t>ה</w:t>
      </w:r>
      <w:r w:rsidRPr="00AF70B1">
        <w:rPr>
          <w:noProof w:val="0"/>
          <w:rtl/>
        </w:rPr>
        <w:t xml:space="preserve">דברים </w:t>
      </w:r>
      <w:r>
        <w:rPr>
          <w:rFonts w:hint="cs"/>
          <w:noProof w:val="0"/>
          <w:rtl/>
        </w:rPr>
        <w:t>ה</w:t>
      </w:r>
      <w:r w:rsidRPr="00AF70B1">
        <w:rPr>
          <w:noProof w:val="0"/>
          <w:rtl/>
        </w:rPr>
        <w:t>זה מבקשת לשנות הצעת החוק של חב</w:t>
      </w:r>
      <w:r>
        <w:rPr>
          <w:rFonts w:hint="cs"/>
          <w:noProof w:val="0"/>
          <w:rtl/>
        </w:rPr>
        <w:t xml:space="preserve">ר </w:t>
      </w:r>
      <w:r w:rsidRPr="00AF70B1">
        <w:rPr>
          <w:noProof w:val="0"/>
          <w:rtl/>
        </w:rPr>
        <w:t>הכ</w:t>
      </w:r>
      <w:r>
        <w:rPr>
          <w:rFonts w:hint="cs"/>
          <w:noProof w:val="0"/>
          <w:rtl/>
        </w:rPr>
        <w:t>נסת</w:t>
      </w:r>
      <w:r w:rsidRPr="00AF70B1">
        <w:rPr>
          <w:noProof w:val="0"/>
          <w:rtl/>
        </w:rPr>
        <w:t xml:space="preserve"> צבי האוזר. </w:t>
      </w:r>
      <w:r w:rsidRPr="00D4724F">
        <w:rPr>
          <w:noProof w:val="0"/>
          <w:rtl/>
        </w:rPr>
        <w:t>הצעת חוק</w:t>
      </w:r>
      <w:r w:rsidRPr="00EB7CE0">
        <w:rPr>
          <w:noProof w:val="0"/>
          <w:position w:val="3"/>
          <w:sz w:val="22"/>
          <w:rtl/>
        </w:rPr>
        <w:t>-</w:t>
      </w:r>
      <w:r w:rsidRPr="00D4724F">
        <w:rPr>
          <w:noProof w:val="0"/>
          <w:rtl/>
        </w:rPr>
        <w:t>יסוד: משאל עם (תיקון – יישובים באזור יהודה ושומרון)</w:t>
      </w:r>
      <w:r w:rsidRPr="00AF70B1">
        <w:rPr>
          <w:noProof w:val="0"/>
          <w:rtl/>
        </w:rPr>
        <w:t xml:space="preserve">, </w:t>
      </w:r>
      <w:r w:rsidRPr="00B21C4B">
        <w:rPr>
          <w:noProof w:val="0"/>
          <w:rtl/>
        </w:rPr>
        <w:t>פ/1843/23, הונחה על שולחן הכנסת ביום 10.8.2020.</w:t>
      </w:r>
    </w:p>
  </w:footnote>
  <w:footnote w:id="35">
    <w:p w14:paraId="7E15C908" w14:textId="77777777" w:rsidR="009B4F2A" w:rsidRPr="00B21C4B" w:rsidRDefault="009B4F2A" w:rsidP="00C66EF7">
      <w:pPr>
        <w:pStyle w:val="FootnoteText"/>
        <w:rPr>
          <w:noProof w:val="0"/>
        </w:rPr>
      </w:pPr>
      <w:r w:rsidRPr="000225F4">
        <w:rPr>
          <w:rStyle w:val="FootnoteReference"/>
          <w:noProof w:val="0"/>
          <w:position w:val="0"/>
        </w:rPr>
        <w:footnoteRef/>
      </w:r>
      <w:r w:rsidRPr="00AF70B1">
        <w:rPr>
          <w:noProof w:val="0"/>
          <w:rtl/>
        </w:rPr>
        <w:tab/>
        <w:t>לא למותר להוסיף כי</w:t>
      </w:r>
      <w:r w:rsidRPr="00B21C4B">
        <w:rPr>
          <w:noProof w:val="0"/>
          <w:rtl/>
        </w:rPr>
        <w:t xml:space="preserve"> המנגנון הזה, שנקבע בחוק</w:t>
      </w:r>
      <w:r w:rsidRPr="00EB7CE0">
        <w:rPr>
          <w:noProof w:val="0"/>
          <w:position w:val="3"/>
          <w:sz w:val="22"/>
          <w:rtl/>
        </w:rPr>
        <w:t>-</w:t>
      </w:r>
      <w:r w:rsidRPr="00B21C4B">
        <w:rPr>
          <w:noProof w:val="0"/>
          <w:rtl/>
        </w:rPr>
        <w:t>יסוד: משאל עם, התגבש לאחר ההתנתקות. במילים אחרות, על</w:t>
      </w:r>
      <w:r w:rsidRPr="007764AE">
        <w:rPr>
          <w:noProof w:val="0"/>
          <w:position w:val="3"/>
          <w:rtl/>
        </w:rPr>
        <w:t>-</w:t>
      </w:r>
      <w:r w:rsidRPr="00B21C4B">
        <w:rPr>
          <w:noProof w:val="0"/>
          <w:rtl/>
        </w:rPr>
        <w:t>אף אותה התרחשות</w:t>
      </w:r>
      <w:r>
        <w:rPr>
          <w:rFonts w:hint="cs"/>
          <w:noProof w:val="0"/>
          <w:rtl/>
        </w:rPr>
        <w:t>,</w:t>
      </w:r>
      <w:r w:rsidRPr="00B21C4B">
        <w:rPr>
          <w:noProof w:val="0"/>
          <w:rtl/>
        </w:rPr>
        <w:t xml:space="preserve"> שנתפסה כטראומטית</w:t>
      </w:r>
      <w:r>
        <w:rPr>
          <w:rFonts w:hint="cs"/>
          <w:noProof w:val="0"/>
          <w:rtl/>
        </w:rPr>
        <w:t>,</w:t>
      </w:r>
      <w:r w:rsidRPr="00B21C4B">
        <w:rPr>
          <w:noProof w:val="0"/>
          <w:rtl/>
        </w:rPr>
        <w:t xml:space="preserve"> התגבשו ההתניות של חוק</w:t>
      </w:r>
      <w:r w:rsidRPr="008C7882">
        <w:rPr>
          <w:noProof w:val="0"/>
          <w:position w:val="3"/>
          <w:rtl/>
        </w:rPr>
        <w:t>-</w:t>
      </w:r>
      <w:r w:rsidRPr="00B21C4B">
        <w:rPr>
          <w:noProof w:val="0"/>
          <w:rtl/>
        </w:rPr>
        <w:t>יסוד</w:t>
      </w:r>
      <w:r>
        <w:rPr>
          <w:rFonts w:hint="cs"/>
          <w:noProof w:val="0"/>
          <w:rtl/>
        </w:rPr>
        <w:t>:</w:t>
      </w:r>
      <w:r w:rsidRPr="00B21C4B">
        <w:rPr>
          <w:noProof w:val="0"/>
          <w:rtl/>
        </w:rPr>
        <w:t xml:space="preserve"> משאל</w:t>
      </w:r>
      <w:r>
        <w:rPr>
          <w:rFonts w:hint="cs"/>
          <w:noProof w:val="0"/>
          <w:rtl/>
        </w:rPr>
        <w:t xml:space="preserve"> </w:t>
      </w:r>
      <w:r w:rsidRPr="00B21C4B">
        <w:rPr>
          <w:noProof w:val="0"/>
          <w:rtl/>
        </w:rPr>
        <w:t>עם כך ש</w:t>
      </w:r>
      <w:r>
        <w:rPr>
          <w:rFonts w:hint="cs"/>
          <w:noProof w:val="0"/>
          <w:rtl/>
        </w:rPr>
        <w:t xml:space="preserve">הם </w:t>
      </w:r>
      <w:r w:rsidRPr="00B21C4B">
        <w:rPr>
          <w:noProof w:val="0"/>
          <w:rtl/>
        </w:rPr>
        <w:t xml:space="preserve">יחולו </w:t>
      </w:r>
      <w:r>
        <w:rPr>
          <w:rFonts w:hint="cs"/>
          <w:noProof w:val="0"/>
          <w:rtl/>
        </w:rPr>
        <w:t xml:space="preserve">מבחינה </w:t>
      </w:r>
      <w:r w:rsidRPr="00B21C4B">
        <w:rPr>
          <w:noProof w:val="0"/>
          <w:rtl/>
        </w:rPr>
        <w:t>פורמלית רק על נסיגה משטח המצוי בתוך גבולה הריבוני של ישראל, ואין בו בחוק</w:t>
      </w:r>
      <w:r w:rsidRPr="008C7882">
        <w:rPr>
          <w:noProof w:val="0"/>
          <w:position w:val="3"/>
          <w:rtl/>
        </w:rPr>
        <w:t>-</w:t>
      </w:r>
      <w:r w:rsidRPr="00B21C4B">
        <w:rPr>
          <w:noProof w:val="0"/>
          <w:rtl/>
        </w:rPr>
        <w:t>היסוד דרישה לרוב מוגבר. מופיעה א</w:t>
      </w:r>
      <w:r>
        <w:rPr>
          <w:rFonts w:hint="cs"/>
          <w:noProof w:val="0"/>
          <w:rtl/>
        </w:rPr>
        <w:t>ו</w:t>
      </w:r>
      <w:r w:rsidRPr="00B21C4B">
        <w:rPr>
          <w:noProof w:val="0"/>
          <w:rtl/>
        </w:rPr>
        <w:t xml:space="preserve">מנם דרישה ל"רוב </w:t>
      </w:r>
      <w:r>
        <w:rPr>
          <w:rFonts w:hint="cs"/>
          <w:noProof w:val="0"/>
          <w:rtl/>
        </w:rPr>
        <w:t xml:space="preserve">של </w:t>
      </w:r>
      <w:r w:rsidRPr="00B21C4B">
        <w:rPr>
          <w:noProof w:val="0"/>
          <w:rtl/>
        </w:rPr>
        <w:t>חברי הכנסת</w:t>
      </w:r>
      <w:r>
        <w:rPr>
          <w:rFonts w:hint="cs"/>
          <w:noProof w:val="0"/>
          <w:rtl/>
        </w:rPr>
        <w:t>"</w:t>
      </w:r>
      <w:r w:rsidRPr="00B21C4B">
        <w:rPr>
          <w:noProof w:val="0"/>
          <w:rtl/>
        </w:rPr>
        <w:t xml:space="preserve">, משמע </w:t>
      </w:r>
      <w:r>
        <w:rPr>
          <w:rFonts w:hint="cs"/>
          <w:noProof w:val="0"/>
          <w:rtl/>
        </w:rPr>
        <w:t xml:space="preserve">שישים ואחד </w:t>
      </w:r>
      <w:r w:rsidRPr="00B21C4B">
        <w:rPr>
          <w:noProof w:val="0"/>
          <w:rtl/>
        </w:rPr>
        <w:t>חברי כנסת</w:t>
      </w:r>
      <w:r>
        <w:rPr>
          <w:rFonts w:hint="cs"/>
          <w:noProof w:val="0"/>
          <w:rtl/>
        </w:rPr>
        <w:t xml:space="preserve"> לפחות</w:t>
      </w:r>
      <w:r w:rsidRPr="00B21C4B">
        <w:rPr>
          <w:noProof w:val="0"/>
          <w:rtl/>
        </w:rPr>
        <w:t>, שזה סוג של רוב מיוחד</w:t>
      </w:r>
      <w:r>
        <w:rPr>
          <w:rFonts w:hint="cs"/>
          <w:noProof w:val="0"/>
          <w:rtl/>
        </w:rPr>
        <w:t>,</w:t>
      </w:r>
      <w:r w:rsidRPr="00B21C4B">
        <w:rPr>
          <w:noProof w:val="0"/>
          <w:rtl/>
        </w:rPr>
        <w:t xml:space="preserve"> אך לא "רוב מוגבר או מיוחס", ומה שחשוב הוא שההכרעה העממית – משאל</w:t>
      </w:r>
      <w:r w:rsidRPr="00C15D41">
        <w:rPr>
          <w:noProof w:val="0"/>
          <w:position w:val="3"/>
          <w:rtl/>
        </w:rPr>
        <w:t>-</w:t>
      </w:r>
      <w:r w:rsidRPr="00B21C4B">
        <w:rPr>
          <w:noProof w:val="0"/>
          <w:rtl/>
        </w:rPr>
        <w:t xml:space="preserve">העם עצמו – מתקבלת ברוב רגיל של משתתפיה. </w:t>
      </w:r>
      <w:r w:rsidRPr="00B21C4B">
        <w:rPr>
          <w:noProof w:val="0"/>
          <w:rtl/>
        </w:rPr>
        <w:t xml:space="preserve">ראו נקודה זו, ביתר הרחבה, </w:t>
      </w:r>
      <w:proofErr w:type="spellStart"/>
      <w:r>
        <w:rPr>
          <w:rFonts w:hint="cs"/>
          <w:noProof w:val="0"/>
          <w:rtl/>
        </w:rPr>
        <w:t>בה"ש</w:t>
      </w:r>
      <w:proofErr w:type="spellEnd"/>
      <w:r>
        <w:rPr>
          <w:rFonts w:hint="cs"/>
          <w:noProof w:val="0"/>
          <w:rtl/>
        </w:rPr>
        <w:t xml:space="preserve"> </w:t>
      </w:r>
      <w:r w:rsidR="009A5A57">
        <w:rPr>
          <w:noProof w:val="0"/>
          <w:rtl/>
        </w:rPr>
        <w:fldChar w:fldCharType="begin"/>
      </w:r>
      <w:r w:rsidR="00C66EF7">
        <w:rPr>
          <w:noProof w:val="0"/>
          <w:rtl/>
        </w:rPr>
        <w:instrText xml:space="preserve"> </w:instrText>
      </w:r>
      <w:r w:rsidR="00C66EF7">
        <w:rPr>
          <w:rFonts w:hint="cs"/>
          <w:noProof w:val="0"/>
        </w:rPr>
        <w:instrText>NOTEREF</w:instrText>
      </w:r>
      <w:r w:rsidR="00C66EF7">
        <w:rPr>
          <w:rFonts w:hint="cs"/>
          <w:noProof w:val="0"/>
          <w:rtl/>
        </w:rPr>
        <w:instrText xml:space="preserve"> _</w:instrText>
      </w:r>
      <w:r w:rsidR="00C66EF7">
        <w:rPr>
          <w:rFonts w:hint="cs"/>
          <w:noProof w:val="0"/>
        </w:rPr>
        <w:instrText>Ref83832084 \h</w:instrText>
      </w:r>
      <w:r w:rsidR="00C66EF7">
        <w:rPr>
          <w:noProof w:val="0"/>
          <w:rtl/>
        </w:rPr>
        <w:instrText xml:space="preserve"> </w:instrText>
      </w:r>
      <w:r w:rsidR="009A5A57">
        <w:rPr>
          <w:noProof w:val="0"/>
          <w:rtl/>
        </w:rPr>
      </w:r>
      <w:r w:rsidR="009A5A57">
        <w:rPr>
          <w:noProof w:val="0"/>
          <w:rtl/>
        </w:rPr>
        <w:fldChar w:fldCharType="separate"/>
      </w:r>
      <w:r w:rsidR="0049311E">
        <w:rPr>
          <w:noProof w:val="0"/>
          <w:rtl/>
        </w:rPr>
        <w:t>75</w:t>
      </w:r>
      <w:r w:rsidR="009A5A57">
        <w:rPr>
          <w:noProof w:val="0"/>
          <w:rtl/>
        </w:rPr>
        <w:fldChar w:fldCharType="end"/>
      </w:r>
      <w:r>
        <w:rPr>
          <w:noProof w:val="0"/>
          <w:rtl/>
        </w:rPr>
        <w:t xml:space="preserve"> להלן.</w:t>
      </w:r>
    </w:p>
  </w:footnote>
  <w:footnote w:id="36">
    <w:p w14:paraId="24CE4213" w14:textId="77777777" w:rsidR="009B4F2A" w:rsidRPr="00B21C4B" w:rsidRDefault="009B4F2A" w:rsidP="00D957DE">
      <w:pPr>
        <w:pStyle w:val="FootnoteText"/>
        <w:rPr>
          <w:noProof w:val="0"/>
        </w:rPr>
      </w:pPr>
      <w:r w:rsidRPr="000225F4">
        <w:rPr>
          <w:rStyle w:val="FootnoteReference"/>
          <w:noProof w:val="0"/>
          <w:position w:val="0"/>
        </w:rPr>
        <w:footnoteRef/>
      </w:r>
      <w:r w:rsidRPr="00AF70B1">
        <w:rPr>
          <w:noProof w:val="0"/>
          <w:rtl/>
        </w:rPr>
        <w:tab/>
        <w:t xml:space="preserve">דברי הנשיא </w:t>
      </w:r>
      <w:r>
        <w:rPr>
          <w:rFonts w:hint="cs"/>
          <w:noProof w:val="0"/>
          <w:rtl/>
        </w:rPr>
        <w:t>(</w:t>
      </w:r>
      <w:proofErr w:type="spellStart"/>
      <w:r>
        <w:rPr>
          <w:rFonts w:hint="cs"/>
          <w:noProof w:val="0"/>
          <w:rtl/>
        </w:rPr>
        <w:t>בדימ</w:t>
      </w:r>
      <w:proofErr w:type="spellEnd"/>
      <w:r>
        <w:rPr>
          <w:rFonts w:hint="cs"/>
          <w:noProof w:val="0"/>
          <w:rtl/>
        </w:rPr>
        <w:t xml:space="preserve">') </w:t>
      </w:r>
      <w:r w:rsidRPr="00AF70B1">
        <w:rPr>
          <w:noProof w:val="0"/>
          <w:rtl/>
        </w:rPr>
        <w:t>ברק ב</w:t>
      </w:r>
      <w:r w:rsidRPr="00B21C4B">
        <w:rPr>
          <w:noProof w:val="0"/>
          <w:rtl/>
        </w:rPr>
        <w:t xml:space="preserve">בג"ץ 8276/05 </w:t>
      </w:r>
      <w:proofErr w:type="spellStart"/>
      <w:r w:rsidRPr="00B21C4B">
        <w:rPr>
          <w:b/>
          <w:bCs/>
          <w:noProof w:val="0"/>
          <w:rtl/>
        </w:rPr>
        <w:t>עדאלה</w:t>
      </w:r>
      <w:proofErr w:type="spellEnd"/>
      <w:r>
        <w:rPr>
          <w:rFonts w:hint="cs"/>
          <w:b/>
          <w:bCs/>
          <w:noProof w:val="0"/>
          <w:rtl/>
        </w:rPr>
        <w:t xml:space="preserve"> – המרכז המשפטי לזכויות המיעוט הערבי בישראל</w:t>
      </w:r>
      <w:r w:rsidRPr="00B21C4B">
        <w:rPr>
          <w:b/>
          <w:bCs/>
          <w:noProof w:val="0"/>
          <w:rtl/>
        </w:rPr>
        <w:t xml:space="preserve"> נ' שר הביטחון</w:t>
      </w:r>
      <w:r w:rsidRPr="00B21C4B">
        <w:rPr>
          <w:noProof w:val="0"/>
          <w:rtl/>
        </w:rPr>
        <w:t>, פ</w:t>
      </w:r>
      <w:r>
        <w:rPr>
          <w:noProof w:val="0"/>
          <w:rtl/>
        </w:rPr>
        <w:t>"</w:t>
      </w:r>
      <w:r w:rsidRPr="00B21C4B">
        <w:rPr>
          <w:noProof w:val="0"/>
          <w:rtl/>
        </w:rPr>
        <w:t>ד סב(1) 1, פס</w:t>
      </w:r>
      <w:r>
        <w:rPr>
          <w:noProof w:val="0"/>
          <w:rtl/>
        </w:rPr>
        <w:t>'</w:t>
      </w:r>
      <w:r w:rsidRPr="00B21C4B">
        <w:rPr>
          <w:noProof w:val="0"/>
          <w:rtl/>
        </w:rPr>
        <w:t xml:space="preserve"> 22 לפסק</w:t>
      </w:r>
      <w:r w:rsidRPr="00E300A9">
        <w:rPr>
          <w:position w:val="4"/>
          <w:rtl/>
        </w:rPr>
        <w:t>-</w:t>
      </w:r>
      <w:r>
        <w:rPr>
          <w:rFonts w:hint="cs"/>
          <w:noProof w:val="0"/>
          <w:rtl/>
        </w:rPr>
        <w:t>ה</w:t>
      </w:r>
      <w:r w:rsidRPr="00B21C4B">
        <w:rPr>
          <w:noProof w:val="0"/>
          <w:rtl/>
        </w:rPr>
        <w:t>די</w:t>
      </w:r>
      <w:r>
        <w:rPr>
          <w:rFonts w:hint="cs"/>
          <w:noProof w:val="0"/>
          <w:rtl/>
        </w:rPr>
        <w:t>ן</w:t>
      </w:r>
      <w:r w:rsidRPr="00B21C4B">
        <w:rPr>
          <w:noProof w:val="0"/>
          <w:rtl/>
        </w:rPr>
        <w:t xml:space="preserve"> של הנשיא </w:t>
      </w:r>
      <w:r>
        <w:rPr>
          <w:rFonts w:hint="cs"/>
          <w:noProof w:val="0"/>
          <w:rtl/>
        </w:rPr>
        <w:t>(</w:t>
      </w:r>
      <w:proofErr w:type="spellStart"/>
      <w:r>
        <w:rPr>
          <w:rFonts w:hint="cs"/>
          <w:noProof w:val="0"/>
          <w:rtl/>
        </w:rPr>
        <w:t>בדימ</w:t>
      </w:r>
      <w:proofErr w:type="spellEnd"/>
      <w:r>
        <w:rPr>
          <w:rFonts w:hint="cs"/>
          <w:noProof w:val="0"/>
          <w:rtl/>
        </w:rPr>
        <w:t xml:space="preserve">') </w:t>
      </w:r>
      <w:r w:rsidRPr="00B21C4B">
        <w:rPr>
          <w:noProof w:val="0"/>
          <w:rtl/>
        </w:rPr>
        <w:t>ברק (2006)</w:t>
      </w:r>
      <w:r w:rsidRPr="00B21C4B">
        <w:rPr>
          <w:rFonts w:cs="Times New Roman"/>
          <w:noProof w:val="0"/>
          <w:sz w:val="24"/>
          <w:szCs w:val="24"/>
          <w:rtl/>
        </w:rPr>
        <w:t xml:space="preserve"> </w:t>
      </w:r>
      <w:r>
        <w:rPr>
          <w:rFonts w:hint="cs"/>
          <w:noProof w:val="0"/>
          <w:rtl/>
        </w:rPr>
        <w:t>(שעסק ב"</w:t>
      </w:r>
      <w:r w:rsidRPr="00B21C4B">
        <w:rPr>
          <w:noProof w:val="0"/>
          <w:rtl/>
        </w:rPr>
        <w:t>חוק פיצויי האינתיפ</w:t>
      </w:r>
      <w:r>
        <w:rPr>
          <w:rFonts w:hint="cs"/>
          <w:noProof w:val="0"/>
          <w:rtl/>
        </w:rPr>
        <w:t>א</w:t>
      </w:r>
      <w:r w:rsidRPr="00B21C4B">
        <w:rPr>
          <w:noProof w:val="0"/>
          <w:rtl/>
        </w:rPr>
        <w:t>דה</w:t>
      </w:r>
      <w:r>
        <w:rPr>
          <w:rFonts w:hint="cs"/>
          <w:noProof w:val="0"/>
          <w:rtl/>
        </w:rPr>
        <w:t xml:space="preserve">" – חוק </w:t>
      </w:r>
      <w:proofErr w:type="spellStart"/>
      <w:r>
        <w:rPr>
          <w:rFonts w:hint="cs"/>
          <w:noProof w:val="0"/>
          <w:rtl/>
        </w:rPr>
        <w:t>הנזיקים</w:t>
      </w:r>
      <w:proofErr w:type="spellEnd"/>
      <w:r>
        <w:rPr>
          <w:rFonts w:hint="cs"/>
          <w:noProof w:val="0"/>
          <w:rtl/>
        </w:rPr>
        <w:t xml:space="preserve"> האזרחיים (אחריות המדינה) (תיקון מס' 7), </w:t>
      </w:r>
      <w:proofErr w:type="spellStart"/>
      <w:r>
        <w:rPr>
          <w:rFonts w:hint="cs"/>
          <w:noProof w:val="0"/>
          <w:rtl/>
        </w:rPr>
        <w:t>התשס"ה</w:t>
      </w:r>
      <w:proofErr w:type="spellEnd"/>
      <w:r>
        <w:rPr>
          <w:rFonts w:hint="cs"/>
          <w:noProof w:val="0"/>
          <w:rtl/>
        </w:rPr>
        <w:t>–2005, ס"ח 953)</w:t>
      </w:r>
      <w:r w:rsidRPr="00B21C4B">
        <w:rPr>
          <w:noProof w:val="0"/>
          <w:rtl/>
        </w:rPr>
        <w:t>.</w:t>
      </w:r>
    </w:p>
  </w:footnote>
  <w:footnote w:id="37">
    <w:p w14:paraId="17C9AAA5" w14:textId="77777777" w:rsidR="009B4F2A" w:rsidRPr="00B21C4B" w:rsidRDefault="009B4F2A" w:rsidP="004333F2">
      <w:pPr>
        <w:pStyle w:val="FootnoteText"/>
        <w:rPr>
          <w:noProof w:val="0"/>
        </w:rPr>
      </w:pPr>
      <w:r w:rsidRPr="000225F4">
        <w:rPr>
          <w:rStyle w:val="FootnoteReference"/>
          <w:noProof w:val="0"/>
          <w:position w:val="0"/>
        </w:rPr>
        <w:footnoteRef/>
      </w:r>
      <w:r w:rsidRPr="00AF70B1">
        <w:rPr>
          <w:noProof w:val="0"/>
          <w:rtl/>
        </w:rPr>
        <w:tab/>
        <w:t xml:space="preserve">חוק להסדרת ההתיישבות ביהודה והשומרון, </w:t>
      </w:r>
      <w:proofErr w:type="spellStart"/>
      <w:r w:rsidRPr="00AF70B1">
        <w:rPr>
          <w:noProof w:val="0"/>
          <w:rtl/>
        </w:rPr>
        <w:t>התשע"ז</w:t>
      </w:r>
      <w:proofErr w:type="spellEnd"/>
      <w:r>
        <w:rPr>
          <w:noProof w:val="0"/>
          <w:rtl/>
        </w:rPr>
        <w:t>–</w:t>
      </w:r>
      <w:r w:rsidRPr="00AF70B1">
        <w:rPr>
          <w:noProof w:val="0"/>
          <w:rtl/>
        </w:rPr>
        <w:t>2017</w:t>
      </w:r>
      <w:r w:rsidRPr="00B21C4B">
        <w:rPr>
          <w:noProof w:val="0"/>
          <w:rtl/>
        </w:rPr>
        <w:t>.</w:t>
      </w:r>
    </w:p>
  </w:footnote>
  <w:footnote w:id="38">
    <w:p w14:paraId="2EA44A51" w14:textId="77777777" w:rsidR="009B4F2A" w:rsidRPr="00B21C4B" w:rsidRDefault="009B4F2A" w:rsidP="00D83B80">
      <w:pPr>
        <w:pStyle w:val="FootnoteText"/>
        <w:rPr>
          <w:noProof w:val="0"/>
        </w:rPr>
      </w:pPr>
      <w:r w:rsidRPr="000225F4">
        <w:rPr>
          <w:rStyle w:val="FootnoteReference"/>
          <w:noProof w:val="0"/>
          <w:position w:val="0"/>
        </w:rPr>
        <w:footnoteRef/>
      </w:r>
      <w:r w:rsidRPr="00AF70B1">
        <w:rPr>
          <w:noProof w:val="0"/>
          <w:rtl/>
        </w:rPr>
        <w:tab/>
      </w:r>
      <w:r w:rsidRPr="00B21C4B">
        <w:rPr>
          <w:noProof w:val="0"/>
          <w:rtl/>
        </w:rPr>
        <w:t xml:space="preserve">בג"ץ 1308/17 </w:t>
      </w:r>
      <w:r w:rsidRPr="00B21C4B">
        <w:rPr>
          <w:b/>
          <w:bCs/>
          <w:noProof w:val="0"/>
          <w:rtl/>
        </w:rPr>
        <w:t xml:space="preserve">עיריית </w:t>
      </w:r>
      <w:proofErr w:type="spellStart"/>
      <w:r w:rsidRPr="00B21C4B">
        <w:rPr>
          <w:b/>
          <w:bCs/>
          <w:noProof w:val="0"/>
          <w:rtl/>
        </w:rPr>
        <w:t>סלואד</w:t>
      </w:r>
      <w:proofErr w:type="spellEnd"/>
      <w:r w:rsidRPr="00B21C4B">
        <w:rPr>
          <w:b/>
          <w:bCs/>
          <w:noProof w:val="0"/>
          <w:rtl/>
        </w:rPr>
        <w:t xml:space="preserve"> נ' הכנסת</w:t>
      </w:r>
      <w:r w:rsidRPr="00B21C4B">
        <w:rPr>
          <w:noProof w:val="0"/>
          <w:rtl/>
        </w:rPr>
        <w:t xml:space="preserve"> (נבו 9.6.2020). אגב, פסק</w:t>
      </w:r>
      <w:r w:rsidRPr="00E300A9">
        <w:rPr>
          <w:noProof w:val="0"/>
          <w:position w:val="3"/>
          <w:rtl/>
        </w:rPr>
        <w:t>-</w:t>
      </w:r>
      <w:r w:rsidRPr="00B21C4B">
        <w:rPr>
          <w:noProof w:val="0"/>
          <w:rtl/>
        </w:rPr>
        <w:t>הדין מפעיל כאן תחולה חוץ</w:t>
      </w:r>
      <w:r w:rsidRPr="00EB7CE0">
        <w:rPr>
          <w:noProof w:val="0"/>
          <w:position w:val="3"/>
          <w:sz w:val="22"/>
          <w:rtl/>
        </w:rPr>
        <w:t>-</w:t>
      </w:r>
      <w:r w:rsidRPr="00B21C4B">
        <w:rPr>
          <w:noProof w:val="0"/>
          <w:rtl/>
        </w:rPr>
        <w:t>טריטוריאלית לחוק</w:t>
      </w:r>
      <w:r w:rsidRPr="008C7882">
        <w:rPr>
          <w:noProof w:val="0"/>
          <w:position w:val="3"/>
          <w:rtl/>
        </w:rPr>
        <w:t>-</w:t>
      </w:r>
      <w:r w:rsidRPr="00B21C4B">
        <w:rPr>
          <w:noProof w:val="0"/>
          <w:rtl/>
        </w:rPr>
        <w:t>יסוד, אך זהו חוק</w:t>
      </w:r>
      <w:r w:rsidRPr="008C7882">
        <w:rPr>
          <w:noProof w:val="0"/>
          <w:position w:val="3"/>
          <w:rtl/>
        </w:rPr>
        <w:t>-</w:t>
      </w:r>
      <w:r w:rsidRPr="00B21C4B">
        <w:rPr>
          <w:noProof w:val="0"/>
          <w:rtl/>
        </w:rPr>
        <w:t xml:space="preserve">יסוד אחר </w:t>
      </w:r>
      <w:r>
        <w:rPr>
          <w:rFonts w:hint="cs"/>
          <w:noProof w:val="0"/>
          <w:rtl/>
        </w:rPr>
        <w:t xml:space="preserve">– </w:t>
      </w:r>
      <w:r w:rsidRPr="00B21C4B">
        <w:rPr>
          <w:noProof w:val="0"/>
          <w:rtl/>
        </w:rPr>
        <w:t>חוק</w:t>
      </w:r>
      <w:r w:rsidRPr="00EB7CE0">
        <w:rPr>
          <w:noProof w:val="0"/>
          <w:position w:val="3"/>
          <w:sz w:val="22"/>
          <w:rtl/>
        </w:rPr>
        <w:t>-</w:t>
      </w:r>
      <w:r w:rsidRPr="00B21C4B">
        <w:rPr>
          <w:noProof w:val="0"/>
          <w:rtl/>
        </w:rPr>
        <w:t>יסוד: כבוד האדם וחירותו. חוק</w:t>
      </w:r>
      <w:r w:rsidRPr="008C7882">
        <w:rPr>
          <w:noProof w:val="0"/>
          <w:position w:val="3"/>
          <w:rtl/>
        </w:rPr>
        <w:t>-</w:t>
      </w:r>
      <w:r w:rsidRPr="00B21C4B">
        <w:rPr>
          <w:noProof w:val="0"/>
          <w:rtl/>
        </w:rPr>
        <w:t>יסוד זה מגונן גם על המתיישבים הישראלים, כפי שהזכרתי לעיל ביחס לחוק ההתנתקות, אבל גם על הפלסטינים.</w:t>
      </w:r>
    </w:p>
  </w:footnote>
  <w:footnote w:id="39">
    <w:p w14:paraId="6FC3DF1D" w14:textId="77777777" w:rsidR="0069297E" w:rsidRPr="0069297E" w:rsidRDefault="0069297E" w:rsidP="0069297E">
      <w:pPr>
        <w:pStyle w:val="FootnoteText"/>
        <w:rPr>
          <w:noProof w:val="0"/>
        </w:rPr>
      </w:pPr>
      <w:r w:rsidRPr="000225F4">
        <w:rPr>
          <w:rStyle w:val="FootnoteReference"/>
          <w:noProof w:val="0"/>
          <w:position w:val="0"/>
        </w:rPr>
        <w:footnoteRef/>
      </w:r>
      <w:r w:rsidRPr="00AF70B1">
        <w:rPr>
          <w:noProof w:val="0"/>
          <w:rtl/>
        </w:rPr>
        <w:tab/>
      </w:r>
      <w:r>
        <w:rPr>
          <w:rFonts w:hint="cs"/>
          <w:noProof w:val="0"/>
          <w:rtl/>
        </w:rPr>
        <w:t xml:space="preserve">בג"ץ 5555/18 </w:t>
      </w:r>
      <w:r>
        <w:rPr>
          <w:rFonts w:hint="cs"/>
          <w:b/>
          <w:bCs/>
          <w:noProof w:val="0"/>
          <w:rtl/>
        </w:rPr>
        <w:t>חסון נ' כנסת ישראל</w:t>
      </w:r>
      <w:r>
        <w:rPr>
          <w:rFonts w:hint="cs"/>
          <w:noProof w:val="0"/>
          <w:rtl/>
        </w:rPr>
        <w:t>, פס' 54 לפסק</w:t>
      </w:r>
      <w:r w:rsidRPr="0069297E">
        <w:rPr>
          <w:noProof w:val="0"/>
          <w:position w:val="3"/>
          <w:rtl/>
        </w:rPr>
        <w:t>-</w:t>
      </w:r>
      <w:r>
        <w:rPr>
          <w:rFonts w:hint="cs"/>
          <w:noProof w:val="0"/>
          <w:rtl/>
        </w:rPr>
        <w:t>הדין של הנשיאה חיות (נבו 8.7.2021).</w:t>
      </w:r>
    </w:p>
  </w:footnote>
  <w:footnote w:id="40">
    <w:p w14:paraId="485345A2" w14:textId="77777777" w:rsidR="0069297E" w:rsidRPr="0069297E" w:rsidRDefault="0069297E" w:rsidP="0069297E">
      <w:pPr>
        <w:pStyle w:val="FootnoteText"/>
        <w:rPr>
          <w:noProof w:val="0"/>
        </w:rPr>
      </w:pPr>
      <w:r w:rsidRPr="000225F4">
        <w:rPr>
          <w:rStyle w:val="FootnoteReference"/>
          <w:noProof w:val="0"/>
          <w:position w:val="0"/>
        </w:rPr>
        <w:footnoteRef/>
      </w:r>
      <w:r w:rsidRPr="00AF70B1">
        <w:rPr>
          <w:noProof w:val="0"/>
          <w:rtl/>
        </w:rPr>
        <w:tab/>
      </w:r>
      <w:r>
        <w:rPr>
          <w:rFonts w:hint="cs"/>
          <w:noProof w:val="0"/>
          <w:rtl/>
        </w:rPr>
        <w:t>לדיון פרשני מקיף בס' 1 לחוק</w:t>
      </w:r>
      <w:r w:rsidRPr="0069297E">
        <w:rPr>
          <w:noProof w:val="0"/>
          <w:position w:val="3"/>
          <w:rtl/>
        </w:rPr>
        <w:t>-</w:t>
      </w:r>
      <w:r>
        <w:rPr>
          <w:rFonts w:hint="cs"/>
          <w:noProof w:val="0"/>
          <w:rtl/>
        </w:rPr>
        <w:t>יסוד הלאום ראו שם, בעיקר בפס' 61–70</w:t>
      </w:r>
      <w:r w:rsidRPr="0069297E">
        <w:rPr>
          <w:rFonts w:hint="cs"/>
          <w:noProof w:val="0"/>
          <w:rtl/>
        </w:rPr>
        <w:t xml:space="preserve"> </w:t>
      </w:r>
      <w:r>
        <w:rPr>
          <w:rFonts w:hint="cs"/>
          <w:noProof w:val="0"/>
          <w:rtl/>
        </w:rPr>
        <w:t>לפסק</w:t>
      </w:r>
      <w:r w:rsidRPr="0069297E">
        <w:rPr>
          <w:noProof w:val="0"/>
          <w:position w:val="3"/>
          <w:rtl/>
        </w:rPr>
        <w:t>-</w:t>
      </w:r>
      <w:r>
        <w:rPr>
          <w:rFonts w:hint="cs"/>
          <w:noProof w:val="0"/>
          <w:rtl/>
        </w:rPr>
        <w:t>הדין של הנשיאה חיות.</w:t>
      </w:r>
    </w:p>
  </w:footnote>
  <w:footnote w:id="41">
    <w:p w14:paraId="3DA3397C" w14:textId="77777777" w:rsidR="009B4F2A" w:rsidRPr="00B21C4B" w:rsidRDefault="009B4F2A" w:rsidP="00EF5C42">
      <w:pPr>
        <w:pStyle w:val="FootnoteText"/>
        <w:rPr>
          <w:noProof w:val="0"/>
          <w:rtl/>
        </w:rPr>
      </w:pPr>
      <w:r w:rsidRPr="000225F4">
        <w:rPr>
          <w:rStyle w:val="FootnoteReference"/>
          <w:noProof w:val="0"/>
          <w:position w:val="0"/>
        </w:rPr>
        <w:footnoteRef/>
      </w:r>
      <w:r w:rsidRPr="00AF70B1">
        <w:rPr>
          <w:noProof w:val="0"/>
          <w:rtl/>
        </w:rPr>
        <w:tab/>
      </w:r>
      <w:r w:rsidRPr="00B21C4B">
        <w:rPr>
          <w:noProof w:val="0"/>
          <w:rtl/>
        </w:rPr>
        <w:t xml:space="preserve">הצעת חוק משאל עם על נסיגה מרמת הגולן (הוראת שעה), </w:t>
      </w:r>
      <w:proofErr w:type="spellStart"/>
      <w:r w:rsidRPr="00B21C4B">
        <w:rPr>
          <w:noProof w:val="0"/>
          <w:rtl/>
        </w:rPr>
        <w:t>התש</w:t>
      </w:r>
      <w:r>
        <w:rPr>
          <w:noProof w:val="0"/>
          <w:rtl/>
        </w:rPr>
        <w:t>"</w:t>
      </w:r>
      <w:r w:rsidRPr="00B21C4B">
        <w:rPr>
          <w:noProof w:val="0"/>
          <w:rtl/>
        </w:rPr>
        <w:t>ס</w:t>
      </w:r>
      <w:proofErr w:type="spellEnd"/>
      <w:r>
        <w:rPr>
          <w:noProof w:val="0"/>
          <w:rtl/>
        </w:rPr>
        <w:t>–</w:t>
      </w:r>
      <w:r w:rsidRPr="00B21C4B">
        <w:rPr>
          <w:noProof w:val="0"/>
          <w:rtl/>
        </w:rPr>
        <w:t>1999, פ/803/15</w:t>
      </w:r>
      <w:r>
        <w:rPr>
          <w:rFonts w:hint="cs"/>
          <w:noProof w:val="0"/>
          <w:rtl/>
        </w:rPr>
        <w:t>,</w:t>
      </w:r>
      <w:r w:rsidRPr="00B21C4B">
        <w:rPr>
          <w:noProof w:val="0"/>
          <w:rtl/>
        </w:rPr>
        <w:t xml:space="preserve"> </w:t>
      </w:r>
      <w:r>
        <w:rPr>
          <w:rFonts w:hint="cs"/>
          <w:noProof w:val="0"/>
          <w:rtl/>
        </w:rPr>
        <w:t>שהוגשה על</w:t>
      </w:r>
      <w:r w:rsidRPr="00EF5C42">
        <w:rPr>
          <w:noProof w:val="0"/>
          <w:position w:val="3"/>
          <w:rtl/>
        </w:rPr>
        <w:t>-</w:t>
      </w:r>
      <w:r>
        <w:rPr>
          <w:rFonts w:hint="cs"/>
          <w:noProof w:val="0"/>
          <w:rtl/>
        </w:rPr>
        <w:t xml:space="preserve">ידי </w:t>
      </w:r>
      <w:r w:rsidRPr="00B21C4B">
        <w:rPr>
          <w:noProof w:val="0"/>
          <w:rtl/>
        </w:rPr>
        <w:t xml:space="preserve">חבר הכנסת אברהם (אבי) יחזקאל </w:t>
      </w:r>
      <w:r>
        <w:rPr>
          <w:rFonts w:hint="cs"/>
          <w:noProof w:val="0"/>
          <w:rtl/>
        </w:rPr>
        <w:t>ו</w:t>
      </w:r>
      <w:r w:rsidRPr="00B21C4B">
        <w:rPr>
          <w:noProof w:val="0"/>
          <w:rtl/>
        </w:rPr>
        <w:t xml:space="preserve">הונחה על שולחן הכנסת ביום 1.11.1999. דברי ההסבר מתמצים פחות או יותר באמירות הבאות: "ממשלת ישראל צועדת לקראת הסכם שלום עם סוריה. הסכם זה עשוי לכלול בתוכו פשרות </w:t>
      </w:r>
      <w:proofErr w:type="spellStart"/>
      <w:r w:rsidRPr="00B21C4B">
        <w:rPr>
          <w:noProof w:val="0"/>
          <w:rtl/>
        </w:rPr>
        <w:t>טרטוריאליות</w:t>
      </w:r>
      <w:proofErr w:type="spellEnd"/>
      <w:r w:rsidRPr="00B21C4B">
        <w:rPr>
          <w:noProof w:val="0"/>
          <w:rtl/>
        </w:rPr>
        <w:t xml:space="preserve"> ברמת הגולן. חשיבותה של רמת הגולן במישור ההיסטורי, ביטחוני והכלכלי מחייבות קבלת החלטה שתביא לידי ביטוי באופן המירבי, את רחשי הלב של הציבור בישראל. לכן מין הראוי שנושא רגיש ובעל חשיבות עליונה כמו נסיגה מרמת הגולן יקבע לא רק על ידי צוותי המשא ומתן אלא גם באמצעות משאל</w:t>
      </w:r>
      <w:r>
        <w:rPr>
          <w:noProof w:val="0"/>
          <w:rtl/>
        </w:rPr>
        <w:t xml:space="preserve"> עם". אין הסבר ביחס לרוב הנדרש.</w:t>
      </w:r>
    </w:p>
  </w:footnote>
  <w:footnote w:id="42">
    <w:p w14:paraId="39E11786" w14:textId="77777777" w:rsidR="009B4F2A" w:rsidRPr="00B21C4B" w:rsidRDefault="009B4F2A" w:rsidP="00EF5C42">
      <w:pPr>
        <w:pStyle w:val="FootnoteText"/>
        <w:rPr>
          <w:noProof w:val="0"/>
          <w:rtl/>
        </w:rPr>
      </w:pPr>
      <w:r w:rsidRPr="000225F4">
        <w:rPr>
          <w:rStyle w:val="FootnoteReference"/>
          <w:noProof w:val="0"/>
          <w:position w:val="0"/>
        </w:rPr>
        <w:footnoteRef/>
      </w:r>
      <w:r w:rsidRPr="00AF70B1">
        <w:rPr>
          <w:noProof w:val="0"/>
          <w:rtl/>
        </w:rPr>
        <w:tab/>
      </w:r>
      <w:r w:rsidRPr="00B21C4B">
        <w:rPr>
          <w:noProof w:val="0"/>
          <w:rtl/>
        </w:rPr>
        <w:t>הצעת חוק</w:t>
      </w:r>
      <w:r>
        <w:rPr>
          <w:rFonts w:hint="cs"/>
          <w:noProof w:val="0"/>
          <w:rtl/>
        </w:rPr>
        <w:t xml:space="preserve"> </w:t>
      </w:r>
      <w:r w:rsidRPr="00B21C4B">
        <w:rPr>
          <w:noProof w:val="0"/>
          <w:rtl/>
        </w:rPr>
        <w:t>יסוד: משאל עם, פ/1107/15</w:t>
      </w:r>
      <w:r>
        <w:rPr>
          <w:rFonts w:hint="cs"/>
          <w:noProof w:val="0"/>
          <w:rtl/>
        </w:rPr>
        <w:t>,</w:t>
      </w:r>
      <w:r w:rsidRPr="00B21C4B">
        <w:rPr>
          <w:noProof w:val="0"/>
          <w:rtl/>
        </w:rPr>
        <w:t xml:space="preserve"> </w:t>
      </w:r>
      <w:r>
        <w:rPr>
          <w:rFonts w:hint="cs"/>
          <w:noProof w:val="0"/>
          <w:rtl/>
        </w:rPr>
        <w:t>שהוגשה על</w:t>
      </w:r>
      <w:r w:rsidRPr="00EF5C42">
        <w:rPr>
          <w:noProof w:val="0"/>
          <w:position w:val="3"/>
          <w:rtl/>
        </w:rPr>
        <w:t>-</w:t>
      </w:r>
      <w:r>
        <w:rPr>
          <w:rFonts w:hint="cs"/>
          <w:noProof w:val="0"/>
          <w:rtl/>
        </w:rPr>
        <w:t xml:space="preserve">ידי </w:t>
      </w:r>
      <w:r w:rsidRPr="00B21C4B">
        <w:rPr>
          <w:noProof w:val="0"/>
          <w:rtl/>
        </w:rPr>
        <w:t xml:space="preserve">חבר הכנסת סילבן שלום וארבעים וארבעה חברי כנסת נוספים, </w:t>
      </w:r>
      <w:r>
        <w:rPr>
          <w:rFonts w:hint="cs"/>
          <w:noProof w:val="0"/>
          <w:rtl/>
        </w:rPr>
        <w:t>ו</w:t>
      </w:r>
      <w:r w:rsidRPr="00B21C4B">
        <w:rPr>
          <w:noProof w:val="0"/>
          <w:rtl/>
        </w:rPr>
        <w:t>הונחה על שולחן הכנסת ביום 20.12.1999. דברי ההסבר מציינים, בין היתר, כך: "ההצעה מסדירה את מכלול הנושאים הקשורים בעריכת משאל עם לרבות: אופן ניסוח השאלה, הזכות להשתתף במשאל, הרוב הנדרש וכדומה". אין תוספת הסבר ביחס לרוב הנדרש.</w:t>
      </w:r>
    </w:p>
  </w:footnote>
  <w:footnote w:id="43">
    <w:p w14:paraId="0B50427B" w14:textId="77777777" w:rsidR="009B4F2A" w:rsidRPr="00B21C4B" w:rsidRDefault="009B4F2A" w:rsidP="00EF5C42">
      <w:pPr>
        <w:pStyle w:val="FootnoteText"/>
        <w:rPr>
          <w:noProof w:val="0"/>
          <w:rtl/>
        </w:rPr>
      </w:pPr>
      <w:r w:rsidRPr="000225F4">
        <w:rPr>
          <w:rStyle w:val="FootnoteReference"/>
          <w:noProof w:val="0"/>
          <w:position w:val="0"/>
        </w:rPr>
        <w:footnoteRef/>
      </w:r>
      <w:r w:rsidRPr="00AF70B1">
        <w:rPr>
          <w:noProof w:val="0"/>
          <w:rtl/>
        </w:rPr>
        <w:tab/>
      </w:r>
      <w:r w:rsidRPr="00B21C4B">
        <w:rPr>
          <w:noProof w:val="0"/>
          <w:rtl/>
        </w:rPr>
        <w:t>הצעת חוק</w:t>
      </w:r>
      <w:r w:rsidRPr="00EB7CE0">
        <w:rPr>
          <w:noProof w:val="0"/>
          <w:position w:val="3"/>
          <w:sz w:val="22"/>
          <w:rtl/>
        </w:rPr>
        <w:t>-</w:t>
      </w:r>
      <w:r w:rsidRPr="00B21C4B">
        <w:rPr>
          <w:noProof w:val="0"/>
          <w:rtl/>
        </w:rPr>
        <w:t>יסוד: ירושלים בירת ישראל (תיקון – משאל עם על ירושלים), פ/3069/17</w:t>
      </w:r>
      <w:r>
        <w:rPr>
          <w:rFonts w:hint="cs"/>
          <w:noProof w:val="0"/>
          <w:rtl/>
        </w:rPr>
        <w:t>,</w:t>
      </w:r>
      <w:r w:rsidRPr="00B21C4B">
        <w:rPr>
          <w:noProof w:val="0"/>
          <w:rtl/>
        </w:rPr>
        <w:t xml:space="preserve"> </w:t>
      </w:r>
      <w:r>
        <w:rPr>
          <w:rFonts w:hint="cs"/>
          <w:noProof w:val="0"/>
          <w:rtl/>
        </w:rPr>
        <w:t>שהוגשה על</w:t>
      </w:r>
      <w:r w:rsidRPr="00EF5C42">
        <w:rPr>
          <w:noProof w:val="0"/>
          <w:position w:val="3"/>
          <w:rtl/>
        </w:rPr>
        <w:t>-</w:t>
      </w:r>
      <w:r>
        <w:rPr>
          <w:rFonts w:hint="cs"/>
          <w:noProof w:val="0"/>
          <w:rtl/>
        </w:rPr>
        <w:t xml:space="preserve">ידי </w:t>
      </w:r>
      <w:r w:rsidRPr="00B21C4B">
        <w:rPr>
          <w:noProof w:val="0"/>
          <w:rtl/>
        </w:rPr>
        <w:t xml:space="preserve">חבר הכנסת סילבן שלום וחמישים ושניים חברי כנסת נוספים, </w:t>
      </w:r>
      <w:r>
        <w:rPr>
          <w:rFonts w:hint="cs"/>
          <w:noProof w:val="0"/>
          <w:rtl/>
        </w:rPr>
        <w:t>ו</w:t>
      </w:r>
      <w:r w:rsidRPr="00B21C4B">
        <w:rPr>
          <w:noProof w:val="0"/>
          <w:rtl/>
        </w:rPr>
        <w:t>הונחה על שולחן הכנסת ביום 12.11.2007. דברי ההסבר מציינים, בין היתר, כך: "ההצעה מסדירה את מכלול הנושאים הקשורים בעריכת משאל</w:t>
      </w:r>
      <w:r>
        <w:rPr>
          <w:rFonts w:hint="cs"/>
          <w:noProof w:val="0"/>
          <w:rtl/>
        </w:rPr>
        <w:t xml:space="preserve"> </w:t>
      </w:r>
      <w:r w:rsidRPr="00B21C4B">
        <w:rPr>
          <w:noProof w:val="0"/>
          <w:rtl/>
        </w:rPr>
        <w:t>עם לרבות: אופן ניסוח השאלה, הזכות להשתתף במשאל, הרוב הנדרש וכדומה". אין תוספת הסבר ביחס לרוב הנדרש.</w:t>
      </w:r>
    </w:p>
  </w:footnote>
  <w:footnote w:id="44">
    <w:p w14:paraId="21131126" w14:textId="77777777" w:rsidR="009B4F2A" w:rsidRPr="00B21C4B" w:rsidRDefault="009B4F2A" w:rsidP="00EF5C42">
      <w:pPr>
        <w:pStyle w:val="FootnoteText"/>
        <w:rPr>
          <w:noProof w:val="0"/>
          <w:rtl/>
        </w:rPr>
      </w:pPr>
      <w:r w:rsidRPr="000225F4">
        <w:rPr>
          <w:rStyle w:val="FootnoteReference"/>
          <w:noProof w:val="0"/>
          <w:position w:val="0"/>
        </w:rPr>
        <w:footnoteRef/>
      </w:r>
      <w:r w:rsidRPr="00AF70B1">
        <w:rPr>
          <w:noProof w:val="0"/>
          <w:rtl/>
        </w:rPr>
        <w:tab/>
      </w:r>
      <w:r w:rsidRPr="00B21C4B">
        <w:rPr>
          <w:noProof w:val="0"/>
          <w:rtl/>
        </w:rPr>
        <w:t xml:space="preserve">הצעת חוק רמת הגולן (תיקון – רוב מיוחס), </w:t>
      </w:r>
      <w:proofErr w:type="spellStart"/>
      <w:r w:rsidRPr="00B21C4B">
        <w:rPr>
          <w:noProof w:val="0"/>
          <w:rtl/>
        </w:rPr>
        <w:t>התשס</w:t>
      </w:r>
      <w:r>
        <w:rPr>
          <w:noProof w:val="0"/>
          <w:rtl/>
        </w:rPr>
        <w:t>"</w:t>
      </w:r>
      <w:r w:rsidRPr="00B21C4B">
        <w:rPr>
          <w:noProof w:val="0"/>
          <w:rtl/>
        </w:rPr>
        <w:t>ט</w:t>
      </w:r>
      <w:proofErr w:type="spellEnd"/>
      <w:r>
        <w:rPr>
          <w:noProof w:val="0"/>
          <w:rtl/>
        </w:rPr>
        <w:t>–</w:t>
      </w:r>
      <w:r w:rsidRPr="00B21C4B">
        <w:rPr>
          <w:noProof w:val="0"/>
          <w:rtl/>
        </w:rPr>
        <w:t>2009, פ/1100/18</w:t>
      </w:r>
      <w:r>
        <w:rPr>
          <w:rFonts w:hint="cs"/>
          <w:noProof w:val="0"/>
          <w:rtl/>
        </w:rPr>
        <w:t>,</w:t>
      </w:r>
      <w:r w:rsidRPr="00B21C4B">
        <w:rPr>
          <w:noProof w:val="0"/>
          <w:rtl/>
        </w:rPr>
        <w:t xml:space="preserve"> </w:t>
      </w:r>
      <w:r>
        <w:rPr>
          <w:rFonts w:hint="cs"/>
          <w:noProof w:val="0"/>
          <w:rtl/>
        </w:rPr>
        <w:t>שהוגשה על</w:t>
      </w:r>
      <w:r w:rsidRPr="00EF5C42">
        <w:rPr>
          <w:noProof w:val="0"/>
          <w:position w:val="3"/>
          <w:rtl/>
        </w:rPr>
        <w:t>-</w:t>
      </w:r>
      <w:r>
        <w:rPr>
          <w:rFonts w:hint="cs"/>
          <w:noProof w:val="0"/>
          <w:rtl/>
        </w:rPr>
        <w:t xml:space="preserve">ידי </w:t>
      </w:r>
      <w:r w:rsidRPr="00B21C4B">
        <w:rPr>
          <w:noProof w:val="0"/>
          <w:rtl/>
        </w:rPr>
        <w:t>חבר הכנסת כרמל שאמה ו</w:t>
      </w:r>
      <w:r>
        <w:rPr>
          <w:rFonts w:hint="cs"/>
          <w:noProof w:val="0"/>
          <w:rtl/>
        </w:rPr>
        <w:t xml:space="preserve">עשרים וארבעה חברי כנסת </w:t>
      </w:r>
      <w:r w:rsidRPr="00B21C4B">
        <w:rPr>
          <w:noProof w:val="0"/>
          <w:rtl/>
        </w:rPr>
        <w:t xml:space="preserve">אחרים, </w:t>
      </w:r>
      <w:r>
        <w:rPr>
          <w:rFonts w:hint="cs"/>
          <w:noProof w:val="0"/>
          <w:rtl/>
        </w:rPr>
        <w:t>ו</w:t>
      </w:r>
      <w:r w:rsidRPr="00B21C4B">
        <w:rPr>
          <w:noProof w:val="0"/>
          <w:rtl/>
        </w:rPr>
        <w:t>הונחה על שולחן הכנסת ביום 18.5.2009. בדברי ההסבר מופיעים הדברים הבאים: "מטרת הצעת חוק זו היא לדאוג לכך שההחלטות המתקבלות בעניין ויתורים על שטח משטחי רמת הגולן יתקבלו אך ורק ברוב מיוחד של 80 חברי כנסת, בשל חשיבותה של רמת הגולן במישור ההיסטורי, הביטחוני, הכלכלי והלאומי".</w:t>
      </w:r>
    </w:p>
  </w:footnote>
  <w:footnote w:id="45">
    <w:p w14:paraId="73859593" w14:textId="77777777" w:rsidR="009B4F2A" w:rsidRPr="00B21C4B" w:rsidRDefault="009B4F2A" w:rsidP="00902E2E">
      <w:pPr>
        <w:pStyle w:val="FootnoteText"/>
        <w:rPr>
          <w:noProof w:val="0"/>
          <w:rtl/>
        </w:rPr>
      </w:pPr>
      <w:r w:rsidRPr="000225F4">
        <w:rPr>
          <w:rStyle w:val="FootnoteReference"/>
          <w:noProof w:val="0"/>
          <w:position w:val="0"/>
        </w:rPr>
        <w:footnoteRef/>
      </w:r>
      <w:r w:rsidRPr="00AF70B1">
        <w:rPr>
          <w:noProof w:val="0"/>
          <w:rtl/>
        </w:rPr>
        <w:tab/>
      </w:r>
      <w:r w:rsidRPr="00D4724F">
        <w:rPr>
          <w:noProof w:val="0"/>
          <w:rtl/>
        </w:rPr>
        <w:t xml:space="preserve">הצעת חוק הבחירות לכנסת ולראש הממשלה (תיקון </w:t>
      </w:r>
      <w:r w:rsidRPr="00AF70B1">
        <w:rPr>
          <w:noProof w:val="0"/>
          <w:rtl/>
        </w:rPr>
        <w:t>–</w:t>
      </w:r>
      <w:r w:rsidRPr="00D4724F">
        <w:rPr>
          <w:noProof w:val="0"/>
          <w:rtl/>
        </w:rPr>
        <w:t xml:space="preserve"> הצבעה על ידי אזרחים בחוץ לארץ), </w:t>
      </w:r>
      <w:proofErr w:type="spellStart"/>
      <w:r w:rsidRPr="00D4724F">
        <w:rPr>
          <w:noProof w:val="0"/>
          <w:rtl/>
        </w:rPr>
        <w:t>התשס</w:t>
      </w:r>
      <w:r>
        <w:rPr>
          <w:noProof w:val="0"/>
          <w:rtl/>
        </w:rPr>
        <w:t>"</w:t>
      </w:r>
      <w:r w:rsidRPr="00D4724F">
        <w:rPr>
          <w:noProof w:val="0"/>
          <w:rtl/>
        </w:rPr>
        <w:t>א</w:t>
      </w:r>
      <w:proofErr w:type="spellEnd"/>
      <w:r>
        <w:rPr>
          <w:noProof w:val="0"/>
          <w:rtl/>
        </w:rPr>
        <w:t>–</w:t>
      </w:r>
      <w:r w:rsidRPr="00D4724F">
        <w:rPr>
          <w:noProof w:val="0"/>
          <w:rtl/>
        </w:rPr>
        <w:t>2001</w:t>
      </w:r>
      <w:r w:rsidRPr="00AF70B1">
        <w:rPr>
          <w:noProof w:val="0"/>
          <w:rtl/>
        </w:rPr>
        <w:t>,</w:t>
      </w:r>
      <w:r w:rsidRPr="00B21C4B">
        <w:rPr>
          <w:noProof w:val="0"/>
          <w:rtl/>
        </w:rPr>
        <w:t xml:space="preserve"> </w:t>
      </w:r>
      <w:bookmarkStart w:id="33" w:name="_Hlk61880163"/>
      <w:r w:rsidRPr="00B21C4B">
        <w:rPr>
          <w:noProof w:val="0"/>
          <w:rtl/>
        </w:rPr>
        <w:t xml:space="preserve">פ/2857/15, </w:t>
      </w:r>
      <w:r>
        <w:rPr>
          <w:rFonts w:hint="cs"/>
          <w:noProof w:val="0"/>
          <w:rtl/>
        </w:rPr>
        <w:t>שהוגשה על</w:t>
      </w:r>
      <w:r w:rsidRPr="00EF5C42">
        <w:rPr>
          <w:noProof w:val="0"/>
          <w:position w:val="3"/>
          <w:rtl/>
        </w:rPr>
        <w:t>-</w:t>
      </w:r>
      <w:r>
        <w:rPr>
          <w:rFonts w:hint="cs"/>
          <w:noProof w:val="0"/>
          <w:rtl/>
        </w:rPr>
        <w:t xml:space="preserve">ידי </w:t>
      </w:r>
      <w:r w:rsidRPr="00B21C4B">
        <w:rPr>
          <w:noProof w:val="0"/>
          <w:rtl/>
        </w:rPr>
        <w:t xml:space="preserve">חבר הכנסת משה ארנס </w:t>
      </w:r>
      <w:r>
        <w:rPr>
          <w:rFonts w:hint="cs"/>
          <w:noProof w:val="0"/>
          <w:rtl/>
        </w:rPr>
        <w:t>ו</w:t>
      </w:r>
      <w:r w:rsidRPr="00B21C4B">
        <w:rPr>
          <w:noProof w:val="0"/>
          <w:rtl/>
        </w:rPr>
        <w:t xml:space="preserve">הונחה על שולחן הכנסת ביום 23.7.2001. </w:t>
      </w:r>
      <w:bookmarkEnd w:id="33"/>
      <w:r w:rsidRPr="00B21C4B">
        <w:rPr>
          <w:noProof w:val="0"/>
          <w:rtl/>
        </w:rPr>
        <w:t xml:space="preserve">ראו גם את ההצעות הדומות שבאו לאחריה: </w:t>
      </w:r>
      <w:bookmarkStart w:id="34" w:name="_Hlk61880250"/>
      <w:r w:rsidRPr="00B21C4B">
        <w:rPr>
          <w:noProof w:val="0"/>
          <w:rtl/>
        </w:rPr>
        <w:t xml:space="preserve">הצעת חוק הבחירות לכנסת (תיקון – הצבעה על ידי אזרחים בחוץ לארץ), </w:t>
      </w:r>
      <w:proofErr w:type="spellStart"/>
      <w:r w:rsidRPr="00B21C4B">
        <w:rPr>
          <w:noProof w:val="0"/>
          <w:rtl/>
        </w:rPr>
        <w:t>התשס</w:t>
      </w:r>
      <w:r>
        <w:rPr>
          <w:noProof w:val="0"/>
          <w:rtl/>
        </w:rPr>
        <w:t>"</w:t>
      </w:r>
      <w:r w:rsidRPr="00B21C4B">
        <w:rPr>
          <w:noProof w:val="0"/>
          <w:rtl/>
        </w:rPr>
        <w:t>ו</w:t>
      </w:r>
      <w:proofErr w:type="spellEnd"/>
      <w:r>
        <w:rPr>
          <w:noProof w:val="0"/>
          <w:rtl/>
        </w:rPr>
        <w:t>–</w:t>
      </w:r>
      <w:r w:rsidRPr="00B21C4B">
        <w:rPr>
          <w:noProof w:val="0"/>
          <w:rtl/>
        </w:rPr>
        <w:t>2006, פ/1067/17, שהוגשה על</w:t>
      </w:r>
      <w:r w:rsidRPr="00687A9D">
        <w:rPr>
          <w:noProof w:val="0"/>
          <w:position w:val="3"/>
          <w:rtl/>
        </w:rPr>
        <w:t>-</w:t>
      </w:r>
      <w:r w:rsidRPr="00B21C4B">
        <w:rPr>
          <w:noProof w:val="0"/>
          <w:rtl/>
        </w:rPr>
        <w:t>ידי חב</w:t>
      </w:r>
      <w:r>
        <w:rPr>
          <w:rFonts w:hint="cs"/>
          <w:noProof w:val="0"/>
          <w:rtl/>
        </w:rPr>
        <w:t xml:space="preserve">ר </w:t>
      </w:r>
      <w:r w:rsidRPr="00B21C4B">
        <w:rPr>
          <w:noProof w:val="0"/>
          <w:rtl/>
        </w:rPr>
        <w:t>הכ</w:t>
      </w:r>
      <w:r>
        <w:rPr>
          <w:rFonts w:hint="cs"/>
          <w:noProof w:val="0"/>
          <w:rtl/>
        </w:rPr>
        <w:t>נסת</w:t>
      </w:r>
      <w:r w:rsidRPr="00B21C4B">
        <w:rPr>
          <w:noProof w:val="0"/>
          <w:rtl/>
        </w:rPr>
        <w:t xml:space="preserve"> מיכאל איתן והונחה על שולחן הכנסת ביום 17.7.2006</w:t>
      </w:r>
      <w:bookmarkEnd w:id="34"/>
      <w:r w:rsidRPr="00B21C4B">
        <w:rPr>
          <w:noProof w:val="0"/>
          <w:rtl/>
        </w:rPr>
        <w:t xml:space="preserve">; הצעת חוק הבחירות לכנסת (תיקון – הצבעה על ידי אזרחים בחוץ לארץ), </w:t>
      </w:r>
      <w:proofErr w:type="spellStart"/>
      <w:r w:rsidRPr="00B21C4B">
        <w:rPr>
          <w:noProof w:val="0"/>
          <w:rtl/>
        </w:rPr>
        <w:t>התשס</w:t>
      </w:r>
      <w:r>
        <w:rPr>
          <w:noProof w:val="0"/>
          <w:rtl/>
        </w:rPr>
        <w:t>"</w:t>
      </w:r>
      <w:r w:rsidRPr="00B21C4B">
        <w:rPr>
          <w:noProof w:val="0"/>
          <w:rtl/>
        </w:rPr>
        <w:t>ז</w:t>
      </w:r>
      <w:proofErr w:type="spellEnd"/>
      <w:r>
        <w:rPr>
          <w:noProof w:val="0"/>
          <w:rtl/>
        </w:rPr>
        <w:t>–</w:t>
      </w:r>
      <w:r w:rsidRPr="00B21C4B">
        <w:rPr>
          <w:noProof w:val="0"/>
          <w:rtl/>
        </w:rPr>
        <w:t>200</w:t>
      </w:r>
      <w:r>
        <w:rPr>
          <w:rFonts w:hint="cs"/>
          <w:noProof w:val="0"/>
          <w:rtl/>
        </w:rPr>
        <w:t>7</w:t>
      </w:r>
      <w:r w:rsidRPr="00B21C4B">
        <w:rPr>
          <w:noProof w:val="0"/>
          <w:rtl/>
        </w:rPr>
        <w:t>, פ/2595/17, שהוגשה על</w:t>
      </w:r>
      <w:r w:rsidRPr="00687A9D">
        <w:rPr>
          <w:noProof w:val="0"/>
          <w:position w:val="3"/>
          <w:rtl/>
        </w:rPr>
        <w:t>-</w:t>
      </w:r>
      <w:r w:rsidRPr="00B21C4B">
        <w:rPr>
          <w:noProof w:val="0"/>
          <w:rtl/>
        </w:rPr>
        <w:t>ידי חב</w:t>
      </w:r>
      <w:r>
        <w:rPr>
          <w:rFonts w:hint="cs"/>
          <w:noProof w:val="0"/>
          <w:rtl/>
        </w:rPr>
        <w:t xml:space="preserve">ר </w:t>
      </w:r>
      <w:r w:rsidRPr="00B21C4B">
        <w:rPr>
          <w:noProof w:val="0"/>
          <w:rtl/>
        </w:rPr>
        <w:t>הכ</w:t>
      </w:r>
      <w:r>
        <w:rPr>
          <w:rFonts w:hint="cs"/>
          <w:noProof w:val="0"/>
          <w:rtl/>
        </w:rPr>
        <w:t>נסת</w:t>
      </w:r>
      <w:r w:rsidRPr="00B21C4B">
        <w:rPr>
          <w:noProof w:val="0"/>
          <w:rtl/>
        </w:rPr>
        <w:t xml:space="preserve"> אפי אי</w:t>
      </w:r>
      <w:r>
        <w:rPr>
          <w:rFonts w:hint="cs"/>
          <w:noProof w:val="0"/>
          <w:rtl/>
        </w:rPr>
        <w:t>תם</w:t>
      </w:r>
      <w:r w:rsidRPr="00B21C4B">
        <w:rPr>
          <w:noProof w:val="0"/>
          <w:rtl/>
        </w:rPr>
        <w:t xml:space="preserve">, והונחה על שולחן הכנסת ביום 28.5.2007; הצעת חוק הבחירות לכנסת (תיקון – הצבעה על ידי אזרחים בחוץ לארץ), </w:t>
      </w:r>
      <w:proofErr w:type="spellStart"/>
      <w:r w:rsidRPr="00B21C4B">
        <w:rPr>
          <w:noProof w:val="0"/>
          <w:rtl/>
        </w:rPr>
        <w:t>התשס</w:t>
      </w:r>
      <w:r>
        <w:rPr>
          <w:noProof w:val="0"/>
          <w:rtl/>
        </w:rPr>
        <w:t>"</w:t>
      </w:r>
      <w:r w:rsidRPr="00B21C4B">
        <w:rPr>
          <w:noProof w:val="0"/>
          <w:rtl/>
        </w:rPr>
        <w:t>ט</w:t>
      </w:r>
      <w:proofErr w:type="spellEnd"/>
      <w:r>
        <w:rPr>
          <w:noProof w:val="0"/>
          <w:rtl/>
        </w:rPr>
        <w:t>–</w:t>
      </w:r>
      <w:r w:rsidRPr="00B21C4B">
        <w:rPr>
          <w:noProof w:val="0"/>
          <w:rtl/>
        </w:rPr>
        <w:t>2009, פ/914/18, שהוגשה על</w:t>
      </w:r>
      <w:r w:rsidRPr="00C50F90">
        <w:rPr>
          <w:noProof w:val="0"/>
          <w:position w:val="3"/>
          <w:rtl/>
        </w:rPr>
        <w:t>-</w:t>
      </w:r>
      <w:r w:rsidRPr="00B21C4B">
        <w:rPr>
          <w:noProof w:val="0"/>
          <w:rtl/>
        </w:rPr>
        <w:t>ידי חב</w:t>
      </w:r>
      <w:r>
        <w:rPr>
          <w:noProof w:val="0"/>
          <w:rtl/>
        </w:rPr>
        <w:t xml:space="preserve">ר </w:t>
      </w:r>
      <w:r w:rsidRPr="00B21C4B">
        <w:rPr>
          <w:noProof w:val="0"/>
          <w:rtl/>
        </w:rPr>
        <w:t>הכ</w:t>
      </w:r>
      <w:r>
        <w:rPr>
          <w:noProof w:val="0"/>
          <w:rtl/>
        </w:rPr>
        <w:t>נסת</w:t>
      </w:r>
      <w:r w:rsidRPr="00B21C4B">
        <w:rPr>
          <w:noProof w:val="0"/>
          <w:rtl/>
        </w:rPr>
        <w:t xml:space="preserve"> אלכס מילר ו</w:t>
      </w:r>
      <w:r>
        <w:rPr>
          <w:rFonts w:hint="cs"/>
          <w:noProof w:val="0"/>
          <w:rtl/>
        </w:rPr>
        <w:t xml:space="preserve">ארבעה חברי כנסת </w:t>
      </w:r>
      <w:r w:rsidRPr="00B21C4B">
        <w:rPr>
          <w:noProof w:val="0"/>
          <w:rtl/>
        </w:rPr>
        <w:t xml:space="preserve">אחרים, והונחה על שולחן הכנסת ביום 4.5.2009; הצעת חוק הבחירות לכנסת (תיקון – הצבעה על ידי אזרחים בחוץ לארץ), </w:t>
      </w:r>
      <w:proofErr w:type="spellStart"/>
      <w:r w:rsidRPr="00B21C4B">
        <w:rPr>
          <w:noProof w:val="0"/>
          <w:rtl/>
        </w:rPr>
        <w:t>התש</w:t>
      </w:r>
      <w:r>
        <w:rPr>
          <w:noProof w:val="0"/>
          <w:rtl/>
        </w:rPr>
        <w:t>"</w:t>
      </w:r>
      <w:r w:rsidRPr="00B21C4B">
        <w:rPr>
          <w:noProof w:val="0"/>
          <w:rtl/>
        </w:rPr>
        <w:t>ע</w:t>
      </w:r>
      <w:proofErr w:type="spellEnd"/>
      <w:r>
        <w:rPr>
          <w:noProof w:val="0"/>
          <w:rtl/>
        </w:rPr>
        <w:t>–</w:t>
      </w:r>
      <w:r w:rsidRPr="00B21C4B">
        <w:rPr>
          <w:noProof w:val="0"/>
          <w:rtl/>
        </w:rPr>
        <w:t>2010, פ/2521/18, שהוגשה על</w:t>
      </w:r>
      <w:r w:rsidRPr="00C50F90">
        <w:rPr>
          <w:noProof w:val="0"/>
          <w:position w:val="3"/>
          <w:rtl/>
        </w:rPr>
        <w:t>-</w:t>
      </w:r>
      <w:r w:rsidRPr="00B21C4B">
        <w:rPr>
          <w:noProof w:val="0"/>
          <w:rtl/>
        </w:rPr>
        <w:t>ידי חב</w:t>
      </w:r>
      <w:r>
        <w:rPr>
          <w:noProof w:val="0"/>
          <w:rtl/>
        </w:rPr>
        <w:t xml:space="preserve">ר </w:t>
      </w:r>
      <w:r w:rsidRPr="00B21C4B">
        <w:rPr>
          <w:noProof w:val="0"/>
          <w:rtl/>
        </w:rPr>
        <w:t>הכ</w:t>
      </w:r>
      <w:r>
        <w:rPr>
          <w:noProof w:val="0"/>
          <w:rtl/>
        </w:rPr>
        <w:t>נסת</w:t>
      </w:r>
      <w:r w:rsidRPr="00B21C4B">
        <w:rPr>
          <w:noProof w:val="0"/>
          <w:rtl/>
        </w:rPr>
        <w:t xml:space="preserve"> יעקב כץ והונחה על שולחן הכנסת ביום 12.7.2010.</w:t>
      </w:r>
    </w:p>
  </w:footnote>
  <w:footnote w:id="46">
    <w:p w14:paraId="66C82023" w14:textId="77777777" w:rsidR="009B4F2A" w:rsidRPr="00B21C4B" w:rsidRDefault="009B4F2A" w:rsidP="00EF5C42">
      <w:pPr>
        <w:pStyle w:val="FootnoteText"/>
        <w:rPr>
          <w:noProof w:val="0"/>
          <w:rtl/>
        </w:rPr>
      </w:pPr>
      <w:r w:rsidRPr="000225F4">
        <w:rPr>
          <w:rStyle w:val="FootnoteReference"/>
          <w:noProof w:val="0"/>
          <w:position w:val="0"/>
        </w:rPr>
        <w:footnoteRef/>
      </w:r>
      <w:r w:rsidRPr="00AF70B1">
        <w:rPr>
          <w:noProof w:val="0"/>
          <w:rtl/>
        </w:rPr>
        <w:tab/>
        <w:t>ראו בעיקר את ההצעות השונות לתיקון חוק</w:t>
      </w:r>
      <w:r w:rsidRPr="008C7882">
        <w:rPr>
          <w:noProof w:val="0"/>
          <w:position w:val="3"/>
          <w:rtl/>
        </w:rPr>
        <w:t>-</w:t>
      </w:r>
      <w:r w:rsidRPr="00AF70B1">
        <w:rPr>
          <w:noProof w:val="0"/>
          <w:rtl/>
        </w:rPr>
        <w:t xml:space="preserve">יסוד ירושלים שהגישו בנפרד חברי הכנסת זבולון אורלב ואריה אלדד. </w:t>
      </w:r>
      <w:r w:rsidRPr="00D4724F">
        <w:rPr>
          <w:noProof w:val="0"/>
          <w:rtl/>
        </w:rPr>
        <w:t>הצעת חוק</w:t>
      </w:r>
      <w:r w:rsidRPr="00EB7CE0">
        <w:rPr>
          <w:noProof w:val="0"/>
          <w:position w:val="3"/>
          <w:sz w:val="22"/>
          <w:rtl/>
        </w:rPr>
        <w:t>-</w:t>
      </w:r>
      <w:r w:rsidRPr="00D4724F">
        <w:rPr>
          <w:noProof w:val="0"/>
          <w:rtl/>
        </w:rPr>
        <w:t>יסוד: ירושלים בירת ישראל (תיקון – בירת ישראל והעם היהודי)</w:t>
      </w:r>
      <w:r w:rsidRPr="00AF70B1">
        <w:rPr>
          <w:noProof w:val="0"/>
          <w:rtl/>
        </w:rPr>
        <w:t xml:space="preserve">, </w:t>
      </w:r>
      <w:r w:rsidRPr="00B21C4B">
        <w:rPr>
          <w:noProof w:val="0"/>
          <w:rtl/>
        </w:rPr>
        <w:t>פ/2814/17</w:t>
      </w:r>
      <w:r>
        <w:rPr>
          <w:rFonts w:hint="cs"/>
          <w:noProof w:val="0"/>
          <w:rtl/>
        </w:rPr>
        <w:t>,</w:t>
      </w:r>
      <w:r w:rsidRPr="00B21C4B">
        <w:rPr>
          <w:noProof w:val="0"/>
          <w:rtl/>
        </w:rPr>
        <w:t xml:space="preserve"> </w:t>
      </w:r>
      <w:r>
        <w:rPr>
          <w:rFonts w:hint="cs"/>
          <w:noProof w:val="0"/>
          <w:rtl/>
        </w:rPr>
        <w:t>שהוגשה על</w:t>
      </w:r>
      <w:r w:rsidRPr="00EF5C42">
        <w:rPr>
          <w:noProof w:val="0"/>
          <w:position w:val="3"/>
          <w:rtl/>
        </w:rPr>
        <w:t>-</w:t>
      </w:r>
      <w:r>
        <w:rPr>
          <w:rFonts w:hint="cs"/>
          <w:noProof w:val="0"/>
          <w:rtl/>
        </w:rPr>
        <w:t>ידי חבר הכנסת זבולון אורלב ו</w:t>
      </w:r>
      <w:r w:rsidRPr="00B21C4B">
        <w:rPr>
          <w:noProof w:val="0"/>
          <w:rtl/>
        </w:rPr>
        <w:t>הונחה על שולחן הכנסת ביום 16.7.2007</w:t>
      </w:r>
      <w:r>
        <w:rPr>
          <w:rFonts w:hint="cs"/>
          <w:noProof w:val="0"/>
          <w:rtl/>
        </w:rPr>
        <w:t>;</w:t>
      </w:r>
      <w:r w:rsidRPr="00B21C4B">
        <w:rPr>
          <w:noProof w:val="0"/>
          <w:rtl/>
        </w:rPr>
        <w:t xml:space="preserve"> </w:t>
      </w:r>
      <w:r w:rsidRPr="00B21C4B">
        <w:rPr>
          <w:noProof w:val="0"/>
          <w:rtl/>
          <w:lang w:eastAsia="he-IL"/>
        </w:rPr>
        <w:t>הצעת חוק</w:t>
      </w:r>
      <w:r w:rsidRPr="00EB7CE0">
        <w:rPr>
          <w:noProof w:val="0"/>
          <w:position w:val="3"/>
          <w:sz w:val="22"/>
          <w:rtl/>
        </w:rPr>
        <w:t>-</w:t>
      </w:r>
      <w:r w:rsidRPr="00B21C4B">
        <w:rPr>
          <w:noProof w:val="0"/>
          <w:rtl/>
          <w:lang w:eastAsia="he-IL"/>
        </w:rPr>
        <w:t>יסוד: ירושלים בירת ישראל (תיקון – בירת העם היהודי), פ/3161/17</w:t>
      </w:r>
      <w:r w:rsidRPr="00B21C4B">
        <w:rPr>
          <w:noProof w:val="0"/>
          <w:rtl/>
        </w:rPr>
        <w:t>, ש</w:t>
      </w:r>
      <w:r>
        <w:rPr>
          <w:rFonts w:hint="cs"/>
          <w:noProof w:val="0"/>
          <w:rtl/>
        </w:rPr>
        <w:t>הוגשה על</w:t>
      </w:r>
      <w:r w:rsidRPr="00EF5C42">
        <w:rPr>
          <w:noProof w:val="0"/>
          <w:position w:val="3"/>
          <w:rtl/>
        </w:rPr>
        <w:t>-</w:t>
      </w:r>
      <w:r>
        <w:rPr>
          <w:rFonts w:hint="cs"/>
          <w:noProof w:val="0"/>
          <w:rtl/>
        </w:rPr>
        <w:t>ידי חבר הכנסת אריה אלדד ו</w:t>
      </w:r>
      <w:r w:rsidRPr="00B21C4B">
        <w:rPr>
          <w:noProof w:val="0"/>
          <w:rtl/>
        </w:rPr>
        <w:t xml:space="preserve">הונחה על שולחן הכנסת ביום </w:t>
      </w:r>
      <w:r w:rsidRPr="00B21C4B">
        <w:rPr>
          <w:noProof w:val="0"/>
          <w:rtl/>
          <w:lang w:eastAsia="he-IL"/>
        </w:rPr>
        <w:t>17.12.2007</w:t>
      </w:r>
      <w:r w:rsidRPr="00B21C4B">
        <w:rPr>
          <w:noProof w:val="0"/>
          <w:rtl/>
        </w:rPr>
        <w:t>. להלן דברי ההסבר הנלווים לה: "בימים אלו מנהל ראש הממשלה מגעים נמרצים להביא לביצוע תוכנית מדינית הכוללת את חלוקת העיר ירושלים. כמו כן, השנה חגגנו 40 שנה לאיחודה מחדש של ירושלים, בירת הנצח של מדינת ישראל והעם היהודי. הצעת חוק זו באה לבטא את מרכזיותה של ירושלים בחיי מדינת ישראל והעם היהודי, ולחזק את אחיזתו של העם היהודי בירושלים המאוחדת".</w:t>
      </w:r>
    </w:p>
  </w:footnote>
  <w:footnote w:id="47">
    <w:p w14:paraId="2685C2BF" w14:textId="77777777" w:rsidR="009B4F2A" w:rsidRPr="000225F4" w:rsidRDefault="009B4F2A" w:rsidP="006F3AD5">
      <w:pPr>
        <w:pStyle w:val="FootnoteText"/>
        <w:rPr>
          <w:noProof w:val="0"/>
          <w:rtl/>
        </w:rPr>
      </w:pPr>
      <w:r w:rsidRPr="000225F4">
        <w:rPr>
          <w:rStyle w:val="FootnoteReference"/>
          <w:noProof w:val="0"/>
          <w:position w:val="0"/>
        </w:rPr>
        <w:footnoteRef/>
      </w:r>
      <w:r w:rsidRPr="000225F4">
        <w:rPr>
          <w:noProof w:val="0"/>
          <w:rtl/>
        </w:rPr>
        <w:tab/>
      </w:r>
      <w:r w:rsidRPr="00AF70B1">
        <w:rPr>
          <w:noProof w:val="0"/>
          <w:rtl/>
        </w:rPr>
        <w:t>אליעזר מלמד</w:t>
      </w:r>
      <w:r w:rsidRPr="00B21C4B">
        <w:rPr>
          <w:noProof w:val="0"/>
          <w:rtl/>
        </w:rPr>
        <w:t xml:space="preserve"> "רק ברוב מיוחס" </w:t>
      </w:r>
      <w:r w:rsidRPr="00B21C4B">
        <w:rPr>
          <w:b/>
          <w:bCs/>
          <w:noProof w:val="0"/>
          <w:rtl/>
        </w:rPr>
        <w:t>ערוץ 7</w:t>
      </w:r>
      <w:r w:rsidRPr="00B21C4B">
        <w:rPr>
          <w:noProof w:val="0"/>
          <w:rtl/>
        </w:rPr>
        <w:t xml:space="preserve"> (28.10.2004) </w:t>
      </w:r>
      <w:hyperlink r:id="rId6" w:history="1">
        <w:r w:rsidRPr="000225F4">
          <w:rPr>
            <w:rStyle w:val="Hyperlink"/>
            <w:noProof w:val="0"/>
          </w:rPr>
          <w:t>https://www.inn.co.il/Besheva/Article.aspx/3460</w:t>
        </w:r>
      </w:hyperlink>
      <w:r w:rsidRPr="00AF70B1">
        <w:rPr>
          <w:noProof w:val="0"/>
          <w:rtl/>
        </w:rPr>
        <w:t>.</w:t>
      </w:r>
    </w:p>
  </w:footnote>
  <w:footnote w:id="48">
    <w:p w14:paraId="748CDFAB" w14:textId="77777777" w:rsidR="009B4F2A" w:rsidRPr="00AF70B1" w:rsidRDefault="009B4F2A" w:rsidP="007A56EB">
      <w:pPr>
        <w:pStyle w:val="FootnoteText"/>
        <w:rPr>
          <w:noProof w:val="0"/>
        </w:rPr>
      </w:pPr>
      <w:r w:rsidRPr="000225F4">
        <w:rPr>
          <w:rStyle w:val="FootnoteReference"/>
          <w:noProof w:val="0"/>
          <w:position w:val="0"/>
        </w:rPr>
        <w:footnoteRef/>
      </w:r>
      <w:r w:rsidRPr="00AF70B1">
        <w:rPr>
          <w:noProof w:val="0"/>
          <w:rtl/>
        </w:rPr>
        <w:tab/>
      </w:r>
      <w:r w:rsidRPr="00AF70B1">
        <w:rPr>
          <w:noProof w:val="0"/>
          <w:rtl/>
        </w:rPr>
        <w:t xml:space="preserve">לפירוט ראו, בין היתר, מדינה וסבן "על 'עם', קרעיו ושאיפת איחוי", לעיל </w:t>
      </w:r>
      <w:proofErr w:type="spellStart"/>
      <w:r w:rsidRPr="00AF70B1">
        <w:rPr>
          <w:noProof w:val="0"/>
          <w:rtl/>
        </w:rPr>
        <w:t>ה"ש</w:t>
      </w:r>
      <w:proofErr w:type="spellEnd"/>
      <w:r w:rsidRPr="00AF70B1">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Ref29045969 \h</w:instrText>
      </w:r>
      <w:r>
        <w:rPr>
          <w:noProof w:val="0"/>
          <w:rtl/>
        </w:rPr>
        <w:instrText xml:space="preserve"> </w:instrText>
      </w:r>
      <w:r w:rsidR="009A5A57">
        <w:rPr>
          <w:noProof w:val="0"/>
          <w:rtl/>
        </w:rPr>
      </w:r>
      <w:r w:rsidR="009A5A57">
        <w:rPr>
          <w:noProof w:val="0"/>
          <w:rtl/>
        </w:rPr>
        <w:fldChar w:fldCharType="separate"/>
      </w:r>
      <w:r w:rsidR="0049311E">
        <w:rPr>
          <w:noProof w:val="0"/>
          <w:rtl/>
        </w:rPr>
        <w:t>9</w:t>
      </w:r>
      <w:r w:rsidR="009A5A57">
        <w:rPr>
          <w:noProof w:val="0"/>
          <w:rtl/>
        </w:rPr>
        <w:fldChar w:fldCharType="end"/>
      </w:r>
      <w:r w:rsidRPr="00AF70B1">
        <w:rPr>
          <w:noProof w:val="0"/>
          <w:rtl/>
        </w:rPr>
        <w:t>. לטיעון מעין זה ראו אורית סטרוק "אורית סטרוק מגיבה: צביעות השמאל וארגוני</w:t>
      </w:r>
      <w:r w:rsidRPr="00B21C4B">
        <w:rPr>
          <w:noProof w:val="0"/>
          <w:rtl/>
        </w:rPr>
        <w:t xml:space="preserve"> זכויות האדם" </w:t>
      </w:r>
      <w:r w:rsidRPr="00B21C4B">
        <w:rPr>
          <w:b/>
          <w:bCs/>
          <w:noProof w:val="0"/>
          <w:rtl/>
        </w:rPr>
        <w:t>הארץ</w:t>
      </w:r>
      <w:r w:rsidRPr="00B21C4B">
        <w:rPr>
          <w:noProof w:val="0"/>
          <w:rtl/>
        </w:rPr>
        <w:t xml:space="preserve"> (23.3.2013) </w:t>
      </w:r>
      <w:hyperlink r:id="rId7" w:history="1">
        <w:r w:rsidRPr="006F3AD5">
          <w:rPr>
            <w:rStyle w:val="Hyperlink"/>
            <w:noProof w:val="0"/>
          </w:rPr>
          <w:t>https://www.haaretz.co.il/magazine/1.1973843</w:t>
        </w:r>
      </w:hyperlink>
      <w:r w:rsidRPr="00AF70B1">
        <w:rPr>
          <w:noProof w:val="0"/>
          <w:rtl/>
        </w:rPr>
        <w:t>.</w:t>
      </w:r>
    </w:p>
  </w:footnote>
  <w:footnote w:id="49">
    <w:p w14:paraId="5B6D8B7F" w14:textId="77777777" w:rsidR="009B4F2A" w:rsidRPr="00B21C4B" w:rsidRDefault="009B4F2A" w:rsidP="00F75DC8">
      <w:pPr>
        <w:pStyle w:val="FootnoteText"/>
        <w:rPr>
          <w:noProof w:val="0"/>
          <w:rtl/>
        </w:rPr>
      </w:pPr>
      <w:r w:rsidRPr="000225F4">
        <w:rPr>
          <w:rStyle w:val="FootnoteReference"/>
          <w:noProof w:val="0"/>
          <w:position w:val="0"/>
        </w:rPr>
        <w:footnoteRef/>
      </w:r>
      <w:r w:rsidRPr="00AF70B1">
        <w:rPr>
          <w:noProof w:val="0"/>
          <w:rtl/>
        </w:rPr>
        <w:tab/>
        <w:t xml:space="preserve">סוגיית השימוש שישראל עושה </w:t>
      </w:r>
      <w:r w:rsidRPr="00AF70B1">
        <w:rPr>
          <w:b/>
          <w:bCs/>
          <w:noProof w:val="0"/>
          <w:rtl/>
        </w:rPr>
        <w:t>בקרקע הציבורית</w:t>
      </w:r>
      <w:r w:rsidRPr="00AF70B1">
        <w:rPr>
          <w:noProof w:val="0"/>
          <w:rtl/>
        </w:rPr>
        <w:t xml:space="preserve"> בשטחים, להבדיל מקרקע פרטית של פלסטינים, לצורך התנחלויות ומאחזים מטואטאת כל העת אל מתחת לשטיח. השימוש הישראלי </w:t>
      </w:r>
      <w:r w:rsidRPr="00B21C4B">
        <w:rPr>
          <w:noProof w:val="0"/>
          <w:rtl/>
        </w:rPr>
        <w:t>בקרקע זו</w:t>
      </w:r>
      <w:r>
        <w:rPr>
          <w:rFonts w:hint="cs"/>
          <w:noProof w:val="0"/>
          <w:rtl/>
        </w:rPr>
        <w:t xml:space="preserve">, </w:t>
      </w:r>
      <w:r w:rsidRPr="00B21C4B">
        <w:rPr>
          <w:noProof w:val="0"/>
          <w:rtl/>
        </w:rPr>
        <w:t xml:space="preserve">שהמפקד הצבאי היה אמור להחזיקה ולהפעילה בנאמנות </w:t>
      </w:r>
      <w:r>
        <w:rPr>
          <w:rFonts w:hint="cs"/>
          <w:noProof w:val="0"/>
          <w:rtl/>
        </w:rPr>
        <w:t>ב</w:t>
      </w:r>
      <w:r w:rsidRPr="00B21C4B">
        <w:rPr>
          <w:noProof w:val="0"/>
          <w:rtl/>
        </w:rPr>
        <w:t>עבור "התושבים המוגנים"</w:t>
      </w:r>
      <w:r>
        <w:rPr>
          <w:rFonts w:hint="cs"/>
          <w:noProof w:val="0"/>
          <w:rtl/>
        </w:rPr>
        <w:t xml:space="preserve">, </w:t>
      </w:r>
      <w:r w:rsidRPr="00B21C4B">
        <w:rPr>
          <w:noProof w:val="0"/>
          <w:rtl/>
        </w:rPr>
        <w:t xml:space="preserve">אינה חשופה לביקורת שיפוטית, שכן בג"ץ שמר בעניינה על דוקטרינות שמהן </w:t>
      </w:r>
      <w:r>
        <w:rPr>
          <w:rFonts w:hint="cs"/>
          <w:noProof w:val="0"/>
          <w:rtl/>
        </w:rPr>
        <w:t xml:space="preserve">הוא </w:t>
      </w:r>
      <w:r w:rsidRPr="00B21C4B">
        <w:rPr>
          <w:noProof w:val="0"/>
          <w:rtl/>
        </w:rPr>
        <w:t>נפרד במידה רבה בהקשרן של כמעט כל הסוגיות האחרות – כוונתי לעילות</w:t>
      </w:r>
      <w:r w:rsidRPr="00DB47BF">
        <w:rPr>
          <w:noProof w:val="0"/>
          <w:position w:val="3"/>
          <w:sz w:val="22"/>
          <w:rtl/>
        </w:rPr>
        <w:t>-</w:t>
      </w:r>
      <w:r w:rsidRPr="00B21C4B">
        <w:rPr>
          <w:noProof w:val="0"/>
          <w:rtl/>
        </w:rPr>
        <w:t xml:space="preserve">הסף של זכות העמידה ושל השפיטוּת – ובכך "מנע עצמו" מלדון בה. ראו בג"ץ 4481/91 </w:t>
      </w:r>
      <w:r w:rsidRPr="00B21C4B">
        <w:rPr>
          <w:b/>
          <w:bCs/>
          <w:noProof w:val="0"/>
          <w:rtl/>
        </w:rPr>
        <w:t>ברגיל נ' ממשלת ישראל</w:t>
      </w:r>
      <w:r w:rsidRPr="00B21C4B">
        <w:rPr>
          <w:noProof w:val="0"/>
          <w:rtl/>
        </w:rPr>
        <w:t xml:space="preserve">, פ"ד </w:t>
      </w:r>
      <w:proofErr w:type="spellStart"/>
      <w:r w:rsidRPr="00B21C4B">
        <w:rPr>
          <w:noProof w:val="0"/>
          <w:rtl/>
        </w:rPr>
        <w:t>מז</w:t>
      </w:r>
      <w:proofErr w:type="spellEnd"/>
      <w:r w:rsidRPr="00B21C4B">
        <w:rPr>
          <w:noProof w:val="0"/>
          <w:rtl/>
        </w:rPr>
        <w:t xml:space="preserve">(4) 210 (1993); בג"ץ 3125/98 </w:t>
      </w:r>
      <w:proofErr w:type="spellStart"/>
      <w:r w:rsidRPr="00B21C4B">
        <w:rPr>
          <w:b/>
          <w:bCs/>
          <w:noProof w:val="0"/>
          <w:rtl/>
        </w:rPr>
        <w:t>עיאד</w:t>
      </w:r>
      <w:proofErr w:type="spellEnd"/>
      <w:r w:rsidRPr="00B21C4B">
        <w:rPr>
          <w:b/>
          <w:bCs/>
          <w:noProof w:val="0"/>
          <w:rtl/>
        </w:rPr>
        <w:t xml:space="preserve"> נ' מפקד כוחות צה"ל באזור יהודה ושומרון</w:t>
      </w:r>
      <w:r w:rsidRPr="00B21C4B">
        <w:rPr>
          <w:noProof w:val="0"/>
          <w:rtl/>
        </w:rPr>
        <w:t xml:space="preserve">, פ"ד </w:t>
      </w:r>
      <w:proofErr w:type="spellStart"/>
      <w:r w:rsidRPr="00B21C4B">
        <w:rPr>
          <w:noProof w:val="0"/>
          <w:rtl/>
        </w:rPr>
        <w:t>נה</w:t>
      </w:r>
      <w:proofErr w:type="spellEnd"/>
      <w:r w:rsidRPr="00B21C4B">
        <w:rPr>
          <w:noProof w:val="0"/>
          <w:rtl/>
        </w:rPr>
        <w:t>(1) 913 (1999)</w:t>
      </w:r>
      <w:r>
        <w:rPr>
          <w:rFonts w:hint="cs"/>
          <w:noProof w:val="0"/>
          <w:rtl/>
        </w:rPr>
        <w:t xml:space="preserve">, </w:t>
      </w:r>
      <w:r w:rsidRPr="00B21C4B">
        <w:rPr>
          <w:noProof w:val="0"/>
          <w:rtl/>
        </w:rPr>
        <w:t xml:space="preserve">שם נקבע כי סוגיית ההתנחלויות על קרקע ציבורית </w:t>
      </w:r>
      <w:r w:rsidRPr="00B21C4B">
        <w:rPr>
          <w:b/>
          <w:bCs/>
          <w:noProof w:val="0"/>
          <w:rtl/>
        </w:rPr>
        <w:t>אינה שפיטה</w:t>
      </w:r>
      <w:r>
        <w:rPr>
          <w:rFonts w:hint="cs"/>
          <w:noProof w:val="0"/>
          <w:rtl/>
        </w:rPr>
        <w:t>,</w:t>
      </w:r>
      <w:r w:rsidRPr="00B21C4B">
        <w:rPr>
          <w:noProof w:val="0"/>
          <w:rtl/>
        </w:rPr>
        <w:t xml:space="preserve"> וביחס להיבטים אחרים של סוגיית הקרקע הציבורית </w:t>
      </w:r>
      <w:r>
        <w:rPr>
          <w:rFonts w:hint="cs"/>
          <w:noProof w:val="0"/>
          <w:rtl/>
        </w:rPr>
        <w:t>נ</w:t>
      </w:r>
      <w:r w:rsidRPr="00B21C4B">
        <w:rPr>
          <w:noProof w:val="0"/>
          <w:rtl/>
        </w:rPr>
        <w:t xml:space="preserve">קבע כי </w:t>
      </w:r>
      <w:r w:rsidRPr="00B21C4B">
        <w:rPr>
          <w:b/>
          <w:bCs/>
          <w:noProof w:val="0"/>
          <w:rtl/>
        </w:rPr>
        <w:t>"זכות העמידה" מוגבלת</w:t>
      </w:r>
      <w:r>
        <w:rPr>
          <w:rFonts w:hint="cs"/>
          <w:noProof w:val="0"/>
          <w:rtl/>
        </w:rPr>
        <w:t>;</w:t>
      </w:r>
      <w:r w:rsidRPr="00B21C4B">
        <w:rPr>
          <w:noProof w:val="0"/>
          <w:rtl/>
        </w:rPr>
        <w:t xml:space="preserve"> בג"ץ 277/84 </w:t>
      </w:r>
      <w:proofErr w:type="spellStart"/>
      <w:r w:rsidRPr="00B21C4B">
        <w:rPr>
          <w:b/>
          <w:bCs/>
          <w:noProof w:val="0"/>
          <w:rtl/>
        </w:rPr>
        <w:t>אע</w:t>
      </w:r>
      <w:r>
        <w:rPr>
          <w:b/>
          <w:bCs/>
          <w:noProof w:val="0"/>
          <w:rtl/>
        </w:rPr>
        <w:t>'</w:t>
      </w:r>
      <w:r w:rsidRPr="00B21C4B">
        <w:rPr>
          <w:b/>
          <w:bCs/>
          <w:noProof w:val="0"/>
          <w:rtl/>
        </w:rPr>
        <w:t>רייב</w:t>
      </w:r>
      <w:proofErr w:type="spellEnd"/>
      <w:r w:rsidRPr="00B21C4B">
        <w:rPr>
          <w:b/>
          <w:bCs/>
          <w:noProof w:val="0"/>
          <w:rtl/>
        </w:rPr>
        <w:t xml:space="preserve"> נ' </w:t>
      </w:r>
      <w:r>
        <w:rPr>
          <w:rFonts w:hint="cs"/>
          <w:b/>
          <w:bCs/>
          <w:noProof w:val="0"/>
          <w:rtl/>
        </w:rPr>
        <w:t xml:space="preserve">ועדת </w:t>
      </w:r>
      <w:proofErr w:type="spellStart"/>
      <w:r>
        <w:rPr>
          <w:rFonts w:hint="cs"/>
          <w:b/>
          <w:bCs/>
          <w:noProof w:val="0"/>
          <w:rtl/>
        </w:rPr>
        <w:t>העררים</w:t>
      </w:r>
      <w:proofErr w:type="spellEnd"/>
      <w:r>
        <w:rPr>
          <w:rFonts w:hint="cs"/>
          <w:b/>
          <w:bCs/>
          <w:noProof w:val="0"/>
          <w:rtl/>
        </w:rPr>
        <w:t xml:space="preserve"> לפי צו בדבר רכוש ממשלתי</w:t>
      </w:r>
      <w:r w:rsidRPr="00B21C4B">
        <w:rPr>
          <w:b/>
          <w:bCs/>
          <w:noProof w:val="0"/>
          <w:rtl/>
        </w:rPr>
        <w:t>, אזור יהודה ושומרון</w:t>
      </w:r>
      <w:r w:rsidRPr="00B21C4B">
        <w:rPr>
          <w:noProof w:val="0"/>
          <w:rtl/>
        </w:rPr>
        <w:t xml:space="preserve">, פ"ד מ(2) 57 (1986); בג"ץ 2676/09 </w:t>
      </w:r>
      <w:r w:rsidRPr="00B21C4B">
        <w:rPr>
          <w:b/>
          <w:bCs/>
          <w:noProof w:val="0"/>
          <w:rtl/>
        </w:rPr>
        <w:t xml:space="preserve">אבו קמל נ' הממונה על הרכוש הממשלתי הנטוש </w:t>
      </w:r>
      <w:proofErr w:type="spellStart"/>
      <w:r w:rsidRPr="00B21C4B">
        <w:rPr>
          <w:b/>
          <w:bCs/>
          <w:noProof w:val="0"/>
          <w:rtl/>
        </w:rPr>
        <w:t>באיזור</w:t>
      </w:r>
      <w:proofErr w:type="spellEnd"/>
      <w:r w:rsidRPr="00B21C4B">
        <w:rPr>
          <w:b/>
          <w:bCs/>
          <w:noProof w:val="0"/>
          <w:rtl/>
        </w:rPr>
        <w:t xml:space="preserve"> יהודה ושומרון</w:t>
      </w:r>
      <w:r w:rsidRPr="00B21C4B">
        <w:rPr>
          <w:noProof w:val="0"/>
          <w:rtl/>
        </w:rPr>
        <w:t xml:space="preserve"> (נבו 7.9.2014). </w:t>
      </w:r>
      <w:r w:rsidRPr="00B21C4B">
        <w:rPr>
          <w:noProof w:val="0"/>
          <w:rtl/>
        </w:rPr>
        <w:t>להתייחסות נוספת ראו סבן "תגובת</w:t>
      </w:r>
      <w:r w:rsidRPr="00EB7CE0">
        <w:rPr>
          <w:noProof w:val="0"/>
          <w:position w:val="3"/>
          <w:sz w:val="22"/>
          <w:rtl/>
        </w:rPr>
        <w:t>-</w:t>
      </w:r>
      <w:r w:rsidRPr="00B21C4B">
        <w:rPr>
          <w:noProof w:val="0"/>
          <w:rtl/>
        </w:rPr>
        <w:t xml:space="preserve">הנגד הפוליטית", לעיל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Ref83772370 \h</w:instrText>
      </w:r>
      <w:r>
        <w:rPr>
          <w:noProof w:val="0"/>
          <w:rtl/>
        </w:rPr>
        <w:instrText xml:space="preserve"> </w:instrText>
      </w:r>
      <w:r w:rsidR="009A5A57">
        <w:rPr>
          <w:noProof w:val="0"/>
          <w:rtl/>
        </w:rPr>
      </w:r>
      <w:r w:rsidR="009A5A57">
        <w:rPr>
          <w:noProof w:val="0"/>
          <w:rtl/>
        </w:rPr>
        <w:fldChar w:fldCharType="separate"/>
      </w:r>
      <w:r w:rsidR="0049311E">
        <w:rPr>
          <w:noProof w:val="0"/>
          <w:rtl/>
        </w:rPr>
        <w:t>4</w:t>
      </w:r>
      <w:r w:rsidR="009A5A57">
        <w:rPr>
          <w:noProof w:val="0"/>
          <w:rtl/>
        </w:rPr>
        <w:fldChar w:fldCharType="end"/>
      </w:r>
      <w:r w:rsidRPr="00B21C4B">
        <w:rPr>
          <w:noProof w:val="0"/>
          <w:rtl/>
        </w:rPr>
        <w:t>, בעמ' 18</w:t>
      </w:r>
      <w:r>
        <w:rPr>
          <w:noProof w:val="0"/>
          <w:rtl/>
        </w:rPr>
        <w:t>–19</w:t>
      </w:r>
      <w:r w:rsidRPr="00B21C4B">
        <w:rPr>
          <w:noProof w:val="0"/>
          <w:rtl/>
        </w:rPr>
        <w:t>.</w:t>
      </w:r>
    </w:p>
  </w:footnote>
  <w:footnote w:id="50">
    <w:p w14:paraId="148D6207" w14:textId="77777777" w:rsidR="009B4F2A" w:rsidRPr="00AF70B1" w:rsidRDefault="009B4F2A" w:rsidP="006F3AD5">
      <w:pPr>
        <w:pStyle w:val="FootnoteText"/>
        <w:rPr>
          <w:noProof w:val="0"/>
          <w:rtl/>
        </w:rPr>
      </w:pPr>
      <w:r w:rsidRPr="000225F4">
        <w:rPr>
          <w:rStyle w:val="FootnoteReference"/>
          <w:noProof w:val="0"/>
          <w:position w:val="0"/>
        </w:rPr>
        <w:footnoteRef/>
      </w:r>
      <w:r w:rsidRPr="00AF70B1">
        <w:rPr>
          <w:noProof w:val="0"/>
          <w:rtl/>
        </w:rPr>
        <w:tab/>
        <w:t>ראו, בין היתר</w:t>
      </w:r>
      <w:r>
        <w:rPr>
          <w:noProof w:val="0"/>
          <w:rtl/>
        </w:rPr>
        <w:t>,</w:t>
      </w:r>
      <w:r w:rsidRPr="00B21C4B">
        <w:rPr>
          <w:noProof w:val="0"/>
          <w:rtl/>
        </w:rPr>
        <w:t xml:space="preserve"> </w:t>
      </w:r>
      <w:r w:rsidRPr="006F3AD5">
        <w:rPr>
          <w:smallCaps/>
          <w:noProof w:val="0"/>
        </w:rPr>
        <w:t xml:space="preserve">Nicola </w:t>
      </w:r>
      <w:proofErr w:type="spellStart"/>
      <w:r w:rsidRPr="006F3AD5">
        <w:rPr>
          <w:smallCaps/>
          <w:noProof w:val="0"/>
        </w:rPr>
        <w:t>Perugini</w:t>
      </w:r>
      <w:proofErr w:type="spellEnd"/>
      <w:r w:rsidRPr="006F3AD5">
        <w:rPr>
          <w:smallCaps/>
          <w:noProof w:val="0"/>
        </w:rPr>
        <w:t xml:space="preserve"> &amp; Neve Gordon</w:t>
      </w:r>
      <w:r w:rsidRPr="00D4724F">
        <w:rPr>
          <w:noProof w:val="0"/>
        </w:rPr>
        <w:t xml:space="preserve">, </w:t>
      </w:r>
      <w:r w:rsidRPr="006F3AD5">
        <w:rPr>
          <w:smallCaps/>
          <w:noProof w:val="0"/>
        </w:rPr>
        <w:t>The Human Right to Dominate</w:t>
      </w:r>
      <w:r w:rsidRPr="00AF70B1">
        <w:rPr>
          <w:noProof w:val="0"/>
        </w:rPr>
        <w:t xml:space="preserve"> (2015)</w:t>
      </w:r>
      <w:r w:rsidRPr="00AF70B1">
        <w:rPr>
          <w:noProof w:val="0"/>
          <w:rtl/>
        </w:rPr>
        <w:t>.</w:t>
      </w:r>
    </w:p>
  </w:footnote>
  <w:footnote w:id="51">
    <w:p w14:paraId="0EF666AF" w14:textId="77777777" w:rsidR="009B4F2A" w:rsidRPr="00AF70B1" w:rsidRDefault="009B4F2A" w:rsidP="00687A9D">
      <w:pPr>
        <w:pStyle w:val="FootnoteText"/>
        <w:rPr>
          <w:noProof w:val="0"/>
          <w:rtl/>
        </w:rPr>
      </w:pPr>
      <w:r w:rsidRPr="000225F4">
        <w:rPr>
          <w:rStyle w:val="FootnoteReference"/>
          <w:noProof w:val="0"/>
          <w:position w:val="0"/>
        </w:rPr>
        <w:footnoteRef/>
      </w:r>
      <w:r w:rsidRPr="00AF70B1">
        <w:rPr>
          <w:noProof w:val="0"/>
          <w:rtl/>
        </w:rPr>
        <w:tab/>
        <w:t>ראו, בין היתר, את הדיון הסוער בוועדת החוקה, חוק ומשפט בהצעת חוק</w:t>
      </w:r>
      <w:r w:rsidRPr="00EB7CE0">
        <w:rPr>
          <w:noProof w:val="0"/>
          <w:position w:val="3"/>
          <w:sz w:val="22"/>
          <w:rtl/>
        </w:rPr>
        <w:t>-</w:t>
      </w:r>
      <w:r w:rsidRPr="00B21C4B">
        <w:rPr>
          <w:noProof w:val="0"/>
          <w:rtl/>
        </w:rPr>
        <w:t>יסוד: משאל עם שהוגשה על</w:t>
      </w:r>
      <w:r w:rsidRPr="00687A9D">
        <w:rPr>
          <w:noProof w:val="0"/>
          <w:position w:val="3"/>
          <w:rtl/>
        </w:rPr>
        <w:t>-</w:t>
      </w:r>
      <w:r w:rsidRPr="00B21C4B">
        <w:rPr>
          <w:noProof w:val="0"/>
          <w:rtl/>
        </w:rPr>
        <w:t>ידי חבר הכנסת סילבן שלום ואחרים. פרוטוקול ישיבה 117 של ועדת החוקה, חוק ומשפט, הכנסת ה</w:t>
      </w:r>
      <w:r w:rsidRPr="00EB7CE0">
        <w:rPr>
          <w:noProof w:val="0"/>
          <w:position w:val="3"/>
          <w:sz w:val="22"/>
          <w:rtl/>
        </w:rPr>
        <w:t>-</w:t>
      </w:r>
      <w:r w:rsidRPr="00B21C4B">
        <w:rPr>
          <w:noProof w:val="0"/>
          <w:rtl/>
        </w:rPr>
        <w:t xml:space="preserve">15 (15.5.2000) </w:t>
      </w:r>
      <w:hyperlink r:id="rId8" w:history="1">
        <w:r w:rsidRPr="006F3AD5">
          <w:rPr>
            <w:rStyle w:val="Hyperlink"/>
            <w:noProof w:val="0"/>
          </w:rPr>
          <w:t>https://www.nevo.co.il/law_html/Law103/15_ptv_495881.htm</w:t>
        </w:r>
      </w:hyperlink>
      <w:r w:rsidRPr="00AF70B1">
        <w:rPr>
          <w:noProof w:val="0"/>
          <w:rtl/>
        </w:rPr>
        <w:t>.</w:t>
      </w:r>
    </w:p>
  </w:footnote>
  <w:footnote w:id="52">
    <w:p w14:paraId="1DCE0DA2" w14:textId="77777777" w:rsidR="009B4F2A" w:rsidRPr="00B21C4B" w:rsidRDefault="009B4F2A" w:rsidP="004E65BA">
      <w:pPr>
        <w:pStyle w:val="FootnoteText"/>
        <w:rPr>
          <w:noProof w:val="0"/>
          <w:rtl/>
        </w:rPr>
      </w:pPr>
      <w:r w:rsidRPr="000225F4">
        <w:rPr>
          <w:rStyle w:val="FootnoteReference"/>
          <w:noProof w:val="0"/>
          <w:position w:val="0"/>
        </w:rPr>
        <w:footnoteRef/>
      </w:r>
      <w:r w:rsidRPr="00AF70B1">
        <w:rPr>
          <w:noProof w:val="0"/>
          <w:rtl/>
        </w:rPr>
        <w:tab/>
      </w:r>
      <w:r w:rsidRPr="00D4724F">
        <w:rPr>
          <w:smallCaps/>
          <w:noProof w:val="0"/>
        </w:rPr>
        <w:t>Mario Cardinal</w:t>
      </w:r>
      <w:r w:rsidRPr="004E65BA">
        <w:rPr>
          <w:noProof w:val="0"/>
        </w:rPr>
        <w:t xml:space="preserve">, </w:t>
      </w:r>
      <w:r w:rsidRPr="00D4724F">
        <w:rPr>
          <w:smallCaps/>
          <w:noProof w:val="0"/>
        </w:rPr>
        <w:t>Breaking Point Quebec-Canada: The 1995 Referendum</w:t>
      </w:r>
      <w:r w:rsidRPr="00AF70B1">
        <w:rPr>
          <w:noProof w:val="0"/>
        </w:rPr>
        <w:t xml:space="preserve"> 398–400, 407 (2005)</w:t>
      </w:r>
      <w:r w:rsidRPr="004E65BA">
        <w:rPr>
          <w:noProof w:val="0"/>
          <w:rtl/>
        </w:rPr>
        <w:t xml:space="preserve">. </w:t>
      </w:r>
      <w:r w:rsidRPr="00AF70B1">
        <w:rPr>
          <w:noProof w:val="0"/>
          <w:rtl/>
        </w:rPr>
        <w:t xml:space="preserve">בישיבת קבינט שנערכה למחרת היום התעמת חבר המפלגה הבדלנית </w:t>
      </w:r>
      <w:r w:rsidRPr="00B21C4B">
        <w:rPr>
          <w:noProof w:val="0"/>
        </w:rPr>
        <w:t>Landry</w:t>
      </w:r>
      <w:r w:rsidRPr="00B21C4B">
        <w:rPr>
          <w:noProof w:val="0"/>
          <w:rtl/>
        </w:rPr>
        <w:t xml:space="preserve"> עם </w:t>
      </w:r>
      <w:r w:rsidRPr="00B21C4B">
        <w:rPr>
          <w:noProof w:val="0"/>
        </w:rPr>
        <w:t>Parizeau</w:t>
      </w:r>
      <w:r w:rsidRPr="00B21C4B">
        <w:rPr>
          <w:noProof w:val="0"/>
          <w:rtl/>
        </w:rPr>
        <w:t xml:space="preserve"> בנוגע להתבטאויותיו, ואמר כי התנועה "נאלצה להסתיר את ראשה מרוב בושה".</w:t>
      </w:r>
    </w:p>
  </w:footnote>
  <w:footnote w:id="53">
    <w:p w14:paraId="04EDD353" w14:textId="77777777" w:rsidR="009B4F2A" w:rsidRPr="00B21C4B" w:rsidRDefault="009B4F2A" w:rsidP="00913AB7">
      <w:pPr>
        <w:pStyle w:val="FootnoteText"/>
        <w:rPr>
          <w:noProof w:val="0"/>
          <w:rtl/>
        </w:rPr>
      </w:pPr>
      <w:r w:rsidRPr="000225F4">
        <w:rPr>
          <w:rStyle w:val="FootnoteReference"/>
          <w:noProof w:val="0"/>
          <w:position w:val="0"/>
        </w:rPr>
        <w:footnoteRef/>
      </w:r>
      <w:r w:rsidRPr="00AF70B1">
        <w:rPr>
          <w:noProof w:val="0"/>
          <w:rtl/>
        </w:rPr>
        <w:tab/>
      </w:r>
      <w:bookmarkStart w:id="40" w:name="_Hlk55814427"/>
      <w:r w:rsidRPr="00D4724F">
        <w:rPr>
          <w:noProof w:val="0"/>
        </w:rPr>
        <w:t xml:space="preserve">Reference </w:t>
      </w:r>
      <w:r>
        <w:rPr>
          <w:noProof w:val="0"/>
        </w:rPr>
        <w:t>r</w:t>
      </w:r>
      <w:r w:rsidRPr="00D4724F">
        <w:rPr>
          <w:noProof w:val="0"/>
        </w:rPr>
        <w:t xml:space="preserve">e Secession </w:t>
      </w:r>
      <w:bookmarkEnd w:id="40"/>
      <w:r w:rsidRPr="00D4724F">
        <w:rPr>
          <w:noProof w:val="0"/>
        </w:rPr>
        <w:t>of Quebec</w:t>
      </w:r>
      <w:r w:rsidRPr="00AF70B1">
        <w:rPr>
          <w:noProof w:val="0"/>
        </w:rPr>
        <w:t>, [1998] 2 SCR 217</w:t>
      </w:r>
      <w:r w:rsidRPr="00B21C4B">
        <w:rPr>
          <w:noProof w:val="0"/>
          <w:rtl/>
        </w:rPr>
        <w:t xml:space="preserve"> (להלן: </w:t>
      </w:r>
      <w:r>
        <w:rPr>
          <w:noProof w:val="0"/>
          <w:rtl/>
        </w:rPr>
        <w:t xml:space="preserve">עניין </w:t>
      </w:r>
      <w:r w:rsidRPr="00056231">
        <w:rPr>
          <w:i/>
          <w:iCs/>
          <w:noProof w:val="0"/>
        </w:rPr>
        <w:t xml:space="preserve">Reference </w:t>
      </w:r>
      <w:r>
        <w:rPr>
          <w:i/>
          <w:iCs/>
          <w:noProof w:val="0"/>
        </w:rPr>
        <w:t>r</w:t>
      </w:r>
      <w:r w:rsidRPr="00056231">
        <w:rPr>
          <w:i/>
          <w:iCs/>
          <w:noProof w:val="0"/>
        </w:rPr>
        <w:t>e Secession</w:t>
      </w:r>
      <w:r w:rsidRPr="00B21C4B">
        <w:rPr>
          <w:noProof w:val="0"/>
          <w:rtl/>
        </w:rPr>
        <w:t>).</w:t>
      </w:r>
    </w:p>
  </w:footnote>
  <w:footnote w:id="54">
    <w:p w14:paraId="32D0D7F7" w14:textId="77777777" w:rsidR="009B4F2A" w:rsidRDefault="009B4F2A" w:rsidP="00502229">
      <w:pPr>
        <w:pStyle w:val="FootnoteText"/>
        <w:rPr>
          <w:rtl/>
        </w:rPr>
      </w:pPr>
      <w:r w:rsidRPr="00FF0FE9">
        <w:rPr>
          <w:rStyle w:val="FootnoteReference"/>
          <w:noProof w:val="0"/>
          <w:position w:val="0"/>
        </w:rPr>
        <w:footnoteRef/>
      </w:r>
      <w:r>
        <w:rPr>
          <w:rFonts w:hint="cs"/>
          <w:rtl/>
        </w:rPr>
        <w:tab/>
      </w:r>
      <w:r w:rsidRPr="00AF70B1">
        <w:rPr>
          <w:noProof w:val="0"/>
          <w:rtl/>
        </w:rPr>
        <w:t>שם</w:t>
      </w:r>
      <w:r>
        <w:rPr>
          <w:rFonts w:hint="cs"/>
          <w:noProof w:val="0"/>
          <w:rtl/>
        </w:rPr>
        <w:t>, בפס' 154</w:t>
      </w:r>
      <w:r w:rsidRPr="00AF70B1">
        <w:rPr>
          <w:noProof w:val="0"/>
          <w:rtl/>
        </w:rPr>
        <w:t>.</w:t>
      </w:r>
      <w:r w:rsidRPr="00981DDB">
        <w:rPr>
          <w:noProof w:val="0"/>
          <w:rtl/>
        </w:rPr>
        <w:t xml:space="preserve"> </w:t>
      </w:r>
      <w:r w:rsidRPr="00AF70B1">
        <w:rPr>
          <w:noProof w:val="0"/>
          <w:rtl/>
        </w:rPr>
        <w:t xml:space="preserve">הציטוט </w:t>
      </w:r>
      <w:r>
        <w:rPr>
          <w:rFonts w:hint="cs"/>
          <w:noProof w:val="0"/>
          <w:rtl/>
        </w:rPr>
        <w:t xml:space="preserve">האמור </w:t>
      </w:r>
      <w:r w:rsidRPr="00AF70B1">
        <w:rPr>
          <w:noProof w:val="0"/>
          <w:rtl/>
        </w:rPr>
        <w:t>הוא מתוך אחת מפסק</w:t>
      </w:r>
      <w:r>
        <w:rPr>
          <w:rFonts w:hint="cs"/>
          <w:noProof w:val="0"/>
          <w:rtl/>
        </w:rPr>
        <w:t>ות</w:t>
      </w:r>
      <w:r w:rsidRPr="00AF70B1">
        <w:rPr>
          <w:noProof w:val="0"/>
          <w:rtl/>
        </w:rPr>
        <w:t xml:space="preserve"> הסיכום של פסק</w:t>
      </w:r>
      <w:r w:rsidRPr="00E300A9">
        <w:rPr>
          <w:noProof w:val="0"/>
          <w:position w:val="3"/>
          <w:rtl/>
        </w:rPr>
        <w:t>-</w:t>
      </w:r>
      <w:r w:rsidRPr="00AF70B1">
        <w:rPr>
          <w:noProof w:val="0"/>
          <w:rtl/>
        </w:rPr>
        <w:t>הדין</w:t>
      </w:r>
      <w:r>
        <w:rPr>
          <w:rFonts w:hint="cs"/>
          <w:noProof w:val="0"/>
          <w:rtl/>
        </w:rPr>
        <w:t>.</w:t>
      </w:r>
      <w:r w:rsidRPr="00AF70B1">
        <w:rPr>
          <w:noProof w:val="0"/>
          <w:rtl/>
        </w:rPr>
        <w:t xml:space="preserve"> דיון מפורט יותר מופיע בעיקר </w:t>
      </w:r>
      <w:r>
        <w:rPr>
          <w:rFonts w:hint="cs"/>
          <w:noProof w:val="0"/>
          <w:rtl/>
        </w:rPr>
        <w:t xml:space="preserve">שם, </w:t>
      </w:r>
      <w:r w:rsidRPr="00AF70B1">
        <w:rPr>
          <w:noProof w:val="0"/>
          <w:rtl/>
        </w:rPr>
        <w:t>בפס</w:t>
      </w:r>
      <w:r>
        <w:rPr>
          <w:rFonts w:hint="cs"/>
          <w:noProof w:val="0"/>
          <w:rtl/>
        </w:rPr>
        <w:t>'</w:t>
      </w:r>
      <w:r w:rsidRPr="00AF70B1">
        <w:rPr>
          <w:noProof w:val="0"/>
          <w:rtl/>
        </w:rPr>
        <w:t xml:space="preserve"> 132</w:t>
      </w:r>
      <w:r>
        <w:rPr>
          <w:noProof w:val="0"/>
          <w:rtl/>
        </w:rPr>
        <w:t>–</w:t>
      </w:r>
      <w:r w:rsidRPr="00AF70B1">
        <w:rPr>
          <w:noProof w:val="0"/>
          <w:rtl/>
        </w:rPr>
        <w:t xml:space="preserve">138. </w:t>
      </w:r>
      <w:r w:rsidRPr="00AF70B1">
        <w:rPr>
          <w:noProof w:val="0"/>
          <w:rtl/>
        </w:rPr>
        <w:t>לדיון תמציתי בפסק</w:t>
      </w:r>
      <w:r w:rsidRPr="00E300A9">
        <w:rPr>
          <w:noProof w:val="0"/>
          <w:position w:val="3"/>
          <w:rtl/>
        </w:rPr>
        <w:t>-</w:t>
      </w:r>
      <w:r w:rsidRPr="00AF70B1">
        <w:rPr>
          <w:noProof w:val="0"/>
          <w:rtl/>
        </w:rPr>
        <w:t xml:space="preserve">הדין ראו, בין היתר, </w:t>
      </w:r>
      <w:r w:rsidRPr="00B21C4B">
        <w:rPr>
          <w:noProof w:val="0"/>
        </w:rPr>
        <w:t>Weill</w:t>
      </w:r>
      <w:r w:rsidRPr="00B21C4B">
        <w:rPr>
          <w:noProof w:val="0"/>
          <w:rtl/>
        </w:rPr>
        <w:t xml:space="preserve">, לעיל </w:t>
      </w:r>
      <w:proofErr w:type="spellStart"/>
      <w:r w:rsidRPr="00B21C4B">
        <w:rPr>
          <w:noProof w:val="0"/>
          <w:rtl/>
        </w:rPr>
        <w:t>ה</w:t>
      </w:r>
      <w:r>
        <w:rPr>
          <w:noProof w:val="0"/>
          <w:rtl/>
        </w:rPr>
        <w:t>"</w:t>
      </w:r>
      <w:r w:rsidRPr="00B21C4B">
        <w:rPr>
          <w:noProof w:val="0"/>
          <w:rtl/>
        </w:rPr>
        <w:t>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Ref83772375 \h</w:instrText>
      </w:r>
      <w:r>
        <w:rPr>
          <w:noProof w:val="0"/>
          <w:rtl/>
        </w:rPr>
        <w:instrText xml:space="preserve"> </w:instrText>
      </w:r>
      <w:r w:rsidR="009A5A57">
        <w:rPr>
          <w:noProof w:val="0"/>
          <w:rtl/>
        </w:rPr>
      </w:r>
      <w:r w:rsidR="009A5A57">
        <w:rPr>
          <w:noProof w:val="0"/>
          <w:rtl/>
        </w:rPr>
        <w:fldChar w:fldCharType="separate"/>
      </w:r>
      <w:r w:rsidR="0049311E">
        <w:rPr>
          <w:noProof w:val="0"/>
          <w:rtl/>
        </w:rPr>
        <w:t>17</w:t>
      </w:r>
      <w:r w:rsidR="009A5A57">
        <w:rPr>
          <w:noProof w:val="0"/>
          <w:rtl/>
        </w:rPr>
        <w:fldChar w:fldCharType="end"/>
      </w:r>
      <w:r w:rsidRPr="00B21C4B">
        <w:rPr>
          <w:noProof w:val="0"/>
          <w:rtl/>
        </w:rPr>
        <w:t>, בעיקר בעמ' 983</w:t>
      </w:r>
      <w:r>
        <w:rPr>
          <w:noProof w:val="0"/>
          <w:rtl/>
        </w:rPr>
        <w:t>–</w:t>
      </w:r>
      <w:r w:rsidRPr="00B21C4B">
        <w:rPr>
          <w:noProof w:val="0"/>
          <w:rtl/>
        </w:rPr>
        <w:t xml:space="preserve">985; וכן תמר </w:t>
      </w:r>
      <w:proofErr w:type="spellStart"/>
      <w:r w:rsidRPr="00B21C4B">
        <w:rPr>
          <w:noProof w:val="0"/>
          <w:rtl/>
        </w:rPr>
        <w:t>הוסטובסקי</w:t>
      </w:r>
      <w:proofErr w:type="spellEnd"/>
      <w:r w:rsidRPr="00B21C4B">
        <w:rPr>
          <w:noProof w:val="0"/>
          <w:rtl/>
        </w:rPr>
        <w:t xml:space="preserve"> </w:t>
      </w:r>
      <w:proofErr w:type="spellStart"/>
      <w:r w:rsidRPr="00B21C4B">
        <w:rPr>
          <w:noProof w:val="0"/>
          <w:rtl/>
        </w:rPr>
        <w:t>ברנדס</w:t>
      </w:r>
      <w:proofErr w:type="spellEnd"/>
      <w:r w:rsidRPr="00B21C4B">
        <w:rPr>
          <w:noProof w:val="0"/>
          <w:rtl/>
        </w:rPr>
        <w:t xml:space="preserve"> "הזכות להגדרה עצמית בחוק יסוד: ישראל מדינת הלאום של העם היהודי" </w:t>
      </w:r>
      <w:r w:rsidRPr="00B21C4B">
        <w:rPr>
          <w:b/>
          <w:bCs/>
          <w:noProof w:val="0"/>
          <w:rtl/>
        </w:rPr>
        <w:t>תרבות דמוקרטית</w:t>
      </w:r>
      <w:r w:rsidRPr="00B21C4B">
        <w:rPr>
          <w:noProof w:val="0"/>
          <w:rtl/>
        </w:rPr>
        <w:t xml:space="preserve"> 20 (</w:t>
      </w:r>
      <w:r>
        <w:rPr>
          <w:rFonts w:hint="cs"/>
          <w:noProof w:val="0"/>
          <w:rtl/>
        </w:rPr>
        <w:t>צפוי להתפרסם ב</w:t>
      </w:r>
      <w:r w:rsidRPr="00FF0FE9">
        <w:rPr>
          <w:noProof w:val="0"/>
          <w:position w:val="3"/>
          <w:rtl/>
        </w:rPr>
        <w:t>-</w:t>
      </w:r>
      <w:r w:rsidRPr="00B21C4B">
        <w:rPr>
          <w:noProof w:val="0"/>
          <w:rtl/>
        </w:rPr>
        <w:t>202</w:t>
      </w:r>
      <w:r>
        <w:rPr>
          <w:rFonts w:hint="cs"/>
          <w:noProof w:val="0"/>
          <w:rtl/>
        </w:rPr>
        <w:t>2</w:t>
      </w:r>
      <w:r w:rsidRPr="00B21C4B">
        <w:rPr>
          <w:noProof w:val="0"/>
          <w:rtl/>
        </w:rPr>
        <w:t xml:space="preserve">) </w:t>
      </w:r>
      <w:r>
        <w:rPr>
          <w:noProof w:val="0"/>
          <w:rtl/>
        </w:rPr>
        <w:t>(</w:t>
      </w:r>
      <w:r w:rsidRPr="00B21C4B">
        <w:rPr>
          <w:noProof w:val="0"/>
          <w:rtl/>
        </w:rPr>
        <w:t xml:space="preserve">להלן: </w:t>
      </w:r>
      <w:proofErr w:type="spellStart"/>
      <w:r w:rsidRPr="00B21C4B">
        <w:rPr>
          <w:noProof w:val="0"/>
          <w:rtl/>
        </w:rPr>
        <w:t>הוסטובסקי</w:t>
      </w:r>
      <w:proofErr w:type="spellEnd"/>
      <w:r w:rsidRPr="00B21C4B">
        <w:rPr>
          <w:noProof w:val="0"/>
          <w:rtl/>
        </w:rPr>
        <w:t xml:space="preserve"> </w:t>
      </w:r>
      <w:proofErr w:type="spellStart"/>
      <w:r w:rsidRPr="00B21C4B">
        <w:rPr>
          <w:noProof w:val="0"/>
          <w:rtl/>
        </w:rPr>
        <w:t>ברנדס</w:t>
      </w:r>
      <w:proofErr w:type="spellEnd"/>
      <w:r w:rsidRPr="00B21C4B">
        <w:rPr>
          <w:noProof w:val="0"/>
          <w:rtl/>
        </w:rPr>
        <w:t xml:space="preserve"> </w:t>
      </w:r>
      <w:r>
        <w:rPr>
          <w:rFonts w:hint="cs"/>
          <w:noProof w:val="0"/>
          <w:rtl/>
        </w:rPr>
        <w:t>"הזכות ל</w:t>
      </w:r>
      <w:r w:rsidRPr="00B21C4B">
        <w:rPr>
          <w:noProof w:val="0"/>
          <w:rtl/>
        </w:rPr>
        <w:t>הגדרה עצמית</w:t>
      </w:r>
      <w:r>
        <w:rPr>
          <w:rFonts w:hint="cs"/>
          <w:noProof w:val="0"/>
          <w:rtl/>
        </w:rPr>
        <w:t>"</w:t>
      </w:r>
      <w:r>
        <w:rPr>
          <w:noProof w:val="0"/>
          <w:rtl/>
        </w:rPr>
        <w:t>).</w:t>
      </w:r>
    </w:p>
  </w:footnote>
  <w:footnote w:id="55">
    <w:p w14:paraId="10F9FD25" w14:textId="77777777" w:rsidR="009B4F2A" w:rsidRPr="00AF70B1" w:rsidRDefault="009B4F2A" w:rsidP="00223CA6">
      <w:pPr>
        <w:pStyle w:val="FootnoteText"/>
        <w:rPr>
          <w:noProof w:val="0"/>
          <w:rtl/>
        </w:rPr>
      </w:pPr>
      <w:r w:rsidRPr="000225F4">
        <w:rPr>
          <w:rStyle w:val="FootnoteReference"/>
          <w:noProof w:val="0"/>
          <w:position w:val="0"/>
        </w:rPr>
        <w:footnoteRef/>
      </w:r>
      <w:r w:rsidRPr="00AF70B1">
        <w:rPr>
          <w:noProof w:val="0"/>
          <w:rtl/>
        </w:rPr>
        <w:tab/>
      </w:r>
      <w:r w:rsidRPr="00AF70B1">
        <w:rPr>
          <w:noProof w:val="0"/>
        </w:rPr>
        <w:t>An Act to give effect to the requirement for clarity as set out in the opinion of the Supreme Court of Canada in the Quebec Secession Reference, S.C. 2000, c. 26 (Clarity Act)</w:t>
      </w:r>
      <w:r w:rsidRPr="00AF70B1">
        <w:rPr>
          <w:noProof w:val="0"/>
          <w:rtl/>
        </w:rPr>
        <w:t>.</w:t>
      </w:r>
    </w:p>
  </w:footnote>
  <w:footnote w:id="56">
    <w:p w14:paraId="617122D2" w14:textId="77777777" w:rsidR="009B4F2A" w:rsidRPr="00B21C4B" w:rsidRDefault="009B4F2A" w:rsidP="00057FE9">
      <w:pPr>
        <w:pStyle w:val="FootnoteText"/>
        <w:rPr>
          <w:noProof w:val="0"/>
          <w:rtl/>
        </w:rPr>
      </w:pPr>
      <w:r w:rsidRPr="000225F4">
        <w:rPr>
          <w:rStyle w:val="FootnoteReference"/>
          <w:noProof w:val="0"/>
          <w:position w:val="0"/>
        </w:rPr>
        <w:footnoteRef/>
      </w:r>
      <w:r w:rsidRPr="00AF70B1">
        <w:rPr>
          <w:noProof w:val="0"/>
          <w:rtl/>
        </w:rPr>
        <w:tab/>
      </w:r>
      <w:r w:rsidRPr="00AF70B1">
        <w:rPr>
          <w:noProof w:val="0"/>
          <w:rtl/>
        </w:rPr>
        <w:t>ראו את דבריו של בית</w:t>
      </w:r>
      <w:r w:rsidRPr="00E300A9">
        <w:rPr>
          <w:noProof w:val="0"/>
          <w:position w:val="3"/>
          <w:rtl/>
        </w:rPr>
        <w:t>-</w:t>
      </w:r>
      <w:r w:rsidRPr="00AF70B1">
        <w:rPr>
          <w:noProof w:val="0"/>
          <w:rtl/>
        </w:rPr>
        <w:t xml:space="preserve">המשפט העליון הקנדי </w:t>
      </w:r>
      <w:r>
        <w:rPr>
          <w:noProof w:val="0"/>
          <w:rtl/>
        </w:rPr>
        <w:t>בעניין</w:t>
      </w:r>
      <w:r w:rsidRPr="00AF70B1">
        <w:rPr>
          <w:noProof w:val="0"/>
          <w:rtl/>
        </w:rPr>
        <w:t xml:space="preserve"> </w:t>
      </w:r>
      <w:r w:rsidRPr="00B21C4B">
        <w:rPr>
          <w:i/>
          <w:iCs/>
          <w:noProof w:val="0"/>
        </w:rPr>
        <w:t xml:space="preserve">Reference </w:t>
      </w:r>
      <w:r>
        <w:rPr>
          <w:i/>
          <w:iCs/>
          <w:noProof w:val="0"/>
        </w:rPr>
        <w:t>r</w:t>
      </w:r>
      <w:r w:rsidRPr="00B21C4B">
        <w:rPr>
          <w:i/>
          <w:iCs/>
          <w:noProof w:val="0"/>
        </w:rPr>
        <w:t>e Secession</w:t>
      </w:r>
      <w:r w:rsidRPr="00B21C4B">
        <w:rPr>
          <w:noProof w:val="0"/>
          <w:rtl/>
        </w:rPr>
        <w:t xml:space="preserve">, לעיל </w:t>
      </w:r>
      <w:proofErr w:type="spellStart"/>
      <w:r w:rsidRPr="00B21C4B">
        <w:rPr>
          <w:noProof w:val="0"/>
          <w:rtl/>
        </w:rPr>
        <w:t>ה</w:t>
      </w:r>
      <w:r>
        <w:rPr>
          <w:noProof w:val="0"/>
          <w:rtl/>
        </w:rPr>
        <w:t>"</w:t>
      </w:r>
      <w:r w:rsidRPr="00B21C4B">
        <w:rPr>
          <w:noProof w:val="0"/>
          <w:rtl/>
        </w:rPr>
        <w:t>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Ref28734327 \h</w:instrText>
      </w:r>
      <w:r>
        <w:rPr>
          <w:noProof w:val="0"/>
          <w:rtl/>
        </w:rPr>
        <w:instrText xml:space="preserve"> </w:instrText>
      </w:r>
      <w:r w:rsidR="009A5A57">
        <w:rPr>
          <w:noProof w:val="0"/>
          <w:rtl/>
        </w:rPr>
      </w:r>
      <w:r w:rsidR="009A5A57">
        <w:rPr>
          <w:noProof w:val="0"/>
          <w:rtl/>
        </w:rPr>
        <w:fldChar w:fldCharType="separate"/>
      </w:r>
      <w:r w:rsidR="0049311E">
        <w:rPr>
          <w:noProof w:val="0"/>
          <w:rtl/>
        </w:rPr>
        <w:t>52</w:t>
      </w:r>
      <w:r w:rsidR="009A5A57">
        <w:rPr>
          <w:noProof w:val="0"/>
          <w:rtl/>
        </w:rPr>
        <w:fldChar w:fldCharType="end"/>
      </w:r>
      <w:r w:rsidRPr="00B21C4B">
        <w:rPr>
          <w:noProof w:val="0"/>
          <w:rtl/>
        </w:rPr>
        <w:t xml:space="preserve">, </w:t>
      </w:r>
      <w:r>
        <w:rPr>
          <w:rFonts w:hint="cs"/>
          <w:noProof w:val="0"/>
          <w:rtl/>
        </w:rPr>
        <w:t>בפס' 138, בדבר קיומה ש</w:t>
      </w:r>
      <w:r w:rsidRPr="00B21C4B">
        <w:rPr>
          <w:noProof w:val="0"/>
          <w:rtl/>
        </w:rPr>
        <w:t>ל</w:t>
      </w:r>
      <w:r>
        <w:rPr>
          <w:rFonts w:hint="cs"/>
          <w:noProof w:val="0"/>
          <w:rtl/>
        </w:rPr>
        <w:t xml:space="preserve"> </w:t>
      </w:r>
      <w:r w:rsidRPr="00B21C4B">
        <w:rPr>
          <w:noProof w:val="0"/>
          <w:rtl/>
        </w:rPr>
        <w:t xml:space="preserve">זכות </w:t>
      </w:r>
      <w:r>
        <w:rPr>
          <w:rFonts w:hint="cs"/>
          <w:noProof w:val="0"/>
          <w:rtl/>
        </w:rPr>
        <w:t>ל</w:t>
      </w:r>
      <w:r w:rsidRPr="00B21C4B">
        <w:rPr>
          <w:noProof w:val="0"/>
          <w:rtl/>
        </w:rPr>
        <w:t xml:space="preserve">הגדרה עצמית </w:t>
      </w:r>
      <w:r>
        <w:rPr>
          <w:rFonts w:hint="cs"/>
          <w:noProof w:val="0"/>
          <w:rtl/>
        </w:rPr>
        <w:t>לפי ה</w:t>
      </w:r>
      <w:r w:rsidRPr="00B21C4B">
        <w:rPr>
          <w:noProof w:val="0"/>
          <w:rtl/>
        </w:rPr>
        <w:t>משפט</w:t>
      </w:r>
      <w:r>
        <w:rPr>
          <w:noProof w:val="0"/>
          <w:rtl/>
        </w:rPr>
        <w:t xml:space="preserve"> </w:t>
      </w:r>
      <w:r>
        <w:rPr>
          <w:rFonts w:hint="cs"/>
          <w:noProof w:val="0"/>
          <w:rtl/>
        </w:rPr>
        <w:t>הבין</w:t>
      </w:r>
      <w:r w:rsidRPr="00D82FE5">
        <w:rPr>
          <w:noProof w:val="0"/>
          <w:position w:val="3"/>
          <w:rtl/>
        </w:rPr>
        <w:t>-</w:t>
      </w:r>
      <w:r>
        <w:rPr>
          <w:noProof w:val="0"/>
          <w:rtl/>
        </w:rPr>
        <w:t>לאומי</w:t>
      </w:r>
      <w:r>
        <w:rPr>
          <w:rFonts w:hint="cs"/>
          <w:noProof w:val="0"/>
          <w:rtl/>
        </w:rPr>
        <w:t xml:space="preserve"> –</w:t>
      </w:r>
    </w:p>
    <w:p w14:paraId="4C51BCD6" w14:textId="77777777" w:rsidR="009B4F2A" w:rsidRPr="00B21C4B" w:rsidRDefault="009B4F2A" w:rsidP="00223CA6">
      <w:pPr>
        <w:pStyle w:val="FootnoteText"/>
        <w:tabs>
          <w:tab w:val="clear" w:pos="397"/>
        </w:tabs>
        <w:bidi w:val="0"/>
        <w:ind w:left="284" w:right="680" w:firstLine="0"/>
        <w:rPr>
          <w:noProof w:val="0"/>
        </w:rPr>
      </w:pPr>
      <w:r>
        <w:rPr>
          <w:noProof w:val="0"/>
        </w:rPr>
        <w:t>...</w:t>
      </w:r>
      <w:r w:rsidRPr="00B21C4B">
        <w:rPr>
          <w:noProof w:val="0"/>
        </w:rPr>
        <w:t xml:space="preserve">where a people </w:t>
      </w:r>
      <w:proofErr w:type="gramStart"/>
      <w:r w:rsidRPr="00B21C4B">
        <w:rPr>
          <w:noProof w:val="0"/>
        </w:rPr>
        <w:t>is</w:t>
      </w:r>
      <w:proofErr w:type="gramEnd"/>
      <w:r w:rsidRPr="00B21C4B">
        <w:rPr>
          <w:noProof w:val="0"/>
        </w:rPr>
        <w:t xml:space="preserve"> oppressed, as for example under foreign military occupation; or where a definable group is denied meaningful access to government to pursue their political, economic, social and cultural development.</w:t>
      </w:r>
    </w:p>
    <w:p w14:paraId="76C642D1" w14:textId="77777777" w:rsidR="009B4F2A" w:rsidRPr="00B21C4B" w:rsidRDefault="009B4F2A" w:rsidP="003103CC">
      <w:pPr>
        <w:pStyle w:val="FootnoteText"/>
        <w:tabs>
          <w:tab w:val="clear" w:pos="397"/>
        </w:tabs>
        <w:ind w:firstLine="0"/>
        <w:rPr>
          <w:noProof w:val="0"/>
          <w:rtl/>
        </w:rPr>
      </w:pPr>
      <w:r w:rsidRPr="00B21C4B">
        <w:rPr>
          <w:noProof w:val="0"/>
          <w:rtl/>
        </w:rPr>
        <w:t>וראו גם את דברי</w:t>
      </w:r>
      <w:r>
        <w:rPr>
          <w:rFonts w:hint="cs"/>
          <w:noProof w:val="0"/>
          <w:rtl/>
        </w:rPr>
        <w:t>ו של</w:t>
      </w:r>
      <w:r w:rsidRPr="00B21C4B">
        <w:rPr>
          <w:noProof w:val="0"/>
          <w:rtl/>
        </w:rPr>
        <w:t xml:space="preserve"> בית</w:t>
      </w:r>
      <w:r w:rsidRPr="00EB7CE0">
        <w:rPr>
          <w:noProof w:val="0"/>
          <w:position w:val="3"/>
          <w:sz w:val="22"/>
          <w:rtl/>
        </w:rPr>
        <w:t>-</w:t>
      </w:r>
      <w:r w:rsidRPr="00B21C4B">
        <w:rPr>
          <w:noProof w:val="0"/>
          <w:rtl/>
        </w:rPr>
        <w:t xml:space="preserve">הדין </w:t>
      </w:r>
      <w:r>
        <w:rPr>
          <w:rFonts w:hint="cs"/>
          <w:noProof w:val="0"/>
          <w:rtl/>
        </w:rPr>
        <w:t>הבין</w:t>
      </w:r>
      <w:r w:rsidRPr="00D82FE5">
        <w:rPr>
          <w:noProof w:val="0"/>
          <w:position w:val="3"/>
          <w:rtl/>
        </w:rPr>
        <w:t>-</w:t>
      </w:r>
      <w:r w:rsidRPr="00B21C4B">
        <w:rPr>
          <w:noProof w:val="0"/>
          <w:rtl/>
        </w:rPr>
        <w:t>לאומי לצדק בחוות</w:t>
      </w:r>
      <w:r w:rsidRPr="00E300A9">
        <w:rPr>
          <w:noProof w:val="0"/>
          <w:position w:val="3"/>
          <w:rtl/>
        </w:rPr>
        <w:t>-</w:t>
      </w:r>
      <w:r>
        <w:rPr>
          <w:noProof w:val="0"/>
          <w:rtl/>
        </w:rPr>
        <w:t xml:space="preserve">הדעת המייעצת שלו ביחס לקוסובו – </w:t>
      </w:r>
      <w:r w:rsidRPr="00B21C4B">
        <w:rPr>
          <w:noProof w:val="0"/>
        </w:rPr>
        <w:t xml:space="preserve">Accordance with International Law of </w:t>
      </w:r>
      <w:r>
        <w:rPr>
          <w:noProof w:val="0"/>
        </w:rPr>
        <w:t xml:space="preserve">the </w:t>
      </w:r>
      <w:r w:rsidRPr="00B21C4B">
        <w:rPr>
          <w:noProof w:val="0"/>
        </w:rPr>
        <w:t>Unilateral Declaration of Independence in Respect of Kosovo, Advisory Opinion, 2010 I.C.J. 403, para</w:t>
      </w:r>
      <w:r>
        <w:rPr>
          <w:noProof w:val="0"/>
        </w:rPr>
        <w:t>.</w:t>
      </w:r>
      <w:r w:rsidRPr="00B21C4B">
        <w:rPr>
          <w:noProof w:val="0"/>
        </w:rPr>
        <w:t xml:space="preserve"> 79</w:t>
      </w:r>
      <w:r>
        <w:rPr>
          <w:rFonts w:hint="cs"/>
          <w:noProof w:val="0"/>
          <w:rtl/>
        </w:rPr>
        <w:t xml:space="preserve"> (להלן: חוות</w:t>
      </w:r>
      <w:r w:rsidRPr="003103CC">
        <w:rPr>
          <w:noProof w:val="0"/>
          <w:position w:val="3"/>
          <w:rtl/>
        </w:rPr>
        <w:t>-</w:t>
      </w:r>
      <w:r>
        <w:rPr>
          <w:rFonts w:hint="cs"/>
          <w:noProof w:val="0"/>
          <w:rtl/>
        </w:rPr>
        <w:t>הדעת המייעצת של בית</w:t>
      </w:r>
      <w:r w:rsidRPr="003103CC">
        <w:rPr>
          <w:noProof w:val="0"/>
          <w:position w:val="3"/>
          <w:rtl/>
        </w:rPr>
        <w:t>-</w:t>
      </w:r>
      <w:r>
        <w:rPr>
          <w:rFonts w:hint="cs"/>
          <w:noProof w:val="0"/>
          <w:rtl/>
        </w:rPr>
        <w:t>הדין הבין</w:t>
      </w:r>
      <w:r w:rsidRPr="003103CC">
        <w:rPr>
          <w:noProof w:val="0"/>
          <w:position w:val="3"/>
          <w:rtl/>
        </w:rPr>
        <w:t>-</w:t>
      </w:r>
      <w:r>
        <w:rPr>
          <w:rFonts w:hint="cs"/>
          <w:noProof w:val="0"/>
          <w:rtl/>
        </w:rPr>
        <w:t>לאומי לצדק בעניין קוסובו)</w:t>
      </w:r>
      <w:r>
        <w:rPr>
          <w:noProof w:val="0"/>
          <w:rtl/>
        </w:rPr>
        <w:t>:</w:t>
      </w:r>
    </w:p>
    <w:p w14:paraId="2EFE4D67" w14:textId="77777777" w:rsidR="009B4F2A" w:rsidRPr="00B21C4B" w:rsidRDefault="009B4F2A" w:rsidP="00223CA6">
      <w:pPr>
        <w:pStyle w:val="FootnoteText"/>
        <w:tabs>
          <w:tab w:val="clear" w:pos="397"/>
        </w:tabs>
        <w:bidi w:val="0"/>
        <w:ind w:left="284" w:right="680" w:firstLine="0"/>
        <w:rPr>
          <w:noProof w:val="0"/>
        </w:rPr>
      </w:pPr>
      <w:r w:rsidRPr="00B21C4B">
        <w:rPr>
          <w:noProof w:val="0"/>
        </w:rPr>
        <w:t xml:space="preserve">During the second half of the twentieth century, the international law of self-determination developed in such a way as to create a right to independence for the peoples of non-self-governing territories and peoples subject to alien subjugation, </w:t>
      </w:r>
      <w:proofErr w:type="gramStart"/>
      <w:r w:rsidRPr="00B21C4B">
        <w:rPr>
          <w:noProof w:val="0"/>
        </w:rPr>
        <w:t>domination</w:t>
      </w:r>
      <w:proofErr w:type="gramEnd"/>
      <w:r w:rsidRPr="00B21C4B">
        <w:rPr>
          <w:noProof w:val="0"/>
        </w:rPr>
        <w:t xml:space="preserve"> and exploitation.</w:t>
      </w:r>
    </w:p>
    <w:p w14:paraId="6CEC3D76" w14:textId="77777777" w:rsidR="009B4F2A" w:rsidRPr="00D4724F" w:rsidRDefault="009B4F2A" w:rsidP="00E300A9">
      <w:pPr>
        <w:pStyle w:val="FootnoteText"/>
        <w:tabs>
          <w:tab w:val="clear" w:pos="397"/>
        </w:tabs>
        <w:ind w:firstLine="0"/>
        <w:rPr>
          <w:noProof w:val="0"/>
          <w:rtl/>
        </w:rPr>
      </w:pPr>
      <w:r w:rsidRPr="00B21C4B">
        <w:rPr>
          <w:noProof w:val="0"/>
          <w:rtl/>
          <w:lang w:val="en-GB"/>
        </w:rPr>
        <w:t>כסימוכין מפנה בית</w:t>
      </w:r>
      <w:r w:rsidRPr="00E300A9">
        <w:rPr>
          <w:noProof w:val="0"/>
          <w:position w:val="3"/>
          <w:rtl/>
          <w:lang w:val="en-GB"/>
        </w:rPr>
        <w:t>-</w:t>
      </w:r>
      <w:r w:rsidRPr="00B21C4B">
        <w:rPr>
          <w:noProof w:val="0"/>
          <w:rtl/>
          <w:lang w:val="en-GB"/>
        </w:rPr>
        <w:t xml:space="preserve">הדין להכרעות קודמות שלו בעניין נמיביה, </w:t>
      </w:r>
      <w:r>
        <w:rPr>
          <w:rFonts w:hint="cs"/>
          <w:noProof w:val="0"/>
          <w:rtl/>
          <w:lang w:val="en-GB"/>
        </w:rPr>
        <w:t xml:space="preserve">בעניין </w:t>
      </w:r>
      <w:r w:rsidRPr="00B21C4B">
        <w:rPr>
          <w:noProof w:val="0"/>
          <w:rtl/>
          <w:lang w:val="en-GB"/>
        </w:rPr>
        <w:t xml:space="preserve">סהרה המערבית, </w:t>
      </w:r>
      <w:r>
        <w:rPr>
          <w:rFonts w:hint="cs"/>
          <w:noProof w:val="0"/>
          <w:rtl/>
          <w:lang w:val="en-GB"/>
        </w:rPr>
        <w:t xml:space="preserve">בעניין </w:t>
      </w:r>
      <w:r w:rsidRPr="00B21C4B">
        <w:rPr>
          <w:noProof w:val="0"/>
          <w:rtl/>
          <w:lang w:val="en-GB"/>
        </w:rPr>
        <w:t>מזרח טימור, וגם בעניין גדר ההפרדה שהקימה ישראל, ו</w:t>
      </w:r>
      <w:r>
        <w:rPr>
          <w:rFonts w:hint="cs"/>
          <w:noProof w:val="0"/>
          <w:rtl/>
          <w:lang w:val="en-GB"/>
        </w:rPr>
        <w:t xml:space="preserve">אשר </w:t>
      </w:r>
      <w:r w:rsidRPr="00B21C4B">
        <w:rPr>
          <w:noProof w:val="0"/>
          <w:rtl/>
          <w:lang w:val="en-GB"/>
        </w:rPr>
        <w:t xml:space="preserve">חלקה נבנה בתוך הגדה המערבית תוך השלכות קשות על "התושבים המוגנים": </w:t>
      </w:r>
      <w:r w:rsidRPr="00B21C4B">
        <w:rPr>
          <w:noProof w:val="0"/>
          <w:lang w:val="en-GB"/>
        </w:rPr>
        <w:t>Legal Consequences of the Construction of a Wall in the Occupied Palestinian Territory, Advisory Opinion, I.C.J. Reports 2004 (I), pp. 171</w:t>
      </w:r>
      <w:r>
        <w:rPr>
          <w:noProof w:val="0"/>
          <w:lang w:val="en-GB"/>
        </w:rPr>
        <w:t>–</w:t>
      </w:r>
      <w:r w:rsidRPr="00B21C4B">
        <w:rPr>
          <w:noProof w:val="0"/>
          <w:lang w:val="en-GB"/>
        </w:rPr>
        <w:t>72, para. 88</w:t>
      </w:r>
      <w:r w:rsidRPr="00B21C4B">
        <w:rPr>
          <w:noProof w:val="0"/>
          <w:rtl/>
          <w:lang w:val="en-GB"/>
        </w:rPr>
        <w:t>. הנה דברים שמוסיף בית</w:t>
      </w:r>
      <w:r w:rsidRPr="00E300A9">
        <w:rPr>
          <w:noProof w:val="0"/>
          <w:position w:val="3"/>
          <w:rtl/>
          <w:lang w:val="en-GB"/>
        </w:rPr>
        <w:t>-</w:t>
      </w:r>
      <w:r w:rsidRPr="00B21C4B">
        <w:rPr>
          <w:noProof w:val="0"/>
          <w:rtl/>
          <w:lang w:val="en-GB"/>
        </w:rPr>
        <w:t>הדין</w:t>
      </w:r>
      <w:r>
        <w:rPr>
          <w:rFonts w:hint="cs"/>
          <w:noProof w:val="0"/>
          <w:rtl/>
          <w:lang w:val="en-GB"/>
        </w:rPr>
        <w:t xml:space="preserve"> שם</w:t>
      </w:r>
      <w:r w:rsidRPr="00B21C4B">
        <w:rPr>
          <w:noProof w:val="0"/>
          <w:rtl/>
          <w:lang w:val="en-GB"/>
        </w:rPr>
        <w:t>, בפס</w:t>
      </w:r>
      <w:r>
        <w:rPr>
          <w:rFonts w:hint="cs"/>
          <w:noProof w:val="0"/>
          <w:rtl/>
          <w:lang w:val="en-GB"/>
        </w:rPr>
        <w:t>'</w:t>
      </w:r>
      <w:r w:rsidRPr="00B21C4B">
        <w:rPr>
          <w:noProof w:val="0"/>
          <w:rtl/>
          <w:lang w:val="en-GB"/>
        </w:rPr>
        <w:t xml:space="preserve"> 118 לחוות</w:t>
      </w:r>
      <w:r w:rsidRPr="00E300A9">
        <w:rPr>
          <w:noProof w:val="0"/>
          <w:position w:val="3"/>
          <w:rtl/>
          <w:lang w:val="en-GB"/>
        </w:rPr>
        <w:t>-</w:t>
      </w:r>
      <w:r w:rsidRPr="00B21C4B">
        <w:rPr>
          <w:noProof w:val="0"/>
          <w:rtl/>
          <w:lang w:val="en-GB"/>
        </w:rPr>
        <w:t>דעתו בעניין גדר ההפרדה, זאת ביחס לזכויות הפלסטינים:</w:t>
      </w:r>
    </w:p>
    <w:p w14:paraId="3DFEB7ED" w14:textId="77777777" w:rsidR="009B4F2A" w:rsidRPr="00B21C4B" w:rsidRDefault="009B4F2A" w:rsidP="00223CA6">
      <w:pPr>
        <w:pStyle w:val="FootnoteText"/>
        <w:tabs>
          <w:tab w:val="clear" w:pos="397"/>
        </w:tabs>
        <w:bidi w:val="0"/>
        <w:ind w:left="284" w:right="680" w:firstLine="0"/>
        <w:rPr>
          <w:noProof w:val="0"/>
        </w:rPr>
      </w:pPr>
      <w:r w:rsidRPr="00AF70B1">
        <w:rPr>
          <w:noProof w:val="0"/>
        </w:rPr>
        <w:t>As regards the principle of the right of peoples to self-determination, the Court observes that the existence of a “Palestinian people” is no longer in issue</w:t>
      </w:r>
      <w:r>
        <w:rPr>
          <w:noProof w:val="0"/>
        </w:rPr>
        <w:t>...</w:t>
      </w:r>
      <w:r w:rsidRPr="00AF70B1">
        <w:rPr>
          <w:noProof w:val="0"/>
        </w:rPr>
        <w:t xml:space="preserve"> The Israeli-Palestinian Interim Agreement on the West Bank and the Gaza Strip of 28 September 1995 also refe</w:t>
      </w:r>
      <w:r w:rsidRPr="00B21C4B">
        <w:rPr>
          <w:noProof w:val="0"/>
        </w:rPr>
        <w:t xml:space="preserve">rs a number of times to the Palestinian people and its “legitimate </w:t>
      </w:r>
      <w:proofErr w:type="gramStart"/>
      <w:r w:rsidRPr="00B21C4B">
        <w:rPr>
          <w:noProof w:val="0"/>
        </w:rPr>
        <w:t>rights”</w:t>
      </w:r>
      <w:r w:rsidRPr="00B21C4B">
        <w:rPr>
          <w:noProof w:val="0"/>
          <w:lang w:val="en-GB"/>
        </w:rPr>
        <w:t>..</w:t>
      </w:r>
      <w:r w:rsidRPr="00B21C4B">
        <w:rPr>
          <w:noProof w:val="0"/>
        </w:rPr>
        <w:t>.</w:t>
      </w:r>
      <w:proofErr w:type="gramEnd"/>
      <w:r w:rsidRPr="00B21C4B">
        <w:rPr>
          <w:noProof w:val="0"/>
        </w:rPr>
        <w:t xml:space="preserve"> The Court considers that those rights include the right to self-determination...</w:t>
      </w:r>
    </w:p>
  </w:footnote>
  <w:footnote w:id="57">
    <w:p w14:paraId="6FE2D3D7" w14:textId="77777777" w:rsidR="009B4F2A" w:rsidRPr="00B21C4B" w:rsidRDefault="009B4F2A" w:rsidP="007230B3">
      <w:pPr>
        <w:pStyle w:val="FootnoteText"/>
        <w:rPr>
          <w:noProof w:val="0"/>
          <w:rtl/>
        </w:rPr>
      </w:pPr>
      <w:r w:rsidRPr="000225F4">
        <w:rPr>
          <w:rStyle w:val="FootnoteReference"/>
          <w:noProof w:val="0"/>
          <w:position w:val="0"/>
        </w:rPr>
        <w:footnoteRef/>
      </w:r>
      <w:r w:rsidRPr="00AF70B1">
        <w:rPr>
          <w:noProof w:val="0"/>
          <w:rtl/>
        </w:rPr>
        <w:tab/>
        <w:t>השוו לדיון מאיר</w:t>
      </w:r>
      <w:r w:rsidRPr="00EE2017">
        <w:rPr>
          <w:noProof w:val="0"/>
          <w:position w:val="3"/>
          <w:rtl/>
        </w:rPr>
        <w:t>-</w:t>
      </w:r>
      <w:r w:rsidRPr="00AF70B1">
        <w:rPr>
          <w:noProof w:val="0"/>
          <w:rtl/>
        </w:rPr>
        <w:t xml:space="preserve">העיניים של שופט הרוב פוגלמן בבג"ץ 7803/06 </w:t>
      </w:r>
      <w:r w:rsidRPr="00AF70B1">
        <w:rPr>
          <w:b/>
          <w:bCs/>
          <w:noProof w:val="0"/>
          <w:rtl/>
        </w:rPr>
        <w:t>אבו ערפה נ' שר הפנים</w:t>
      </w:r>
      <w:r w:rsidRPr="00AF70B1">
        <w:rPr>
          <w:noProof w:val="0"/>
          <w:rtl/>
        </w:rPr>
        <w:t xml:space="preserve"> (</w:t>
      </w:r>
      <w:r w:rsidRPr="00B21C4B">
        <w:rPr>
          <w:noProof w:val="0"/>
          <w:rtl/>
        </w:rPr>
        <w:t xml:space="preserve">נבו 13.9.2017) (פסילת החלטתו של שר הפנים לשלול את </w:t>
      </w:r>
      <w:proofErr w:type="spellStart"/>
      <w:r w:rsidRPr="00B21C4B">
        <w:rPr>
          <w:noProof w:val="0"/>
          <w:rtl/>
        </w:rPr>
        <w:t>תושבותם</w:t>
      </w:r>
      <w:proofErr w:type="spellEnd"/>
      <w:r w:rsidRPr="00B21C4B">
        <w:rPr>
          <w:noProof w:val="0"/>
          <w:rtl/>
        </w:rPr>
        <w:t xml:space="preserve"> של מנהיגי חמאס בירושלים המזרחית</w:t>
      </w:r>
      <w:r>
        <w:rPr>
          <w:rFonts w:hint="cs"/>
          <w:noProof w:val="0"/>
          <w:rtl/>
        </w:rPr>
        <w:t>,</w:t>
      </w:r>
      <w:r w:rsidRPr="00B21C4B">
        <w:rPr>
          <w:noProof w:val="0"/>
          <w:rtl/>
        </w:rPr>
        <w:t xml:space="preserve"> בהעדר חקיקה מסמיכה של הכנסת).</w:t>
      </w:r>
    </w:p>
  </w:footnote>
  <w:footnote w:id="58">
    <w:p w14:paraId="6BE5C9A7" w14:textId="77777777" w:rsidR="009B4F2A" w:rsidRPr="00B21C4B" w:rsidRDefault="009B4F2A" w:rsidP="00223CA6">
      <w:pPr>
        <w:pStyle w:val="FootnoteText"/>
        <w:rPr>
          <w:noProof w:val="0"/>
          <w:rtl/>
        </w:rPr>
      </w:pPr>
      <w:r w:rsidRPr="000225F4">
        <w:rPr>
          <w:rStyle w:val="FootnoteReference"/>
          <w:noProof w:val="0"/>
          <w:position w:val="0"/>
        </w:rPr>
        <w:footnoteRef/>
      </w:r>
      <w:r w:rsidRPr="00AF70B1">
        <w:rPr>
          <w:noProof w:val="0"/>
          <w:rtl/>
        </w:rPr>
        <w:tab/>
        <w:t xml:space="preserve">ראו </w:t>
      </w:r>
      <w:r>
        <w:rPr>
          <w:rFonts w:hint="cs"/>
          <w:noProof w:val="0"/>
          <w:rtl/>
        </w:rPr>
        <w:t xml:space="preserve">את </w:t>
      </w:r>
      <w:r w:rsidRPr="00AF70B1">
        <w:rPr>
          <w:noProof w:val="0"/>
          <w:rtl/>
        </w:rPr>
        <w:t>דיונה המקיף של יעל רונן</w:t>
      </w:r>
      <w:r w:rsidRPr="00B21C4B">
        <w:rPr>
          <w:noProof w:val="0"/>
          <w:rtl/>
        </w:rPr>
        <w:t xml:space="preserve"> "ריבונות ברירנית: תחולת המשפט הישראלי במזרח ירושלים" </w:t>
      </w:r>
      <w:r w:rsidRPr="00B21C4B">
        <w:rPr>
          <w:b/>
          <w:bCs/>
          <w:noProof w:val="0"/>
          <w:rtl/>
        </w:rPr>
        <w:t>משפט וממשל</w:t>
      </w:r>
      <w:r w:rsidRPr="00B21C4B">
        <w:rPr>
          <w:noProof w:val="0"/>
          <w:rtl/>
        </w:rPr>
        <w:t xml:space="preserve"> </w:t>
      </w:r>
      <w:proofErr w:type="spellStart"/>
      <w:r w:rsidRPr="00B21C4B">
        <w:rPr>
          <w:noProof w:val="0"/>
          <w:rtl/>
        </w:rPr>
        <w:t>כא</w:t>
      </w:r>
      <w:proofErr w:type="spellEnd"/>
      <w:r w:rsidRPr="00B21C4B">
        <w:rPr>
          <w:noProof w:val="0"/>
          <w:rtl/>
        </w:rPr>
        <w:t xml:space="preserve"> 267 (2020) </w:t>
      </w:r>
      <w:r>
        <w:rPr>
          <w:noProof w:val="0"/>
          <w:rtl/>
        </w:rPr>
        <w:t>(להלן: רונן "ריבונות ברירנית").</w:t>
      </w:r>
    </w:p>
  </w:footnote>
  <w:footnote w:id="59">
    <w:p w14:paraId="6975F0E5" w14:textId="77777777" w:rsidR="009B4F2A" w:rsidRPr="00B21C4B" w:rsidRDefault="009B4F2A" w:rsidP="00EE2017">
      <w:pPr>
        <w:pStyle w:val="FootnoteText"/>
        <w:rPr>
          <w:noProof w:val="0"/>
          <w:rtl/>
        </w:rPr>
      </w:pPr>
      <w:r w:rsidRPr="000225F4">
        <w:rPr>
          <w:rStyle w:val="FootnoteReference"/>
          <w:noProof w:val="0"/>
          <w:position w:val="0"/>
        </w:rPr>
        <w:footnoteRef/>
      </w:r>
      <w:r w:rsidRPr="00AF70B1">
        <w:rPr>
          <w:noProof w:val="0"/>
          <w:rtl/>
        </w:rPr>
        <w:tab/>
      </w:r>
      <w:r>
        <w:rPr>
          <w:rFonts w:hint="cs"/>
          <w:noProof w:val="0"/>
          <w:rtl/>
        </w:rPr>
        <w:t xml:space="preserve">ס' 5 לחוק האזרחות: </w:t>
      </w:r>
      <w:r w:rsidRPr="00AF70B1">
        <w:rPr>
          <w:noProof w:val="0"/>
          <w:rtl/>
        </w:rPr>
        <w:t>"...(ב) מי שביקש להתאזרח ונתקיימו בו התנאים שבסעיף קטן (א), יעניק לו שר הפנים, אם ראה זאת לנכון, את האזרחות הישראלית על ידי מתן תעודת האזרחות.</w:t>
      </w:r>
      <w:r>
        <w:rPr>
          <w:noProof w:val="0"/>
          <w:rtl/>
        </w:rPr>
        <w:t xml:space="preserve"> </w:t>
      </w:r>
      <w:r w:rsidRPr="00B21C4B">
        <w:rPr>
          <w:noProof w:val="0"/>
          <w:rtl/>
        </w:rPr>
        <w:t>(ג) לפני הענקת האזרחות יצהיר המבקש הצהרה זו:</w:t>
      </w:r>
      <w:r>
        <w:rPr>
          <w:noProof w:val="0"/>
          <w:rtl/>
        </w:rPr>
        <w:t xml:space="preserve"> </w:t>
      </w:r>
      <w:r w:rsidRPr="00B21C4B">
        <w:rPr>
          <w:noProof w:val="0"/>
          <w:rtl/>
        </w:rPr>
        <w:t>'אני מצהיר שאהיה אזרח נאמן למדינת ישראל'...".</w:t>
      </w:r>
    </w:p>
  </w:footnote>
  <w:footnote w:id="60">
    <w:p w14:paraId="6CA76A50" w14:textId="77777777" w:rsidR="009B4F2A" w:rsidRPr="00B21C4B" w:rsidRDefault="009B4F2A" w:rsidP="00BE3538">
      <w:pPr>
        <w:pStyle w:val="FootnoteText"/>
        <w:rPr>
          <w:noProof w:val="0"/>
          <w:rtl/>
        </w:rPr>
      </w:pPr>
      <w:r w:rsidRPr="000225F4">
        <w:rPr>
          <w:rStyle w:val="FootnoteReference"/>
          <w:noProof w:val="0"/>
          <w:position w:val="0"/>
        </w:rPr>
        <w:footnoteRef/>
      </w:r>
      <w:r w:rsidRPr="00AF70B1">
        <w:rPr>
          <w:noProof w:val="0"/>
          <w:rtl/>
        </w:rPr>
        <w:tab/>
      </w:r>
      <w:r>
        <w:rPr>
          <w:rFonts w:hint="cs"/>
          <w:noProof w:val="0"/>
          <w:rtl/>
        </w:rPr>
        <w:t>ס' 5(א)(5) לחוק האזרחות</w:t>
      </w:r>
      <w:r w:rsidRPr="00B21C4B">
        <w:rPr>
          <w:noProof w:val="0"/>
          <w:rtl/>
        </w:rPr>
        <w:t>.</w:t>
      </w:r>
    </w:p>
  </w:footnote>
  <w:footnote w:id="61">
    <w:p w14:paraId="6DA67931" w14:textId="77777777" w:rsidR="009B4F2A" w:rsidRPr="00B21C4B" w:rsidRDefault="009B4F2A" w:rsidP="00577AF6">
      <w:pPr>
        <w:pStyle w:val="FootnoteText"/>
        <w:rPr>
          <w:noProof w:val="0"/>
          <w:rtl/>
        </w:rPr>
      </w:pPr>
      <w:r w:rsidRPr="000225F4">
        <w:rPr>
          <w:rStyle w:val="FootnoteReference"/>
          <w:noProof w:val="0"/>
          <w:position w:val="0"/>
        </w:rPr>
        <w:footnoteRef/>
      </w:r>
      <w:r w:rsidRPr="00AF70B1">
        <w:rPr>
          <w:noProof w:val="0"/>
          <w:rtl/>
        </w:rPr>
        <w:tab/>
      </w:r>
      <w:r w:rsidRPr="00AF70B1">
        <w:rPr>
          <w:noProof w:val="0"/>
          <w:rtl/>
        </w:rPr>
        <w:t xml:space="preserve">רונן "ריבונות </w:t>
      </w:r>
      <w:proofErr w:type="spellStart"/>
      <w:r w:rsidRPr="00AF70B1">
        <w:rPr>
          <w:noProof w:val="0"/>
          <w:rtl/>
        </w:rPr>
        <w:t>ברירנית</w:t>
      </w:r>
      <w:proofErr w:type="spellEnd"/>
      <w:r w:rsidRPr="00AF70B1">
        <w:rPr>
          <w:noProof w:val="0"/>
          <w:rtl/>
        </w:rPr>
        <w:t xml:space="preserve">", לעיל </w:t>
      </w:r>
      <w:proofErr w:type="spellStart"/>
      <w:r w:rsidRPr="00AF70B1">
        <w:rPr>
          <w:noProof w:val="0"/>
          <w:rtl/>
        </w:rPr>
        <w:t>ה"ש</w:t>
      </w:r>
      <w:proofErr w:type="spellEnd"/>
      <w:r w:rsidRPr="00AF70B1">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Ref83772384 \h</w:instrText>
      </w:r>
      <w:r>
        <w:rPr>
          <w:noProof w:val="0"/>
          <w:rtl/>
        </w:rPr>
        <w:instrText xml:space="preserve"> </w:instrText>
      </w:r>
      <w:r w:rsidR="009A5A57">
        <w:rPr>
          <w:noProof w:val="0"/>
          <w:rtl/>
        </w:rPr>
      </w:r>
      <w:r w:rsidR="009A5A57">
        <w:rPr>
          <w:noProof w:val="0"/>
          <w:rtl/>
        </w:rPr>
        <w:fldChar w:fldCharType="separate"/>
      </w:r>
      <w:r w:rsidR="0049311E">
        <w:rPr>
          <w:noProof w:val="0"/>
          <w:rtl/>
        </w:rPr>
        <w:t>57</w:t>
      </w:r>
      <w:r w:rsidR="009A5A57">
        <w:rPr>
          <w:noProof w:val="0"/>
          <w:rtl/>
        </w:rPr>
        <w:fldChar w:fldCharType="end"/>
      </w:r>
      <w:r w:rsidRPr="00AF70B1">
        <w:rPr>
          <w:noProof w:val="0"/>
          <w:rtl/>
        </w:rPr>
        <w:t xml:space="preserve">, </w:t>
      </w:r>
      <w:r w:rsidRPr="00B21C4B">
        <w:rPr>
          <w:noProof w:val="0"/>
          <w:rtl/>
        </w:rPr>
        <w:t>בעמ</w:t>
      </w:r>
      <w:r>
        <w:rPr>
          <w:noProof w:val="0"/>
          <w:rtl/>
        </w:rPr>
        <w:t>'</w:t>
      </w:r>
      <w:r w:rsidRPr="00B21C4B">
        <w:rPr>
          <w:noProof w:val="0"/>
          <w:rtl/>
        </w:rPr>
        <w:t xml:space="preserve"> 284</w:t>
      </w:r>
      <w:r>
        <w:rPr>
          <w:noProof w:val="0"/>
          <w:rtl/>
        </w:rPr>
        <w:t>–</w:t>
      </w:r>
      <w:r w:rsidRPr="00B21C4B">
        <w:rPr>
          <w:noProof w:val="0"/>
          <w:rtl/>
        </w:rPr>
        <w:t>286.</w:t>
      </w:r>
    </w:p>
  </w:footnote>
  <w:footnote w:id="62">
    <w:p w14:paraId="26845001" w14:textId="77777777" w:rsidR="009B4F2A" w:rsidRPr="00B21C4B" w:rsidRDefault="009B4F2A" w:rsidP="00BE3538">
      <w:pPr>
        <w:pStyle w:val="FootnoteText"/>
        <w:rPr>
          <w:noProof w:val="0"/>
          <w:rtl/>
        </w:rPr>
      </w:pPr>
      <w:r w:rsidRPr="000225F4">
        <w:rPr>
          <w:rStyle w:val="FootnoteReference"/>
          <w:noProof w:val="0"/>
          <w:position w:val="0"/>
        </w:rPr>
        <w:footnoteRef/>
      </w:r>
      <w:r w:rsidRPr="00AF70B1">
        <w:rPr>
          <w:noProof w:val="0"/>
          <w:rtl/>
        </w:rPr>
        <w:tab/>
      </w:r>
      <w:r>
        <w:rPr>
          <w:rFonts w:hint="cs"/>
          <w:noProof w:val="0"/>
          <w:rtl/>
        </w:rPr>
        <w:t>ס' 4א(א) לחוק האזרחות</w:t>
      </w:r>
      <w:r w:rsidRPr="00B21C4B">
        <w:rPr>
          <w:noProof w:val="0"/>
          <w:rtl/>
        </w:rPr>
        <w:t>.</w:t>
      </w:r>
    </w:p>
  </w:footnote>
  <w:footnote w:id="63">
    <w:p w14:paraId="3CFDEBF0" w14:textId="77777777" w:rsidR="009B4F2A" w:rsidRPr="00B21C4B" w:rsidRDefault="009B4F2A" w:rsidP="00CF738F">
      <w:pPr>
        <w:pStyle w:val="FootnoteText"/>
        <w:rPr>
          <w:noProof w:val="0"/>
          <w:rtl/>
        </w:rPr>
      </w:pPr>
      <w:r w:rsidRPr="000225F4">
        <w:rPr>
          <w:rStyle w:val="FootnoteReference"/>
          <w:noProof w:val="0"/>
          <w:position w:val="0"/>
        </w:rPr>
        <w:footnoteRef/>
      </w:r>
      <w:r w:rsidRPr="00AF70B1">
        <w:rPr>
          <w:noProof w:val="0"/>
          <w:rtl/>
        </w:rPr>
        <w:tab/>
        <w:t xml:space="preserve">שם, </w:t>
      </w:r>
      <w:r w:rsidRPr="00B21C4B">
        <w:rPr>
          <w:noProof w:val="0"/>
          <w:rtl/>
        </w:rPr>
        <w:t>בעמ</w:t>
      </w:r>
      <w:r>
        <w:rPr>
          <w:noProof w:val="0"/>
          <w:rtl/>
        </w:rPr>
        <w:t>'</w:t>
      </w:r>
      <w:r w:rsidRPr="00B21C4B">
        <w:rPr>
          <w:noProof w:val="0"/>
          <w:rtl/>
        </w:rPr>
        <w:t xml:space="preserve"> 286</w:t>
      </w:r>
      <w:r>
        <w:rPr>
          <w:noProof w:val="0"/>
          <w:rtl/>
        </w:rPr>
        <w:t>–</w:t>
      </w:r>
      <w:r w:rsidRPr="00B21C4B">
        <w:rPr>
          <w:noProof w:val="0"/>
          <w:rtl/>
        </w:rPr>
        <w:t>288. בנושא זה חל לאחרונה שינוי במדיניותה של ישראל, בלחץ עתירות שהוגשו נגדה</w:t>
      </w:r>
      <w:r>
        <w:rPr>
          <w:rFonts w:hint="cs"/>
          <w:noProof w:val="0"/>
          <w:rtl/>
        </w:rPr>
        <w:t>.</w:t>
      </w:r>
      <w:r w:rsidRPr="00B21C4B">
        <w:rPr>
          <w:noProof w:val="0"/>
          <w:rtl/>
        </w:rPr>
        <w:t xml:space="preserve"> ראו ניר חסון "משרד הפנים פרסם נוהל שיקל על 20 אלף תושבי מזרח ירושלים לקבל אזרחות" </w:t>
      </w:r>
      <w:r w:rsidRPr="00D4724F">
        <w:rPr>
          <w:b/>
          <w:bCs/>
          <w:noProof w:val="0"/>
          <w:rtl/>
        </w:rPr>
        <w:t>הארץ</w:t>
      </w:r>
      <w:r w:rsidRPr="00AF70B1">
        <w:rPr>
          <w:noProof w:val="0"/>
          <w:rtl/>
        </w:rPr>
        <w:t xml:space="preserve"> (25.11.2020)</w:t>
      </w:r>
      <w:r w:rsidRPr="00B21C4B">
        <w:rPr>
          <w:noProof w:val="0"/>
          <w:rtl/>
        </w:rPr>
        <w:t xml:space="preserve"> </w:t>
      </w:r>
      <w:hyperlink r:id="rId9" w:history="1">
        <w:r w:rsidRPr="00223CA6">
          <w:rPr>
            <w:rStyle w:val="Hyperlink"/>
            <w:noProof w:val="0"/>
          </w:rPr>
          <w:t>https://www.haaretz.co.il/news/education/.premium-1.9324313</w:t>
        </w:r>
      </w:hyperlink>
      <w:r w:rsidRPr="00B21C4B">
        <w:rPr>
          <w:noProof w:val="0"/>
          <w:rtl/>
        </w:rPr>
        <w:t>.</w:t>
      </w:r>
    </w:p>
  </w:footnote>
  <w:footnote w:id="64">
    <w:p w14:paraId="74512B27" w14:textId="77777777" w:rsidR="009B4F2A" w:rsidRPr="00AF70B1" w:rsidRDefault="009B4F2A" w:rsidP="000A0347">
      <w:pPr>
        <w:pStyle w:val="FootnoteText"/>
        <w:rPr>
          <w:noProof w:val="0"/>
          <w:rtl/>
        </w:rPr>
      </w:pPr>
      <w:r w:rsidRPr="000225F4">
        <w:rPr>
          <w:rStyle w:val="FootnoteReference"/>
          <w:noProof w:val="0"/>
          <w:position w:val="0"/>
        </w:rPr>
        <w:footnoteRef/>
      </w:r>
      <w:r w:rsidRPr="00AF70B1">
        <w:rPr>
          <w:noProof w:val="0"/>
          <w:rtl/>
        </w:rPr>
        <w:tab/>
        <w:t xml:space="preserve">לדיון חשוב שמפרט את היסודות התיאורטיים שביסוד הזכות לאזרחות ואת עמדות המשפט </w:t>
      </w:r>
      <w:r>
        <w:rPr>
          <w:rFonts w:hint="cs"/>
          <w:noProof w:val="0"/>
          <w:rtl/>
        </w:rPr>
        <w:t>הבין</w:t>
      </w:r>
      <w:r w:rsidRPr="00D82FE5">
        <w:rPr>
          <w:noProof w:val="0"/>
          <w:position w:val="3"/>
          <w:rtl/>
        </w:rPr>
        <w:t>-</w:t>
      </w:r>
      <w:r w:rsidRPr="00AF70B1">
        <w:rPr>
          <w:noProof w:val="0"/>
          <w:rtl/>
        </w:rPr>
        <w:t xml:space="preserve">לאומי בהקשרה ראו </w:t>
      </w:r>
      <w:r w:rsidRPr="00AF70B1">
        <w:rPr>
          <w:noProof w:val="0"/>
        </w:rPr>
        <w:t xml:space="preserve">Ariel Zemach, </w:t>
      </w:r>
      <w:r w:rsidRPr="00D4724F">
        <w:rPr>
          <w:i/>
          <w:iCs/>
          <w:noProof w:val="0"/>
        </w:rPr>
        <w:t>The Emerging Right of West Bank Palestinians to Israeli Citizenship</w:t>
      </w:r>
      <w:r w:rsidRPr="00AF70B1">
        <w:rPr>
          <w:noProof w:val="0"/>
        </w:rPr>
        <w:t xml:space="preserve">, 42 </w:t>
      </w:r>
      <w:r w:rsidRPr="00D4724F">
        <w:rPr>
          <w:smallCaps/>
          <w:noProof w:val="0"/>
        </w:rPr>
        <w:t>U. Pa. J. Int</w:t>
      </w:r>
      <w:r>
        <w:rPr>
          <w:smallCaps/>
          <w:noProof w:val="0"/>
        </w:rPr>
        <w:t>’</w:t>
      </w:r>
      <w:r w:rsidRPr="00D4724F">
        <w:rPr>
          <w:smallCaps/>
          <w:noProof w:val="0"/>
        </w:rPr>
        <w:t>l L.</w:t>
      </w:r>
      <w:r w:rsidRPr="00AF70B1">
        <w:rPr>
          <w:noProof w:val="0"/>
        </w:rPr>
        <w:t xml:space="preserve"> 271</w:t>
      </w:r>
      <w:r>
        <w:rPr>
          <w:noProof w:val="0"/>
        </w:rPr>
        <w:t>, esp. 282–95</w:t>
      </w:r>
      <w:r w:rsidRPr="00AF70B1">
        <w:rPr>
          <w:noProof w:val="0"/>
        </w:rPr>
        <w:t xml:space="preserve"> (2020)</w:t>
      </w:r>
      <w:r w:rsidRPr="00AF70B1">
        <w:rPr>
          <w:noProof w:val="0"/>
          <w:rtl/>
        </w:rPr>
        <w:t>.</w:t>
      </w:r>
    </w:p>
  </w:footnote>
  <w:footnote w:id="65">
    <w:p w14:paraId="68F1769E" w14:textId="77777777" w:rsidR="009B4F2A" w:rsidRPr="00AF70B1" w:rsidRDefault="009B4F2A" w:rsidP="00F8658E">
      <w:pPr>
        <w:pStyle w:val="FootnoteText"/>
        <w:rPr>
          <w:noProof w:val="0"/>
          <w:rtl/>
        </w:rPr>
      </w:pPr>
      <w:r w:rsidRPr="000225F4">
        <w:rPr>
          <w:rStyle w:val="FootnoteReference"/>
          <w:noProof w:val="0"/>
          <w:position w:val="0"/>
        </w:rPr>
        <w:footnoteRef/>
      </w:r>
      <w:r w:rsidRPr="00AF70B1">
        <w:rPr>
          <w:noProof w:val="0"/>
          <w:rtl/>
        </w:rPr>
        <w:tab/>
        <w:t>לדיון רב ערך במהותה ובמשמעותה של האזרחות ראו גם את נימוקיו של השופט זמיר בבג"</w:t>
      </w:r>
      <w:r w:rsidRPr="00B21C4B">
        <w:rPr>
          <w:noProof w:val="0"/>
          <w:rtl/>
        </w:rPr>
        <w:t xml:space="preserve">ץ 2757/96 </w:t>
      </w:r>
      <w:proofErr w:type="spellStart"/>
      <w:r w:rsidRPr="00B21C4B">
        <w:rPr>
          <w:b/>
          <w:bCs/>
          <w:noProof w:val="0"/>
          <w:rtl/>
        </w:rPr>
        <w:t>אלראי</w:t>
      </w:r>
      <w:proofErr w:type="spellEnd"/>
      <w:r w:rsidRPr="00B21C4B">
        <w:rPr>
          <w:b/>
          <w:bCs/>
          <w:noProof w:val="0"/>
          <w:rtl/>
        </w:rPr>
        <w:t xml:space="preserve"> נ' שר הפנים</w:t>
      </w:r>
      <w:r>
        <w:rPr>
          <w:noProof w:val="0"/>
          <w:rtl/>
        </w:rPr>
        <w:t>,</w:t>
      </w:r>
      <w:r w:rsidRPr="00B21C4B">
        <w:rPr>
          <w:noProof w:val="0"/>
          <w:rtl/>
        </w:rPr>
        <w:t xml:space="preserve"> פ"ד נ(2) 18 (1996) </w:t>
      </w:r>
      <w:r>
        <w:rPr>
          <w:rFonts w:hint="cs"/>
          <w:noProof w:val="0"/>
          <w:rtl/>
        </w:rPr>
        <w:t>(</w:t>
      </w:r>
      <w:r w:rsidRPr="00D4724F">
        <w:rPr>
          <w:noProof w:val="0"/>
          <w:rtl/>
        </w:rPr>
        <w:t>דחיית העתירה לשלילת אזרחותו של רוצח ראש הממשלה</w:t>
      </w:r>
      <w:r>
        <w:rPr>
          <w:rFonts w:hint="cs"/>
          <w:noProof w:val="0"/>
          <w:rtl/>
        </w:rPr>
        <w:t>)</w:t>
      </w:r>
      <w:r w:rsidRPr="00D4724F">
        <w:rPr>
          <w:noProof w:val="0"/>
          <w:rtl/>
        </w:rPr>
        <w:t>.</w:t>
      </w:r>
    </w:p>
  </w:footnote>
  <w:footnote w:id="66">
    <w:p w14:paraId="12608A8E" w14:textId="77777777" w:rsidR="009B4F2A" w:rsidRPr="00B21C4B" w:rsidRDefault="009B4F2A" w:rsidP="00F8658E">
      <w:pPr>
        <w:pStyle w:val="FootnoteText"/>
        <w:rPr>
          <w:noProof w:val="0"/>
          <w:rtl/>
        </w:rPr>
      </w:pPr>
      <w:r w:rsidRPr="000225F4">
        <w:rPr>
          <w:rStyle w:val="FootnoteReference"/>
          <w:noProof w:val="0"/>
          <w:position w:val="0"/>
        </w:rPr>
        <w:footnoteRef/>
      </w:r>
      <w:r w:rsidRPr="00AF70B1">
        <w:rPr>
          <w:noProof w:val="0"/>
          <w:rtl/>
        </w:rPr>
        <w:tab/>
        <w:t xml:space="preserve">לחלופין (אך כאפשרות ראויה פחות בעיניי) היא חייבת להעניק את אזרחותה </w:t>
      </w:r>
      <w:r>
        <w:rPr>
          <w:rFonts w:hint="cs"/>
          <w:noProof w:val="0"/>
          <w:rtl/>
        </w:rPr>
        <w:t>ל</w:t>
      </w:r>
      <w:r w:rsidRPr="00B21C4B">
        <w:rPr>
          <w:noProof w:val="0"/>
          <w:rtl/>
        </w:rPr>
        <w:t xml:space="preserve">מסופחים </w:t>
      </w:r>
      <w:r>
        <w:rPr>
          <w:rFonts w:hint="cs"/>
          <w:noProof w:val="0"/>
          <w:rtl/>
        </w:rPr>
        <w:t xml:space="preserve">המבקשים </w:t>
      </w:r>
      <w:r w:rsidRPr="00B21C4B">
        <w:rPr>
          <w:noProof w:val="0"/>
          <w:rtl/>
        </w:rPr>
        <w:t xml:space="preserve">זאת, אך </w:t>
      </w:r>
      <w:r w:rsidRPr="00B21C4B">
        <w:rPr>
          <w:b/>
          <w:bCs/>
          <w:noProof w:val="0"/>
          <w:rtl/>
        </w:rPr>
        <w:t>ללא כל התניה מצ</w:t>
      </w:r>
      <w:r>
        <w:rPr>
          <w:rFonts w:hint="cs"/>
          <w:b/>
          <w:bCs/>
          <w:noProof w:val="0"/>
          <w:rtl/>
        </w:rPr>
        <w:t>י</w:t>
      </w:r>
      <w:r w:rsidRPr="00B21C4B">
        <w:rPr>
          <w:b/>
          <w:bCs/>
          <w:noProof w:val="0"/>
          <w:rtl/>
        </w:rPr>
        <w:t>דה</w:t>
      </w:r>
      <w:r w:rsidRPr="00B21C4B">
        <w:rPr>
          <w:noProof w:val="0"/>
          <w:rtl/>
        </w:rPr>
        <w:t xml:space="preserve">, </w:t>
      </w:r>
      <w:r>
        <w:rPr>
          <w:rFonts w:hint="cs"/>
          <w:noProof w:val="0"/>
          <w:rtl/>
        </w:rPr>
        <w:t>דוגמת ה</w:t>
      </w:r>
      <w:r w:rsidRPr="00B21C4B">
        <w:rPr>
          <w:noProof w:val="0"/>
          <w:rtl/>
        </w:rPr>
        <w:t>דרישות</w:t>
      </w:r>
      <w:r w:rsidRPr="00981DDB">
        <w:rPr>
          <w:noProof w:val="0"/>
          <w:rtl/>
        </w:rPr>
        <w:t xml:space="preserve"> </w:t>
      </w:r>
      <w:r w:rsidRPr="00B21C4B">
        <w:rPr>
          <w:noProof w:val="0"/>
          <w:rtl/>
        </w:rPr>
        <w:t xml:space="preserve">שהיא </w:t>
      </w:r>
      <w:r>
        <w:rPr>
          <w:rFonts w:hint="cs"/>
          <w:noProof w:val="0"/>
          <w:rtl/>
        </w:rPr>
        <w:t xml:space="preserve">מפנה </w:t>
      </w:r>
      <w:r w:rsidRPr="00B21C4B">
        <w:rPr>
          <w:noProof w:val="0"/>
          <w:rtl/>
        </w:rPr>
        <w:t>כלפי המבקשים להתאזרח דרך ס</w:t>
      </w:r>
      <w:r>
        <w:rPr>
          <w:rFonts w:hint="cs"/>
          <w:noProof w:val="0"/>
          <w:rtl/>
        </w:rPr>
        <w:t>'</w:t>
      </w:r>
      <w:r w:rsidRPr="00B21C4B">
        <w:rPr>
          <w:noProof w:val="0"/>
          <w:rtl/>
        </w:rPr>
        <w:t xml:space="preserve"> 5 לחוק האזרחות: הדרישה להצהרת אמונים למדינה ו</w:t>
      </w:r>
      <w:r>
        <w:rPr>
          <w:rFonts w:hint="cs"/>
          <w:noProof w:val="0"/>
          <w:rtl/>
        </w:rPr>
        <w:t>הדרישה ל</w:t>
      </w:r>
      <w:r w:rsidRPr="00B21C4B">
        <w:rPr>
          <w:noProof w:val="0"/>
          <w:rtl/>
        </w:rPr>
        <w:t xml:space="preserve">ידיעת השפה העברית ברמת סף. </w:t>
      </w:r>
      <w:r w:rsidRPr="00B21C4B">
        <w:rPr>
          <w:noProof w:val="0"/>
          <w:rtl/>
        </w:rPr>
        <w:t xml:space="preserve">דומה כי חלופה זו, על הסייגים שהיא מכילה, היא עמדתה של רונן במאמרה </w:t>
      </w:r>
      <w:r>
        <w:rPr>
          <w:rFonts w:hint="cs"/>
          <w:noProof w:val="0"/>
          <w:rtl/>
        </w:rPr>
        <w:t>"</w:t>
      </w:r>
      <w:r w:rsidRPr="00B21C4B">
        <w:rPr>
          <w:noProof w:val="0"/>
          <w:rtl/>
        </w:rPr>
        <w:t xml:space="preserve">ריבונות </w:t>
      </w:r>
      <w:proofErr w:type="spellStart"/>
      <w:r w:rsidRPr="00B21C4B">
        <w:rPr>
          <w:noProof w:val="0"/>
          <w:rtl/>
        </w:rPr>
        <w:t>ברירנית</w:t>
      </w:r>
      <w:proofErr w:type="spellEnd"/>
      <w:r>
        <w:rPr>
          <w:rFonts w:hint="cs"/>
          <w:noProof w:val="0"/>
          <w:rtl/>
        </w:rPr>
        <w:t>"</w:t>
      </w:r>
      <w:r w:rsidRPr="00B21C4B">
        <w:rPr>
          <w:noProof w:val="0"/>
          <w:rtl/>
        </w:rPr>
        <w:t xml:space="preserve">, לעיל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Ref83772384 \h</w:instrText>
      </w:r>
      <w:r>
        <w:rPr>
          <w:noProof w:val="0"/>
          <w:rtl/>
        </w:rPr>
        <w:instrText xml:space="preserve"> </w:instrText>
      </w:r>
      <w:r w:rsidR="009A5A57">
        <w:rPr>
          <w:noProof w:val="0"/>
          <w:rtl/>
        </w:rPr>
      </w:r>
      <w:r w:rsidR="009A5A57">
        <w:rPr>
          <w:noProof w:val="0"/>
          <w:rtl/>
        </w:rPr>
        <w:fldChar w:fldCharType="separate"/>
      </w:r>
      <w:r w:rsidR="0049311E">
        <w:rPr>
          <w:noProof w:val="0"/>
          <w:rtl/>
        </w:rPr>
        <w:t>57</w:t>
      </w:r>
      <w:r w:rsidR="009A5A57">
        <w:rPr>
          <w:noProof w:val="0"/>
          <w:rtl/>
        </w:rPr>
        <w:fldChar w:fldCharType="end"/>
      </w:r>
      <w:r w:rsidRPr="00B21C4B">
        <w:rPr>
          <w:noProof w:val="0"/>
          <w:rtl/>
        </w:rPr>
        <w:t xml:space="preserve">, </w:t>
      </w:r>
      <w:r>
        <w:rPr>
          <w:rFonts w:hint="cs"/>
          <w:noProof w:val="0"/>
          <w:rtl/>
        </w:rPr>
        <w:t xml:space="preserve">בעמ' 285, </w:t>
      </w:r>
      <w:r w:rsidRPr="00B21C4B">
        <w:rPr>
          <w:noProof w:val="0"/>
          <w:rtl/>
        </w:rPr>
        <w:t>שם היא עומדת על כך ש</w:t>
      </w:r>
      <w:r>
        <w:rPr>
          <w:rFonts w:hint="cs"/>
          <w:noProof w:val="0"/>
          <w:rtl/>
        </w:rPr>
        <w:t>"</w:t>
      </w:r>
      <w:r w:rsidRPr="00B21C4B">
        <w:rPr>
          <w:noProof w:val="0"/>
          <w:rtl/>
        </w:rPr>
        <w:t>ההסדרים הקיימים לרכישת אזרחות אינם מתאימים למי שאינם מהגרים, ובוודאי אינם מביאים בחשבון את הנסיבות המיוחדות של המגורים במזרח ירושלים"</w:t>
      </w:r>
      <w:r>
        <w:rPr>
          <w:rFonts w:hint="cs"/>
          <w:noProof w:val="0"/>
          <w:rtl/>
        </w:rPr>
        <w:t>,</w:t>
      </w:r>
      <w:r w:rsidRPr="00B21C4B">
        <w:rPr>
          <w:noProof w:val="0"/>
          <w:rtl/>
        </w:rPr>
        <w:t xml:space="preserve"> </w:t>
      </w:r>
      <w:r>
        <w:rPr>
          <w:rFonts w:hint="cs"/>
          <w:noProof w:val="0"/>
          <w:rtl/>
        </w:rPr>
        <w:t>ו</w:t>
      </w:r>
      <w:r w:rsidRPr="00B21C4B">
        <w:rPr>
          <w:noProof w:val="0"/>
          <w:rtl/>
        </w:rPr>
        <w:t xml:space="preserve">מוסיפה </w:t>
      </w:r>
      <w:r>
        <w:rPr>
          <w:rFonts w:hint="cs"/>
          <w:noProof w:val="0"/>
          <w:rtl/>
        </w:rPr>
        <w:t xml:space="preserve">כי </w:t>
      </w:r>
      <w:r w:rsidRPr="00B21C4B">
        <w:rPr>
          <w:noProof w:val="0"/>
          <w:rtl/>
        </w:rPr>
        <w:t>הדרישה להצהרת נאמנות "אינה מתאימה כאשר המבקש אינו מהגר המבקש להצטרף למדינה, אלא אדם המבקש להסדיר את מעמדו במדינה שצירופו אליה נכפה ע</w:t>
      </w:r>
      <w:r>
        <w:rPr>
          <w:noProof w:val="0"/>
          <w:rtl/>
        </w:rPr>
        <w:t>ליו".</w:t>
      </w:r>
    </w:p>
  </w:footnote>
  <w:footnote w:id="67">
    <w:p w14:paraId="1CB0266E" w14:textId="77777777" w:rsidR="009B4F2A" w:rsidRPr="00B21C4B" w:rsidRDefault="009B4F2A" w:rsidP="00F8658E">
      <w:pPr>
        <w:pStyle w:val="FootnoteText"/>
        <w:rPr>
          <w:noProof w:val="0"/>
          <w:rtl/>
        </w:rPr>
      </w:pPr>
      <w:r w:rsidRPr="000225F4">
        <w:rPr>
          <w:rStyle w:val="FootnoteReference"/>
          <w:noProof w:val="0"/>
          <w:position w:val="0"/>
        </w:rPr>
        <w:footnoteRef/>
      </w:r>
      <w:r w:rsidRPr="00AF70B1">
        <w:rPr>
          <w:noProof w:val="0"/>
          <w:rtl/>
        </w:rPr>
        <w:tab/>
        <w:t>השוו לדיונו מאיר</w:t>
      </w:r>
      <w:r w:rsidRPr="00F8658E">
        <w:rPr>
          <w:noProof w:val="0"/>
          <w:position w:val="3"/>
          <w:rtl/>
        </w:rPr>
        <w:t>-</w:t>
      </w:r>
      <w:r w:rsidRPr="00AF70B1">
        <w:rPr>
          <w:noProof w:val="0"/>
          <w:rtl/>
        </w:rPr>
        <w:t xml:space="preserve">העיניים של חסן </w:t>
      </w:r>
      <w:proofErr w:type="spellStart"/>
      <w:r w:rsidRPr="00AF70B1">
        <w:rPr>
          <w:noProof w:val="0"/>
          <w:rtl/>
        </w:rPr>
        <w:t>ג'בארין</w:t>
      </w:r>
      <w:proofErr w:type="spellEnd"/>
      <w:r w:rsidRPr="00AF70B1">
        <w:rPr>
          <w:noProof w:val="0"/>
          <w:rtl/>
        </w:rPr>
        <w:t xml:space="preserve"> על משמעות השתתפותם של האזרחים הערבים בבחירות 1949 לכנסת הראשונה: חסן </w:t>
      </w:r>
      <w:proofErr w:type="spellStart"/>
      <w:r w:rsidRPr="00AF70B1">
        <w:rPr>
          <w:noProof w:val="0"/>
          <w:rtl/>
        </w:rPr>
        <w:t>ג</w:t>
      </w:r>
      <w:r>
        <w:rPr>
          <w:noProof w:val="0"/>
          <w:rtl/>
        </w:rPr>
        <w:t>'</w:t>
      </w:r>
      <w:r w:rsidRPr="00AF70B1">
        <w:rPr>
          <w:noProof w:val="0"/>
          <w:rtl/>
        </w:rPr>
        <w:t>בארין</w:t>
      </w:r>
      <w:proofErr w:type="spellEnd"/>
      <w:r w:rsidRPr="00B21C4B">
        <w:rPr>
          <w:noProof w:val="0"/>
          <w:rtl/>
        </w:rPr>
        <w:t xml:space="preserve"> "הנכבה, המשפט והנאמנות: הרגע </w:t>
      </w:r>
      <w:proofErr w:type="spellStart"/>
      <w:r w:rsidRPr="00B21C4B">
        <w:rPr>
          <w:noProof w:val="0"/>
          <w:rtl/>
        </w:rPr>
        <w:t>ההובסיאני</w:t>
      </w:r>
      <w:proofErr w:type="spellEnd"/>
      <w:r w:rsidRPr="00B21C4B">
        <w:rPr>
          <w:noProof w:val="0"/>
          <w:rtl/>
        </w:rPr>
        <w:t xml:space="preserve"> של הפלסטינים בישראל" </w:t>
      </w:r>
      <w:r w:rsidRPr="00B21C4B">
        <w:rPr>
          <w:b/>
          <w:bCs/>
          <w:noProof w:val="0"/>
          <w:rtl/>
        </w:rPr>
        <w:t>תיאוריה וביקורת</w:t>
      </w:r>
      <w:r w:rsidRPr="00B21C4B">
        <w:rPr>
          <w:noProof w:val="0"/>
          <w:rtl/>
        </w:rPr>
        <w:t xml:space="preserve"> 42</w:t>
      </w:r>
      <w:r>
        <w:rPr>
          <w:noProof w:val="0"/>
          <w:rtl/>
        </w:rPr>
        <w:t>,</w:t>
      </w:r>
      <w:r w:rsidRPr="00B21C4B">
        <w:rPr>
          <w:noProof w:val="0"/>
          <w:rtl/>
        </w:rPr>
        <w:t xml:space="preserve"> 13 (2014).</w:t>
      </w:r>
    </w:p>
  </w:footnote>
  <w:footnote w:id="68">
    <w:p w14:paraId="2CBF1052" w14:textId="77777777" w:rsidR="009B4F2A" w:rsidRPr="00B21C4B" w:rsidRDefault="009B4F2A" w:rsidP="002A2D51">
      <w:pPr>
        <w:pStyle w:val="FootnoteText"/>
        <w:rPr>
          <w:noProof w:val="0"/>
          <w:rtl/>
        </w:rPr>
      </w:pPr>
      <w:r w:rsidRPr="000225F4">
        <w:rPr>
          <w:rStyle w:val="FootnoteReference"/>
          <w:noProof w:val="0"/>
          <w:position w:val="0"/>
        </w:rPr>
        <w:footnoteRef/>
      </w:r>
      <w:r w:rsidRPr="00AF70B1">
        <w:rPr>
          <w:noProof w:val="0"/>
          <w:rtl/>
        </w:rPr>
        <w:tab/>
      </w:r>
      <w:r w:rsidRPr="00981DDB">
        <w:rPr>
          <w:noProof w:val="0"/>
        </w:rPr>
        <w:t>Zemach</w:t>
      </w:r>
      <w:r w:rsidRPr="00B21C4B">
        <w:rPr>
          <w:noProof w:val="0"/>
          <w:rtl/>
        </w:rPr>
        <w:t xml:space="preserve">, לעיל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Ref83772439 \h</w:instrText>
      </w:r>
      <w:r>
        <w:rPr>
          <w:noProof w:val="0"/>
          <w:rtl/>
        </w:rPr>
        <w:instrText xml:space="preserve"> </w:instrText>
      </w:r>
      <w:r w:rsidR="009A5A57">
        <w:rPr>
          <w:noProof w:val="0"/>
          <w:rtl/>
        </w:rPr>
      </w:r>
      <w:r w:rsidR="009A5A57">
        <w:rPr>
          <w:noProof w:val="0"/>
          <w:rtl/>
        </w:rPr>
        <w:fldChar w:fldCharType="separate"/>
      </w:r>
      <w:r w:rsidR="0049311E">
        <w:rPr>
          <w:noProof w:val="0"/>
          <w:rtl/>
        </w:rPr>
        <w:t>63</w:t>
      </w:r>
      <w:r w:rsidR="009A5A57">
        <w:rPr>
          <w:noProof w:val="0"/>
          <w:rtl/>
        </w:rPr>
        <w:fldChar w:fldCharType="end"/>
      </w:r>
      <w:r w:rsidRPr="00B21C4B">
        <w:rPr>
          <w:noProof w:val="0"/>
          <w:rtl/>
        </w:rPr>
        <w:t>, בעיקר בעמ</w:t>
      </w:r>
      <w:r>
        <w:rPr>
          <w:noProof w:val="0"/>
          <w:rtl/>
        </w:rPr>
        <w:t>'</w:t>
      </w:r>
      <w:r w:rsidRPr="00B21C4B">
        <w:rPr>
          <w:noProof w:val="0"/>
          <w:rtl/>
        </w:rPr>
        <w:t xml:space="preserve"> 330</w:t>
      </w:r>
      <w:r>
        <w:rPr>
          <w:noProof w:val="0"/>
          <w:rtl/>
        </w:rPr>
        <w:t>–331</w:t>
      </w:r>
      <w:r w:rsidRPr="00B21C4B">
        <w:rPr>
          <w:noProof w:val="0"/>
          <w:rtl/>
        </w:rPr>
        <w:t xml:space="preserve">. ראו נקודות דומות גם בעמדתם של איתמר מן ויעל ברדה: </w:t>
      </w:r>
      <w:proofErr w:type="spellStart"/>
      <w:r w:rsidRPr="00B21C4B">
        <w:rPr>
          <w:noProof w:val="0"/>
        </w:rPr>
        <w:t>Itamar</w:t>
      </w:r>
      <w:proofErr w:type="spellEnd"/>
      <w:r w:rsidRPr="00B21C4B">
        <w:rPr>
          <w:noProof w:val="0"/>
        </w:rPr>
        <w:t xml:space="preserve"> Mann &amp; Yael </w:t>
      </w:r>
      <w:proofErr w:type="spellStart"/>
      <w:r w:rsidRPr="00B21C4B">
        <w:rPr>
          <w:noProof w:val="0"/>
        </w:rPr>
        <w:t>Berda</w:t>
      </w:r>
      <w:proofErr w:type="spellEnd"/>
      <w:r w:rsidRPr="00B21C4B">
        <w:rPr>
          <w:noProof w:val="0"/>
        </w:rPr>
        <w:t xml:space="preserve">, </w:t>
      </w:r>
      <w:r w:rsidRPr="00D4724F">
        <w:rPr>
          <w:i/>
          <w:iCs/>
          <w:noProof w:val="0"/>
        </w:rPr>
        <w:t>Annexation or Not, It</w:t>
      </w:r>
      <w:r>
        <w:rPr>
          <w:i/>
          <w:iCs/>
          <w:noProof w:val="0"/>
        </w:rPr>
        <w:t>’</w:t>
      </w:r>
      <w:r w:rsidRPr="00D4724F">
        <w:rPr>
          <w:i/>
          <w:iCs/>
          <w:noProof w:val="0"/>
        </w:rPr>
        <w:t>s Time All Palestinians Under Israeli Control Had the Right to Vote</w:t>
      </w:r>
      <w:r w:rsidRPr="00AF70B1">
        <w:rPr>
          <w:noProof w:val="0"/>
        </w:rPr>
        <w:t xml:space="preserve">, </w:t>
      </w:r>
      <w:r w:rsidRPr="00D4724F">
        <w:rPr>
          <w:smallCaps/>
          <w:noProof w:val="0"/>
        </w:rPr>
        <w:t>Newsweek</w:t>
      </w:r>
      <w:r w:rsidRPr="00AF70B1">
        <w:rPr>
          <w:noProof w:val="0"/>
        </w:rPr>
        <w:t xml:space="preserve"> (</w:t>
      </w:r>
      <w:r w:rsidRPr="00B21C4B">
        <w:rPr>
          <w:noProof w:val="0"/>
        </w:rPr>
        <w:t>May 21, 2020)</w:t>
      </w:r>
      <w:r>
        <w:rPr>
          <w:noProof w:val="0"/>
        </w:rPr>
        <w:t>,</w:t>
      </w:r>
      <w:r w:rsidRPr="00B21C4B">
        <w:rPr>
          <w:noProof w:val="0"/>
        </w:rPr>
        <w:t xml:space="preserve"> </w:t>
      </w:r>
      <w:hyperlink r:id="rId10" w:history="1">
        <w:r w:rsidRPr="00223CA6">
          <w:rPr>
            <w:rStyle w:val="Hyperlink"/>
            <w:noProof w:val="0"/>
          </w:rPr>
          <w:t>https://www.newsweek.com/annexation-west-bank-right-vote-1505494</w:t>
        </w:r>
      </w:hyperlink>
      <w:r w:rsidRPr="00AF70B1">
        <w:rPr>
          <w:noProof w:val="0"/>
          <w:rtl/>
        </w:rPr>
        <w:t>.</w:t>
      </w:r>
    </w:p>
  </w:footnote>
  <w:footnote w:id="69">
    <w:p w14:paraId="38E1E2C5" w14:textId="77777777" w:rsidR="009B4F2A" w:rsidRPr="00B21C4B" w:rsidRDefault="009B4F2A" w:rsidP="000B71C9">
      <w:pPr>
        <w:pStyle w:val="FootnoteText"/>
        <w:rPr>
          <w:noProof w:val="0"/>
          <w:rtl/>
        </w:rPr>
      </w:pPr>
      <w:r w:rsidRPr="000225F4">
        <w:rPr>
          <w:rStyle w:val="FootnoteReference"/>
          <w:noProof w:val="0"/>
          <w:position w:val="0"/>
        </w:rPr>
        <w:footnoteRef/>
      </w:r>
      <w:r w:rsidRPr="00AF70B1">
        <w:rPr>
          <w:noProof w:val="0"/>
          <w:rtl/>
        </w:rPr>
        <w:tab/>
      </w:r>
      <w:bookmarkStart w:id="50" w:name="_Hlk55815415"/>
      <w:bookmarkStart w:id="51" w:name="_Hlk55817107"/>
      <w:r>
        <w:rPr>
          <w:noProof w:val="0"/>
          <w:rtl/>
        </w:rPr>
        <w:t xml:space="preserve">עניין </w:t>
      </w:r>
      <w:r w:rsidRPr="00B21C4B">
        <w:rPr>
          <w:i/>
          <w:iCs/>
          <w:noProof w:val="0"/>
        </w:rPr>
        <w:t xml:space="preserve">Reference </w:t>
      </w:r>
      <w:r>
        <w:rPr>
          <w:i/>
          <w:iCs/>
          <w:noProof w:val="0"/>
        </w:rPr>
        <w:t>r</w:t>
      </w:r>
      <w:r w:rsidRPr="00B21C4B">
        <w:rPr>
          <w:i/>
          <w:iCs/>
          <w:noProof w:val="0"/>
        </w:rPr>
        <w:t>e Secession</w:t>
      </w:r>
      <w:bookmarkEnd w:id="50"/>
      <w:r w:rsidRPr="00B21C4B">
        <w:rPr>
          <w:noProof w:val="0"/>
          <w:rtl/>
        </w:rPr>
        <w:t xml:space="preserve">, לעיל </w:t>
      </w:r>
      <w:proofErr w:type="spellStart"/>
      <w:r w:rsidRPr="00B21C4B">
        <w:rPr>
          <w:noProof w:val="0"/>
          <w:rtl/>
        </w:rPr>
        <w:t>ה</w:t>
      </w:r>
      <w:r>
        <w:rPr>
          <w:noProof w:val="0"/>
          <w:rtl/>
        </w:rPr>
        <w:t>"</w:t>
      </w:r>
      <w:r w:rsidRPr="00B21C4B">
        <w:rPr>
          <w:noProof w:val="0"/>
          <w:rtl/>
        </w:rPr>
        <w:t>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Ref28734327 \h</w:instrText>
      </w:r>
      <w:r>
        <w:rPr>
          <w:noProof w:val="0"/>
          <w:rtl/>
        </w:rPr>
        <w:instrText xml:space="preserve"> </w:instrText>
      </w:r>
      <w:r w:rsidR="009A5A57">
        <w:rPr>
          <w:noProof w:val="0"/>
          <w:rtl/>
        </w:rPr>
      </w:r>
      <w:r w:rsidR="009A5A57">
        <w:rPr>
          <w:noProof w:val="0"/>
          <w:rtl/>
        </w:rPr>
        <w:fldChar w:fldCharType="separate"/>
      </w:r>
      <w:r w:rsidR="0049311E">
        <w:rPr>
          <w:noProof w:val="0"/>
          <w:rtl/>
        </w:rPr>
        <w:t>52</w:t>
      </w:r>
      <w:r w:rsidR="009A5A57">
        <w:rPr>
          <w:noProof w:val="0"/>
          <w:rtl/>
        </w:rPr>
        <w:fldChar w:fldCharType="end"/>
      </w:r>
      <w:r>
        <w:rPr>
          <w:rFonts w:hint="cs"/>
          <w:noProof w:val="0"/>
          <w:rtl/>
        </w:rPr>
        <w:t>,</w:t>
      </w:r>
      <w:r w:rsidRPr="00B21C4B">
        <w:rPr>
          <w:noProof w:val="0"/>
          <w:rtl/>
        </w:rPr>
        <w:t xml:space="preserve"> </w:t>
      </w:r>
      <w:bookmarkEnd w:id="51"/>
      <w:r w:rsidRPr="00B21C4B">
        <w:rPr>
          <w:noProof w:val="0"/>
          <w:rtl/>
        </w:rPr>
        <w:t>בעיקר פס</w:t>
      </w:r>
      <w:r>
        <w:rPr>
          <w:rFonts w:hint="cs"/>
          <w:noProof w:val="0"/>
          <w:rtl/>
        </w:rPr>
        <w:t>'</w:t>
      </w:r>
      <w:r w:rsidRPr="00B21C4B">
        <w:rPr>
          <w:noProof w:val="0"/>
          <w:rtl/>
        </w:rPr>
        <w:t xml:space="preserve"> 139, 149 ו</w:t>
      </w:r>
      <w:r w:rsidRPr="00EB7CE0">
        <w:rPr>
          <w:noProof w:val="0"/>
          <w:position w:val="3"/>
          <w:sz w:val="22"/>
          <w:rtl/>
        </w:rPr>
        <w:t>-</w:t>
      </w:r>
      <w:r w:rsidRPr="00B21C4B">
        <w:rPr>
          <w:noProof w:val="0"/>
          <w:rtl/>
        </w:rPr>
        <w:t>151.</w:t>
      </w:r>
    </w:p>
  </w:footnote>
  <w:footnote w:id="70">
    <w:p w14:paraId="4CC57642" w14:textId="77777777" w:rsidR="009B4F2A" w:rsidRPr="00B21C4B" w:rsidRDefault="009B4F2A" w:rsidP="00120F81">
      <w:pPr>
        <w:pStyle w:val="FootnoteText"/>
        <w:rPr>
          <w:noProof w:val="0"/>
        </w:rPr>
      </w:pPr>
      <w:r w:rsidRPr="000225F4">
        <w:rPr>
          <w:rStyle w:val="FootnoteReference"/>
          <w:noProof w:val="0"/>
          <w:position w:val="0"/>
        </w:rPr>
        <w:footnoteRef/>
      </w:r>
      <w:r w:rsidRPr="0087662F">
        <w:rPr>
          <w:noProof w:val="0"/>
          <w:rtl/>
        </w:rPr>
        <w:tab/>
        <w:t>לדיון בנזקיו המסועפים של "תיוג" כזה ראו, בין היתר</w:t>
      </w:r>
      <w:r>
        <w:rPr>
          <w:rFonts w:hint="cs"/>
          <w:noProof w:val="0"/>
          <w:rtl/>
        </w:rPr>
        <w:t>,</w:t>
      </w:r>
      <w:r w:rsidRPr="00B21C4B">
        <w:rPr>
          <w:noProof w:val="0"/>
          <w:rtl/>
        </w:rPr>
        <w:t xml:space="preserve"> ברק מדינה ואילן סבן "זכויות האדם ונטילת סיכונים: על דמוקרטיה, 'תיוג אתני' ומבחני פסקת ההגבלה (בעקבות פסק דין חוק האזרחות והכניסה לישראל)</w:t>
      </w:r>
      <w:r>
        <w:rPr>
          <w:rFonts w:hint="cs"/>
          <w:noProof w:val="0"/>
          <w:rtl/>
        </w:rPr>
        <w:t>"</w:t>
      </w:r>
      <w:r w:rsidRPr="00B21C4B">
        <w:rPr>
          <w:noProof w:val="0"/>
          <w:rtl/>
        </w:rPr>
        <w:t xml:space="preserve"> </w:t>
      </w:r>
      <w:r w:rsidRPr="00B21C4B">
        <w:rPr>
          <w:b/>
          <w:bCs/>
          <w:noProof w:val="0"/>
          <w:rtl/>
        </w:rPr>
        <w:t>משפטים</w:t>
      </w:r>
      <w:r w:rsidRPr="00B21C4B">
        <w:rPr>
          <w:noProof w:val="0"/>
          <w:rtl/>
        </w:rPr>
        <w:t xml:space="preserve"> לט 47 (2009). חלק חשוב מההשלכות הקשות של התיוג בחוסר נאמנות נובע מ</w:t>
      </w:r>
      <w:r>
        <w:rPr>
          <w:rFonts w:hint="cs"/>
          <w:noProof w:val="0"/>
          <w:rtl/>
        </w:rPr>
        <w:t>עצם ה</w:t>
      </w:r>
      <w:r w:rsidRPr="00B21C4B">
        <w:rPr>
          <w:noProof w:val="0"/>
          <w:rtl/>
        </w:rPr>
        <w:t>מוּדעות לו, להבדיל מאופן הפעלתו. הכוונה למודעותם של האזרחים הערבים לכך שמדינתם שלהם מבדלת אותם ומסווגת אותם רק בשל מוצאם כמסוכנים יותר וכחשודים יותר מאחרים</w:t>
      </w:r>
      <w:r>
        <w:rPr>
          <w:rFonts w:hint="cs"/>
          <w:noProof w:val="0"/>
          <w:rtl/>
        </w:rPr>
        <w:t>,</w:t>
      </w:r>
      <w:r w:rsidRPr="00B21C4B">
        <w:rPr>
          <w:noProof w:val="0"/>
          <w:rtl/>
        </w:rPr>
        <w:t xml:space="preserve"> ו</w:t>
      </w:r>
      <w:r>
        <w:rPr>
          <w:rFonts w:hint="cs"/>
          <w:noProof w:val="0"/>
          <w:rtl/>
        </w:rPr>
        <w:t xml:space="preserve">כן </w:t>
      </w:r>
      <w:r w:rsidRPr="00B21C4B">
        <w:rPr>
          <w:noProof w:val="0"/>
          <w:rtl/>
        </w:rPr>
        <w:t xml:space="preserve">למודעותם של בני קהילת הרוב לאופן שבו רשויות המדינה נוטות לסווג את האזרחים הערבים. תיוג זה גורר השלכות על מידת הפלייתם (ובאופן כללי </w:t>
      </w:r>
      <w:r>
        <w:rPr>
          <w:rFonts w:hint="cs"/>
          <w:noProof w:val="0"/>
          <w:rtl/>
        </w:rPr>
        <w:t xml:space="preserve">– </w:t>
      </w:r>
      <w:r w:rsidRPr="00B21C4B">
        <w:rPr>
          <w:noProof w:val="0"/>
          <w:rtl/>
        </w:rPr>
        <w:t xml:space="preserve">על שבריריות מעמדם) של בני קהילת המיעוט, שכן הוא משפיע כמעט בהכרח על עמדתם והתנהגותם של בני קהילת הרוב כלפי בני קהילת המיעוט </w:t>
      </w:r>
      <w:r>
        <w:rPr>
          <w:rFonts w:hint="cs"/>
          <w:noProof w:val="0"/>
          <w:rtl/>
        </w:rPr>
        <w:t>בהתייחסויות</w:t>
      </w:r>
      <w:r w:rsidRPr="00120F81">
        <w:rPr>
          <w:noProof w:val="0"/>
          <w:position w:val="3"/>
          <w:rtl/>
        </w:rPr>
        <w:t>-</w:t>
      </w:r>
      <w:r>
        <w:rPr>
          <w:rFonts w:hint="cs"/>
          <w:noProof w:val="0"/>
          <w:rtl/>
        </w:rPr>
        <w:t xml:space="preserve">הגומלין </w:t>
      </w:r>
      <w:r w:rsidRPr="00B21C4B">
        <w:rPr>
          <w:noProof w:val="0"/>
          <w:rtl/>
        </w:rPr>
        <w:t xml:space="preserve">השונות ביניהם: בחיפושם של האחרונים אחר מקום עבודה או דירה להשכרה, בעת בקשה להיכנס למרחבים ציבוריים שונים וכדומה. במקביל, תיוג כזה משפיע לרעה על תחושת </w:t>
      </w:r>
      <w:r>
        <w:rPr>
          <w:rFonts w:hint="cs"/>
          <w:noProof w:val="0"/>
          <w:rtl/>
        </w:rPr>
        <w:t>ה</w:t>
      </w:r>
      <w:r w:rsidRPr="00B21C4B">
        <w:rPr>
          <w:noProof w:val="0"/>
          <w:rtl/>
        </w:rPr>
        <w:t>הש</w:t>
      </w:r>
      <w:r>
        <w:rPr>
          <w:rFonts w:hint="cs"/>
          <w:noProof w:val="0"/>
          <w:rtl/>
        </w:rPr>
        <w:t>ת</w:t>
      </w:r>
      <w:r w:rsidRPr="00B21C4B">
        <w:rPr>
          <w:noProof w:val="0"/>
          <w:rtl/>
        </w:rPr>
        <w:t>ייכות של בני קהילת המיע</w:t>
      </w:r>
      <w:r>
        <w:rPr>
          <w:noProof w:val="0"/>
          <w:rtl/>
        </w:rPr>
        <w:t xml:space="preserve">וט </w:t>
      </w:r>
      <w:r>
        <w:rPr>
          <w:rFonts w:hint="cs"/>
          <w:noProof w:val="0"/>
          <w:rtl/>
        </w:rPr>
        <w:t xml:space="preserve">אל </w:t>
      </w:r>
      <w:r>
        <w:rPr>
          <w:noProof w:val="0"/>
          <w:rtl/>
        </w:rPr>
        <w:t>החברה והמדינה המתייגות.</w:t>
      </w:r>
    </w:p>
  </w:footnote>
  <w:footnote w:id="71">
    <w:p w14:paraId="4E56A1E2" w14:textId="77777777" w:rsidR="009B4F2A" w:rsidRPr="00B21C4B" w:rsidRDefault="009B4F2A" w:rsidP="00223CA6">
      <w:pPr>
        <w:pStyle w:val="FootnoteText"/>
        <w:rPr>
          <w:noProof w:val="0"/>
          <w:rtl/>
        </w:rPr>
      </w:pPr>
      <w:r w:rsidRPr="000225F4">
        <w:rPr>
          <w:rStyle w:val="FootnoteReference"/>
          <w:noProof w:val="0"/>
          <w:position w:val="0"/>
        </w:rPr>
        <w:footnoteRef/>
      </w:r>
      <w:r w:rsidRPr="0087662F">
        <w:rPr>
          <w:noProof w:val="0"/>
          <w:rtl/>
        </w:rPr>
        <w:tab/>
        <w:t xml:space="preserve">בג"ץ 390/79 </w:t>
      </w:r>
      <w:proofErr w:type="spellStart"/>
      <w:r w:rsidRPr="0087662F">
        <w:rPr>
          <w:b/>
          <w:bCs/>
          <w:noProof w:val="0"/>
          <w:rtl/>
        </w:rPr>
        <w:t>דויקאת</w:t>
      </w:r>
      <w:proofErr w:type="spellEnd"/>
      <w:r w:rsidRPr="0087662F">
        <w:rPr>
          <w:b/>
          <w:bCs/>
          <w:noProof w:val="0"/>
          <w:rtl/>
        </w:rPr>
        <w:t xml:space="preserve"> נ' ממשלת ישראל</w:t>
      </w:r>
      <w:r w:rsidRPr="0087662F">
        <w:rPr>
          <w:noProof w:val="0"/>
          <w:rtl/>
        </w:rPr>
        <w:t>, פ"ד לד(1) 1, 19–21 (1979): "התעוררה לפנינו שאלה נכבדה... כיצד ניתן להקים ישוב של קבע</w:t>
      </w:r>
      <w:r w:rsidRPr="00B21C4B">
        <w:rPr>
          <w:noProof w:val="0"/>
          <w:rtl/>
        </w:rPr>
        <w:t xml:space="preserve"> על אדמה אשר נתפסה רק לשם שימוש זמני?... נראתה לנו תשובת מר בך [פרקליט המדינה – א' ס']: 'שהיישוב האזרחי יוכל להתקיים באותו מקום רק כל עוד מחזיק צה"ל בשטח בתוקף צו התפיסה. החזקה זו עצמה יכולה לבוא לידי גמר באחד הימים, כתוצאה ממשא ומתן בינלאומי העשוי להסתיים בהסדר חדש שיקבל תוקף לפי המשפט הבינלאומי והוא אשר יקבע את גורל היישוב הזה, כמו של ישובים אחרים הקיימים בשטחים המוחזקים'...".</w:t>
      </w:r>
    </w:p>
  </w:footnote>
  <w:footnote w:id="72">
    <w:p w14:paraId="6C8D481F" w14:textId="77777777" w:rsidR="009B4F2A" w:rsidRPr="00B21C4B" w:rsidRDefault="009B4F2A" w:rsidP="00120F81">
      <w:pPr>
        <w:pStyle w:val="FootnoteText"/>
        <w:rPr>
          <w:noProof w:val="0"/>
          <w:rtl/>
        </w:rPr>
      </w:pPr>
      <w:r w:rsidRPr="000225F4">
        <w:rPr>
          <w:rStyle w:val="FootnoteReference"/>
          <w:noProof w:val="0"/>
          <w:position w:val="0"/>
        </w:rPr>
        <w:footnoteRef/>
      </w:r>
      <w:r w:rsidRPr="0087662F">
        <w:rPr>
          <w:noProof w:val="0"/>
          <w:rtl/>
        </w:rPr>
        <w:tab/>
      </w:r>
      <w:r w:rsidRPr="0087662F">
        <w:rPr>
          <w:noProof w:val="0"/>
          <w:rtl/>
        </w:rPr>
        <w:t xml:space="preserve">להצגה מפורטת למדי של הטענה ראו </w:t>
      </w:r>
      <w:bookmarkStart w:id="53" w:name="_Hlk55733762"/>
      <w:r w:rsidRPr="0087662F">
        <w:rPr>
          <w:noProof w:val="0"/>
          <w:rtl/>
        </w:rPr>
        <w:t xml:space="preserve">סבן "אזרחות ומהלכים לשחיקתה", לעיל </w:t>
      </w:r>
      <w:proofErr w:type="spellStart"/>
      <w:r w:rsidRPr="0087662F">
        <w:rPr>
          <w:noProof w:val="0"/>
          <w:rtl/>
        </w:rPr>
        <w:t>ה"ש</w:t>
      </w:r>
      <w:proofErr w:type="spellEnd"/>
      <w:r w:rsidRPr="0087662F">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Ref83772450 \h</w:instrText>
      </w:r>
      <w:r>
        <w:rPr>
          <w:noProof w:val="0"/>
          <w:rtl/>
        </w:rPr>
        <w:instrText xml:space="preserve"> </w:instrText>
      </w:r>
      <w:r w:rsidR="009A5A57">
        <w:rPr>
          <w:noProof w:val="0"/>
          <w:rtl/>
        </w:rPr>
      </w:r>
      <w:r w:rsidR="009A5A57">
        <w:rPr>
          <w:noProof w:val="0"/>
          <w:rtl/>
        </w:rPr>
        <w:fldChar w:fldCharType="separate"/>
      </w:r>
      <w:r w:rsidR="0049311E">
        <w:rPr>
          <w:noProof w:val="0"/>
          <w:rtl/>
        </w:rPr>
        <w:t>6</w:t>
      </w:r>
      <w:r w:rsidR="009A5A57">
        <w:rPr>
          <w:noProof w:val="0"/>
          <w:rtl/>
        </w:rPr>
        <w:fldChar w:fldCharType="end"/>
      </w:r>
      <w:r w:rsidRPr="0087662F">
        <w:rPr>
          <w:noProof w:val="0"/>
          <w:rtl/>
        </w:rPr>
        <w:t xml:space="preserve">, בעמ' 126–129. </w:t>
      </w:r>
      <w:bookmarkEnd w:id="53"/>
      <w:r w:rsidRPr="0087662F">
        <w:rPr>
          <w:noProof w:val="0"/>
          <w:rtl/>
        </w:rPr>
        <w:t>לדיון מעמיק ראו יעל רונן</w:t>
      </w:r>
      <w:r w:rsidRPr="00B21C4B">
        <w:rPr>
          <w:noProof w:val="0"/>
          <w:rtl/>
        </w:rPr>
        <w:t xml:space="preserve"> "המשפט הבין</w:t>
      </w:r>
      <w:r w:rsidRPr="00DB47BF">
        <w:rPr>
          <w:noProof w:val="0"/>
          <w:position w:val="3"/>
          <w:sz w:val="22"/>
          <w:rtl/>
        </w:rPr>
        <w:t>-</w:t>
      </w:r>
      <w:r w:rsidRPr="00B21C4B">
        <w:rPr>
          <w:noProof w:val="0"/>
          <w:rtl/>
        </w:rPr>
        <w:t xml:space="preserve">לאומי ושאלת זכותם של מתנחלים להישאר בשטח לאחר העברת השליטה בו: מתנחלים בגדה המערבית, בצפון קפריסין ובמדינות הבלטיות" </w:t>
      </w:r>
      <w:r w:rsidRPr="00B21C4B">
        <w:rPr>
          <w:b/>
          <w:bCs/>
          <w:noProof w:val="0"/>
          <w:rtl/>
        </w:rPr>
        <w:t>משפט וממשל</w:t>
      </w:r>
      <w:r w:rsidRPr="00B21C4B">
        <w:rPr>
          <w:noProof w:val="0"/>
          <w:rtl/>
        </w:rPr>
        <w:t xml:space="preserve"> </w:t>
      </w:r>
      <w:proofErr w:type="spellStart"/>
      <w:r w:rsidRPr="00B21C4B">
        <w:rPr>
          <w:noProof w:val="0"/>
          <w:rtl/>
        </w:rPr>
        <w:t>יג</w:t>
      </w:r>
      <w:proofErr w:type="spellEnd"/>
      <w:r w:rsidRPr="00B21C4B">
        <w:rPr>
          <w:noProof w:val="0"/>
          <w:rtl/>
        </w:rPr>
        <w:t xml:space="preserve"> 49 (2010).</w:t>
      </w:r>
    </w:p>
  </w:footnote>
  <w:footnote w:id="73">
    <w:p w14:paraId="0314B21F" w14:textId="77777777" w:rsidR="009B4F2A" w:rsidRPr="0087662F" w:rsidRDefault="009B4F2A" w:rsidP="00F437DB">
      <w:pPr>
        <w:pStyle w:val="FootnoteText"/>
        <w:rPr>
          <w:noProof w:val="0"/>
          <w:rtl/>
        </w:rPr>
      </w:pPr>
      <w:r w:rsidRPr="000225F4">
        <w:rPr>
          <w:rStyle w:val="FootnoteReference"/>
          <w:noProof w:val="0"/>
          <w:position w:val="0"/>
        </w:rPr>
        <w:footnoteRef/>
      </w:r>
      <w:r w:rsidRPr="0087662F">
        <w:rPr>
          <w:noProof w:val="0"/>
          <w:rtl/>
        </w:rPr>
        <w:tab/>
        <w:t>לעניין משמעות חלוף הזמן בהקשרם של מתיישבים השוו, בין היתר</w:t>
      </w:r>
      <w:r>
        <w:rPr>
          <w:rFonts w:hint="cs"/>
          <w:noProof w:val="0"/>
          <w:rtl/>
        </w:rPr>
        <w:t>,</w:t>
      </w:r>
      <w:r w:rsidRPr="0087662F">
        <w:rPr>
          <w:noProof w:val="0"/>
          <w:rtl/>
        </w:rPr>
        <w:t xml:space="preserve"> שם; </w:t>
      </w:r>
      <w:r w:rsidRPr="00D4724F">
        <w:rPr>
          <w:smallCaps/>
          <w:noProof w:val="0"/>
        </w:rPr>
        <w:t>Aeyal Gross</w:t>
      </w:r>
      <w:r w:rsidRPr="004E65BA">
        <w:rPr>
          <w:noProof w:val="0"/>
        </w:rPr>
        <w:t xml:space="preserve">, </w:t>
      </w:r>
      <w:r w:rsidRPr="00D4724F">
        <w:rPr>
          <w:smallCaps/>
          <w:noProof w:val="0"/>
        </w:rPr>
        <w:t>The Writing on the Wall: Rethinking the International Law of Occupation</w:t>
      </w:r>
      <w:r w:rsidRPr="0087662F">
        <w:rPr>
          <w:noProof w:val="0"/>
        </w:rPr>
        <w:t xml:space="preserve"> (</w:t>
      </w:r>
      <w:r w:rsidRPr="00B21C4B">
        <w:rPr>
          <w:noProof w:val="0"/>
        </w:rPr>
        <w:t>2017)</w:t>
      </w:r>
      <w:r>
        <w:rPr>
          <w:noProof w:val="0"/>
        </w:rPr>
        <w:t xml:space="preserve">; </w:t>
      </w:r>
      <w:r w:rsidRPr="00B21C4B">
        <w:rPr>
          <w:noProof w:val="0"/>
        </w:rPr>
        <w:t xml:space="preserve">Raef Zreik, </w:t>
      </w:r>
      <w:r w:rsidRPr="00B21C4B">
        <w:rPr>
          <w:i/>
          <w:iCs/>
          <w:noProof w:val="0"/>
        </w:rPr>
        <w:t xml:space="preserve">When Does a Settler Become </w:t>
      </w:r>
      <w:r>
        <w:rPr>
          <w:i/>
          <w:iCs/>
          <w:noProof w:val="0"/>
        </w:rPr>
        <w:t xml:space="preserve">a </w:t>
      </w:r>
      <w:r w:rsidRPr="00B21C4B">
        <w:rPr>
          <w:i/>
          <w:iCs/>
          <w:noProof w:val="0"/>
        </w:rPr>
        <w:t>Native? (With Apologies to Mamdani)</w:t>
      </w:r>
      <w:r w:rsidRPr="00B21C4B">
        <w:rPr>
          <w:noProof w:val="0"/>
        </w:rPr>
        <w:t xml:space="preserve">, 23 </w:t>
      </w:r>
      <w:r w:rsidRPr="00D4724F">
        <w:rPr>
          <w:smallCaps/>
          <w:noProof w:val="0"/>
        </w:rPr>
        <w:t>Const</w:t>
      </w:r>
      <w:r>
        <w:rPr>
          <w:smallCaps/>
          <w:noProof w:val="0"/>
        </w:rPr>
        <w:t>ellations</w:t>
      </w:r>
      <w:r w:rsidRPr="0087662F">
        <w:rPr>
          <w:noProof w:val="0"/>
        </w:rPr>
        <w:t xml:space="preserve"> 351 (2016)</w:t>
      </w:r>
      <w:r w:rsidRPr="0087662F">
        <w:rPr>
          <w:noProof w:val="0"/>
          <w:rtl/>
        </w:rPr>
        <w:t>.</w:t>
      </w:r>
    </w:p>
  </w:footnote>
  <w:footnote w:id="74">
    <w:p w14:paraId="4C01EF41" w14:textId="77777777" w:rsidR="009B4F2A" w:rsidRPr="00B21C4B" w:rsidRDefault="009B4F2A" w:rsidP="00D74249">
      <w:pPr>
        <w:pStyle w:val="FootnoteText"/>
        <w:rPr>
          <w:noProof w:val="0"/>
          <w:rtl/>
        </w:rPr>
      </w:pPr>
      <w:r w:rsidRPr="000225F4">
        <w:rPr>
          <w:rStyle w:val="FootnoteReference"/>
          <w:noProof w:val="0"/>
          <w:position w:val="0"/>
        </w:rPr>
        <w:footnoteRef/>
      </w:r>
      <w:r w:rsidRPr="0087662F">
        <w:rPr>
          <w:noProof w:val="0"/>
          <w:rtl/>
        </w:rPr>
        <w:tab/>
      </w:r>
      <w:bookmarkStart w:id="56" w:name="_Hlk36931692"/>
      <w:r w:rsidRPr="0087662F">
        <w:rPr>
          <w:noProof w:val="0"/>
          <w:rtl/>
        </w:rPr>
        <w:t xml:space="preserve">ראו למשל </w:t>
      </w:r>
      <w:r w:rsidRPr="00056231">
        <w:rPr>
          <w:smallCaps/>
          <w:noProof w:val="0"/>
        </w:rPr>
        <w:t>Gross</w:t>
      </w:r>
      <w:r w:rsidRPr="0087662F">
        <w:rPr>
          <w:noProof w:val="0"/>
          <w:rtl/>
        </w:rPr>
        <w:t xml:space="preserve">, </w:t>
      </w:r>
      <w:r>
        <w:rPr>
          <w:rFonts w:hint="cs"/>
          <w:noProof w:val="0"/>
          <w:rtl/>
        </w:rPr>
        <w:t xml:space="preserve">לעיל </w:t>
      </w:r>
      <w:proofErr w:type="spellStart"/>
      <w:r>
        <w:rPr>
          <w:rFonts w:hint="cs"/>
          <w:noProof w:val="0"/>
          <w:rtl/>
        </w:rPr>
        <w:t>ה"ש</w:t>
      </w:r>
      <w:proofErr w:type="spellEnd"/>
      <w:r>
        <w:rPr>
          <w:rFonts w:hint="cs"/>
          <w:noProof w:val="0"/>
          <w:rtl/>
        </w:rPr>
        <w:t xml:space="preserve"> </w:t>
      </w:r>
      <w:r w:rsidR="009A5A57">
        <w:rPr>
          <w:noProof w:val="0"/>
          <w:rtl/>
        </w:rPr>
        <w:fldChar w:fldCharType="begin"/>
      </w:r>
      <w:r>
        <w:rPr>
          <w:noProof w:val="0"/>
          <w:rtl/>
        </w:rPr>
        <w:instrText xml:space="preserve"> </w:instrText>
      </w:r>
      <w:r>
        <w:rPr>
          <w:rFonts w:hint="cs"/>
          <w:noProof w:val="0"/>
        </w:rPr>
        <w:instrText>NOTEREF</w:instrText>
      </w:r>
      <w:r>
        <w:rPr>
          <w:rFonts w:hint="cs"/>
          <w:noProof w:val="0"/>
          <w:rtl/>
        </w:rPr>
        <w:instrText xml:space="preserve"> _</w:instrText>
      </w:r>
      <w:r>
        <w:rPr>
          <w:rFonts w:hint="cs"/>
          <w:noProof w:val="0"/>
        </w:rPr>
        <w:instrText>Ref83993268 \h</w:instrText>
      </w:r>
      <w:r>
        <w:rPr>
          <w:noProof w:val="0"/>
          <w:rtl/>
        </w:rPr>
        <w:instrText xml:space="preserve"> </w:instrText>
      </w:r>
      <w:r w:rsidR="009A5A57">
        <w:rPr>
          <w:noProof w:val="0"/>
          <w:rtl/>
        </w:rPr>
      </w:r>
      <w:r w:rsidR="009A5A57">
        <w:rPr>
          <w:noProof w:val="0"/>
          <w:rtl/>
        </w:rPr>
        <w:fldChar w:fldCharType="separate"/>
      </w:r>
      <w:r w:rsidR="0049311E">
        <w:rPr>
          <w:noProof w:val="0"/>
          <w:rtl/>
        </w:rPr>
        <w:t>72</w:t>
      </w:r>
      <w:r w:rsidR="009A5A57">
        <w:rPr>
          <w:noProof w:val="0"/>
          <w:rtl/>
        </w:rPr>
        <w:fldChar w:fldCharType="end"/>
      </w:r>
      <w:r>
        <w:rPr>
          <w:rFonts w:hint="cs"/>
          <w:noProof w:val="0"/>
          <w:rtl/>
        </w:rPr>
        <w:t>.</w:t>
      </w:r>
      <w:r w:rsidRPr="0087662F">
        <w:rPr>
          <w:noProof w:val="0"/>
          <w:rtl/>
        </w:rPr>
        <w:t xml:space="preserve"> כן </w:t>
      </w:r>
      <w:r>
        <w:rPr>
          <w:rFonts w:hint="cs"/>
          <w:noProof w:val="0"/>
          <w:rtl/>
        </w:rPr>
        <w:t xml:space="preserve">ראו </w:t>
      </w:r>
      <w:r w:rsidRPr="0087662F">
        <w:rPr>
          <w:noProof w:val="0"/>
          <w:rtl/>
        </w:rPr>
        <w:t xml:space="preserve">את ביקורתו של עמיחי כהן על </w:t>
      </w:r>
      <w:r w:rsidRPr="00B21C4B">
        <w:rPr>
          <w:noProof w:val="0"/>
          <w:rtl/>
        </w:rPr>
        <w:t>הסימטרי</w:t>
      </w:r>
      <w:r>
        <w:rPr>
          <w:rFonts w:hint="cs"/>
          <w:noProof w:val="0"/>
          <w:rtl/>
        </w:rPr>
        <w:t>י</w:t>
      </w:r>
      <w:r w:rsidRPr="00B21C4B">
        <w:rPr>
          <w:noProof w:val="0"/>
          <w:rtl/>
        </w:rPr>
        <w:t xml:space="preserve">ה המזויפת הננקטת בין התושבים המוגנים הפלסטינים לבין המתנחלים: עמיחי כהן "סופו של נשף המסכות? בעקבות בג"ץ 794/17 </w:t>
      </w:r>
      <w:proofErr w:type="spellStart"/>
      <w:r w:rsidRPr="00B21C4B">
        <w:rPr>
          <w:noProof w:val="0"/>
          <w:rtl/>
        </w:rPr>
        <w:t>זיאדה</w:t>
      </w:r>
      <w:proofErr w:type="spellEnd"/>
      <w:r w:rsidRPr="00B21C4B">
        <w:rPr>
          <w:noProof w:val="0"/>
          <w:rtl/>
        </w:rPr>
        <w:t xml:space="preserve"> נ</w:t>
      </w:r>
      <w:r>
        <w:rPr>
          <w:noProof w:val="0"/>
          <w:rtl/>
        </w:rPr>
        <w:t>'</w:t>
      </w:r>
      <w:r w:rsidRPr="00B21C4B">
        <w:rPr>
          <w:noProof w:val="0"/>
          <w:rtl/>
        </w:rPr>
        <w:t xml:space="preserve"> מפקד כוחות צה"ל בגדה המערבית" </w:t>
      </w:r>
      <w:r>
        <w:rPr>
          <w:b/>
          <w:bCs/>
          <w:noProof w:val="0"/>
          <w:rtl/>
        </w:rPr>
        <w:t>"</w:t>
      </w:r>
      <w:r w:rsidRPr="00B21C4B">
        <w:rPr>
          <w:b/>
          <w:bCs/>
          <w:noProof w:val="0"/>
          <w:rtl/>
        </w:rPr>
        <w:t>המשפט</w:t>
      </w:r>
      <w:r>
        <w:rPr>
          <w:b/>
          <w:bCs/>
          <w:noProof w:val="0"/>
          <w:rtl/>
        </w:rPr>
        <w:t>"</w:t>
      </w:r>
      <w:r w:rsidRPr="00B21C4B">
        <w:rPr>
          <w:b/>
          <w:bCs/>
          <w:noProof w:val="0"/>
          <w:rtl/>
        </w:rPr>
        <w:t xml:space="preserve"> ברשת</w:t>
      </w:r>
      <w:r>
        <w:rPr>
          <w:b/>
          <w:bCs/>
          <w:noProof w:val="0"/>
          <w:rtl/>
        </w:rPr>
        <w:t>: זכויות אדם – מבזקי הארות פסיקה</w:t>
      </w:r>
      <w:r w:rsidRPr="00B21C4B">
        <w:rPr>
          <w:noProof w:val="0"/>
          <w:rtl/>
        </w:rPr>
        <w:t xml:space="preserve"> 73</w:t>
      </w:r>
      <w:r>
        <w:rPr>
          <w:noProof w:val="0"/>
          <w:rtl/>
        </w:rPr>
        <w:t>,</w:t>
      </w:r>
      <w:r w:rsidRPr="00B21C4B">
        <w:rPr>
          <w:noProof w:val="0"/>
          <w:rtl/>
        </w:rPr>
        <w:t xml:space="preserve"> 5 (2018). </w:t>
      </w:r>
      <w:r>
        <w:rPr>
          <w:rFonts w:hint="cs"/>
          <w:noProof w:val="0"/>
          <w:rtl/>
        </w:rPr>
        <w:t xml:space="preserve">כהן </w:t>
      </w:r>
      <w:r w:rsidRPr="00B21C4B">
        <w:rPr>
          <w:noProof w:val="0"/>
          <w:rtl/>
        </w:rPr>
        <w:t>מפנה שם לדבריו של השופט ג'ובראן, היוצאים נגד הסימטרי</w:t>
      </w:r>
      <w:r>
        <w:rPr>
          <w:rFonts w:hint="cs"/>
          <w:noProof w:val="0"/>
          <w:rtl/>
        </w:rPr>
        <w:t>י</w:t>
      </w:r>
      <w:r w:rsidRPr="00B21C4B">
        <w:rPr>
          <w:noProof w:val="0"/>
          <w:rtl/>
        </w:rPr>
        <w:t xml:space="preserve">ה הזו, בבג"ץ 794/17 </w:t>
      </w:r>
      <w:proofErr w:type="spellStart"/>
      <w:r w:rsidRPr="00B21C4B">
        <w:rPr>
          <w:b/>
          <w:bCs/>
          <w:noProof w:val="0"/>
          <w:rtl/>
        </w:rPr>
        <w:t>זיאדה</w:t>
      </w:r>
      <w:proofErr w:type="spellEnd"/>
      <w:r w:rsidRPr="00B21C4B">
        <w:rPr>
          <w:b/>
          <w:bCs/>
          <w:noProof w:val="0"/>
          <w:rtl/>
        </w:rPr>
        <w:t xml:space="preserve"> נ' מפקד כוחות צה"ל בגדה המערבית</w:t>
      </w:r>
      <w:r>
        <w:rPr>
          <w:rFonts w:hint="cs"/>
          <w:noProof w:val="0"/>
          <w:rtl/>
        </w:rPr>
        <w:t>, פס' 116</w:t>
      </w:r>
      <w:r w:rsidRPr="00B21C4B">
        <w:rPr>
          <w:noProof w:val="0"/>
          <w:rtl/>
        </w:rPr>
        <w:t xml:space="preserve"> (נבו 31.10.2017)</w:t>
      </w:r>
      <w:r w:rsidRPr="0087662F">
        <w:rPr>
          <w:noProof w:val="0"/>
          <w:rtl/>
        </w:rPr>
        <w:t xml:space="preserve">: "...אך אין בכך כדי לטשטש את המעמד הייחודי השמור לקבוצת התושבים המוגנים, או את הזהירות היתרה שנדרש המפקד הצבאי לנקוט בפועלו תוך פגיעה בזכויותיהם, לבל ישמשו דיני </w:t>
      </w:r>
      <w:r w:rsidRPr="00B21C4B">
        <w:rPr>
          <w:noProof w:val="0"/>
          <w:rtl/>
        </w:rPr>
        <w:t>זכויות האדם כסות להחרפת חולשתם ולהעדפת תושביה של המדינה המחזיקה בשטח.</w:t>
      </w:r>
      <w:r>
        <w:rPr>
          <w:rFonts w:hint="cs"/>
          <w:noProof w:val="0"/>
          <w:rtl/>
        </w:rPr>
        <w:t>.</w:t>
      </w:r>
      <w:r w:rsidRPr="00B21C4B">
        <w:rPr>
          <w:noProof w:val="0"/>
          <w:rtl/>
        </w:rPr>
        <w:t>.".</w:t>
      </w:r>
      <w:bookmarkEnd w:id="56"/>
    </w:p>
  </w:footnote>
  <w:footnote w:id="75">
    <w:p w14:paraId="01447FF7" w14:textId="77777777" w:rsidR="009B4F2A" w:rsidRPr="0087662F" w:rsidRDefault="009B4F2A" w:rsidP="00913AB7">
      <w:pPr>
        <w:pStyle w:val="FootnoteText"/>
        <w:rPr>
          <w:noProof w:val="0"/>
          <w:rtl/>
        </w:rPr>
      </w:pPr>
      <w:r w:rsidRPr="000225F4">
        <w:rPr>
          <w:rStyle w:val="FootnoteReference"/>
          <w:noProof w:val="0"/>
          <w:position w:val="0"/>
        </w:rPr>
        <w:footnoteRef/>
      </w:r>
      <w:r w:rsidRPr="00AF70B1">
        <w:rPr>
          <w:noProof w:val="0"/>
          <w:rtl/>
        </w:rPr>
        <w:tab/>
      </w:r>
      <w:r>
        <w:rPr>
          <w:noProof w:val="0"/>
          <w:rtl/>
        </w:rPr>
        <w:t xml:space="preserve">עניין </w:t>
      </w:r>
      <w:r w:rsidRPr="00AF70B1">
        <w:rPr>
          <w:i/>
          <w:iCs/>
          <w:noProof w:val="0"/>
        </w:rPr>
        <w:t xml:space="preserve">Reference </w:t>
      </w:r>
      <w:r>
        <w:rPr>
          <w:i/>
          <w:iCs/>
          <w:noProof w:val="0"/>
        </w:rPr>
        <w:t>r</w:t>
      </w:r>
      <w:r w:rsidRPr="00AF70B1">
        <w:rPr>
          <w:i/>
          <w:iCs/>
          <w:noProof w:val="0"/>
        </w:rPr>
        <w:t>e Secession</w:t>
      </w:r>
      <w:r w:rsidRPr="0087662F">
        <w:rPr>
          <w:noProof w:val="0"/>
          <w:rtl/>
        </w:rPr>
        <w:t xml:space="preserve">, לעיל </w:t>
      </w:r>
      <w:proofErr w:type="spellStart"/>
      <w:r w:rsidRPr="0087662F">
        <w:rPr>
          <w:noProof w:val="0"/>
          <w:rtl/>
        </w:rPr>
        <w:t>ה</w:t>
      </w:r>
      <w:r>
        <w:rPr>
          <w:noProof w:val="0"/>
          <w:rtl/>
        </w:rPr>
        <w:t>"</w:t>
      </w:r>
      <w:r w:rsidRPr="0087662F">
        <w:rPr>
          <w:noProof w:val="0"/>
          <w:rtl/>
        </w:rPr>
        <w:t>ש</w:t>
      </w:r>
      <w:proofErr w:type="spellEnd"/>
      <w:r w:rsidRPr="0087662F">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Ref28734327 \h</w:instrText>
      </w:r>
      <w:r>
        <w:rPr>
          <w:noProof w:val="0"/>
          <w:rtl/>
        </w:rPr>
        <w:instrText xml:space="preserve"> </w:instrText>
      </w:r>
      <w:r w:rsidR="009A5A57">
        <w:rPr>
          <w:noProof w:val="0"/>
          <w:rtl/>
        </w:rPr>
      </w:r>
      <w:r w:rsidR="009A5A57">
        <w:rPr>
          <w:noProof w:val="0"/>
          <w:rtl/>
        </w:rPr>
        <w:fldChar w:fldCharType="separate"/>
      </w:r>
      <w:r w:rsidR="0049311E">
        <w:rPr>
          <w:noProof w:val="0"/>
          <w:rtl/>
        </w:rPr>
        <w:t>52</w:t>
      </w:r>
      <w:r w:rsidR="009A5A57">
        <w:rPr>
          <w:noProof w:val="0"/>
          <w:rtl/>
        </w:rPr>
        <w:fldChar w:fldCharType="end"/>
      </w:r>
      <w:r>
        <w:rPr>
          <w:rFonts w:hint="cs"/>
          <w:noProof w:val="0"/>
          <w:rtl/>
        </w:rPr>
        <w:t>,</w:t>
      </w:r>
      <w:r w:rsidRPr="0087662F">
        <w:rPr>
          <w:noProof w:val="0"/>
          <w:rtl/>
        </w:rPr>
        <w:t xml:space="preserve"> בעיקר </w:t>
      </w:r>
      <w:r>
        <w:rPr>
          <w:rFonts w:hint="cs"/>
          <w:noProof w:val="0"/>
          <w:rtl/>
        </w:rPr>
        <w:t>ב</w:t>
      </w:r>
      <w:r w:rsidRPr="0087662F">
        <w:rPr>
          <w:noProof w:val="0"/>
          <w:rtl/>
        </w:rPr>
        <w:t>פס</w:t>
      </w:r>
      <w:r>
        <w:rPr>
          <w:rFonts w:hint="cs"/>
          <w:noProof w:val="0"/>
          <w:rtl/>
        </w:rPr>
        <w:t>'</w:t>
      </w:r>
      <w:r w:rsidRPr="0087662F">
        <w:rPr>
          <w:noProof w:val="0"/>
          <w:rtl/>
        </w:rPr>
        <w:t xml:space="preserve"> 153.</w:t>
      </w:r>
    </w:p>
  </w:footnote>
  <w:footnote w:id="76">
    <w:p w14:paraId="3BEDC7B3" w14:textId="77777777" w:rsidR="009B4F2A" w:rsidRPr="00B21C4B" w:rsidRDefault="009B4F2A" w:rsidP="00DF7E7D">
      <w:pPr>
        <w:pStyle w:val="FootnoteText"/>
        <w:rPr>
          <w:noProof w:val="0"/>
          <w:rtl/>
        </w:rPr>
      </w:pPr>
      <w:r w:rsidRPr="000225F4">
        <w:rPr>
          <w:rStyle w:val="FootnoteReference"/>
          <w:noProof w:val="0"/>
          <w:position w:val="0"/>
        </w:rPr>
        <w:footnoteRef/>
      </w:r>
      <w:r w:rsidRPr="00AF70B1">
        <w:rPr>
          <w:noProof w:val="0"/>
          <w:rtl/>
        </w:rPr>
        <w:tab/>
        <w:t xml:space="preserve">חשוב אכן </w:t>
      </w:r>
      <w:r>
        <w:rPr>
          <w:rFonts w:hint="cs"/>
          <w:noProof w:val="0"/>
          <w:rtl/>
        </w:rPr>
        <w:t>לה</w:t>
      </w:r>
      <w:r w:rsidRPr="00AF70B1">
        <w:rPr>
          <w:noProof w:val="0"/>
          <w:rtl/>
        </w:rPr>
        <w:t>בח</w:t>
      </w:r>
      <w:r>
        <w:rPr>
          <w:rFonts w:hint="cs"/>
          <w:noProof w:val="0"/>
          <w:rtl/>
        </w:rPr>
        <w:t>י</w:t>
      </w:r>
      <w:r w:rsidRPr="00AF70B1">
        <w:rPr>
          <w:noProof w:val="0"/>
          <w:rtl/>
        </w:rPr>
        <w:t>ן בין דרישת "הרוב הברור" שהושמעה בקנדה לבין הדרישה ל</w:t>
      </w:r>
      <w:r>
        <w:rPr>
          <w:rFonts w:hint="cs"/>
          <w:noProof w:val="0"/>
          <w:rtl/>
        </w:rPr>
        <w:t>"</w:t>
      </w:r>
      <w:r w:rsidRPr="00AF70B1">
        <w:rPr>
          <w:noProof w:val="0"/>
          <w:rtl/>
        </w:rPr>
        <w:t xml:space="preserve">רוב מיוחס", </w:t>
      </w:r>
      <w:r>
        <w:rPr>
          <w:rFonts w:hint="cs"/>
          <w:noProof w:val="0"/>
          <w:rtl/>
        </w:rPr>
        <w:t>ל</w:t>
      </w:r>
      <w:r w:rsidRPr="00AF70B1">
        <w:rPr>
          <w:noProof w:val="0"/>
          <w:rtl/>
        </w:rPr>
        <w:t xml:space="preserve">"רוב מועצם" וכדומה שמקודמת בישראל. כל אחד מהמונחים הללו </w:t>
      </w:r>
      <w:r w:rsidRPr="00B21C4B">
        <w:rPr>
          <w:noProof w:val="0"/>
          <w:rtl/>
        </w:rPr>
        <w:t>הוא רב</w:t>
      </w:r>
      <w:r w:rsidRPr="00EB7CE0">
        <w:rPr>
          <w:noProof w:val="0"/>
          <w:position w:val="3"/>
          <w:sz w:val="22"/>
          <w:rtl/>
        </w:rPr>
        <w:t>-</w:t>
      </w:r>
      <w:r w:rsidRPr="00B21C4B">
        <w:rPr>
          <w:noProof w:val="0"/>
          <w:rtl/>
        </w:rPr>
        <w:t>משמעי</w:t>
      </w:r>
      <w:r>
        <w:rPr>
          <w:rFonts w:hint="cs"/>
          <w:noProof w:val="0"/>
          <w:rtl/>
        </w:rPr>
        <w:t>,</w:t>
      </w:r>
      <w:r w:rsidRPr="00B21C4B">
        <w:rPr>
          <w:noProof w:val="0"/>
          <w:rtl/>
        </w:rPr>
        <w:t xml:space="preserve"> </w:t>
      </w:r>
      <w:r>
        <w:rPr>
          <w:rFonts w:hint="cs"/>
          <w:noProof w:val="0"/>
          <w:rtl/>
        </w:rPr>
        <w:t xml:space="preserve">והדבר </w:t>
      </w:r>
      <w:r w:rsidRPr="00B21C4B">
        <w:rPr>
          <w:noProof w:val="0"/>
          <w:rtl/>
        </w:rPr>
        <w:t>עלול להטעות. חשובה לפיכך התייחסות קונקרטית. כך</w:t>
      </w:r>
      <w:r>
        <w:rPr>
          <w:rFonts w:hint="cs"/>
          <w:noProof w:val="0"/>
          <w:rtl/>
        </w:rPr>
        <w:t>,</w:t>
      </w:r>
      <w:r w:rsidRPr="00B21C4B">
        <w:rPr>
          <w:noProof w:val="0"/>
          <w:rtl/>
        </w:rPr>
        <w:t xml:space="preserve"> למשל, דרישה למשאל</w:t>
      </w:r>
      <w:r w:rsidRPr="00EB7CE0">
        <w:rPr>
          <w:noProof w:val="0"/>
          <w:position w:val="3"/>
          <w:sz w:val="22"/>
          <w:rtl/>
        </w:rPr>
        <w:t>-</w:t>
      </w:r>
      <w:r w:rsidRPr="00B21C4B">
        <w:rPr>
          <w:noProof w:val="0"/>
          <w:rtl/>
        </w:rPr>
        <w:t xml:space="preserve">עם שההכרעה בו – </w:t>
      </w:r>
      <w:r>
        <w:rPr>
          <w:rFonts w:hint="cs"/>
          <w:noProof w:val="0"/>
          <w:rtl/>
        </w:rPr>
        <w:t>כ</w:t>
      </w:r>
      <w:r w:rsidRPr="00B21C4B">
        <w:rPr>
          <w:noProof w:val="0"/>
          <w:rtl/>
        </w:rPr>
        <w:t>מוצע בחלק מההצעות שסקרנו – תתקבל ב</w:t>
      </w:r>
      <w:r>
        <w:rPr>
          <w:rFonts w:hint="cs"/>
          <w:noProof w:val="0"/>
          <w:rtl/>
        </w:rPr>
        <w:t xml:space="preserve">רוב של </w:t>
      </w:r>
      <w:r w:rsidRPr="00B21C4B">
        <w:rPr>
          <w:noProof w:val="0"/>
          <w:rtl/>
        </w:rPr>
        <w:t>יותר ממחצית בעלי זכות ההצבעה, להבדיל מרוב בקרב המצביעים עצמם</w:t>
      </w:r>
      <w:r>
        <w:rPr>
          <w:rFonts w:hint="cs"/>
          <w:noProof w:val="0"/>
          <w:rtl/>
        </w:rPr>
        <w:t>,</w:t>
      </w:r>
      <w:r w:rsidRPr="00B21C4B">
        <w:rPr>
          <w:noProof w:val="0"/>
          <w:rtl/>
        </w:rPr>
        <w:t xml:space="preserve"> או לחלופין דרישה לכך שיותר מ</w:t>
      </w:r>
      <w:r>
        <w:rPr>
          <w:rFonts w:hint="cs"/>
          <w:noProof w:val="0"/>
          <w:rtl/>
        </w:rPr>
        <w:t xml:space="preserve">מחצית </w:t>
      </w:r>
      <w:r w:rsidRPr="00B21C4B">
        <w:rPr>
          <w:noProof w:val="0"/>
          <w:rtl/>
        </w:rPr>
        <w:t xml:space="preserve">המשתתפים במשאל יהיו מצביעי "הן" מפורש, כלומר שהמצביעים שהצביעו בפתק לבן ייחשבו מתנגדים להכרעה, </w:t>
      </w:r>
      <w:r>
        <w:rPr>
          <w:rFonts w:hint="cs"/>
          <w:noProof w:val="0"/>
          <w:rtl/>
        </w:rPr>
        <w:t xml:space="preserve">הן </w:t>
      </w:r>
      <w:r w:rsidRPr="00B21C4B">
        <w:rPr>
          <w:noProof w:val="0"/>
          <w:rtl/>
        </w:rPr>
        <w:t>דריש</w:t>
      </w:r>
      <w:r>
        <w:rPr>
          <w:rFonts w:hint="cs"/>
          <w:noProof w:val="0"/>
          <w:rtl/>
        </w:rPr>
        <w:t>ות</w:t>
      </w:r>
      <w:r w:rsidRPr="00B21C4B">
        <w:rPr>
          <w:noProof w:val="0"/>
          <w:rtl/>
        </w:rPr>
        <w:t xml:space="preserve"> נטול</w:t>
      </w:r>
      <w:r>
        <w:rPr>
          <w:rFonts w:hint="cs"/>
          <w:noProof w:val="0"/>
          <w:rtl/>
        </w:rPr>
        <w:t>ו</w:t>
      </w:r>
      <w:r w:rsidRPr="00B21C4B">
        <w:rPr>
          <w:noProof w:val="0"/>
          <w:rtl/>
        </w:rPr>
        <w:t>ת הצדקה. שתי ההצעות נושאות ע</w:t>
      </w:r>
      <w:r>
        <w:rPr>
          <w:rFonts w:hint="cs"/>
          <w:noProof w:val="0"/>
          <w:rtl/>
        </w:rPr>
        <w:t>י</w:t>
      </w:r>
      <w:r w:rsidRPr="00B21C4B">
        <w:rPr>
          <w:noProof w:val="0"/>
          <w:rtl/>
        </w:rPr>
        <w:t xml:space="preserve">מן עיוות של רצון רוב המשתתפים בהצבעה העממית. לעומת זאת, דרישה לרוב של </w:t>
      </w:r>
      <w:r>
        <w:rPr>
          <w:rFonts w:hint="cs"/>
          <w:noProof w:val="0"/>
          <w:rtl/>
        </w:rPr>
        <w:t xml:space="preserve">שישים ואחד </w:t>
      </w:r>
      <w:r w:rsidRPr="00B21C4B">
        <w:rPr>
          <w:noProof w:val="0"/>
          <w:rtl/>
        </w:rPr>
        <w:t>חברי כנסת</w:t>
      </w:r>
      <w:r>
        <w:rPr>
          <w:rFonts w:hint="cs"/>
          <w:noProof w:val="0"/>
          <w:rtl/>
        </w:rPr>
        <w:t xml:space="preserve"> לפחות</w:t>
      </w:r>
      <w:r w:rsidRPr="00B21C4B">
        <w:rPr>
          <w:noProof w:val="0"/>
          <w:rtl/>
        </w:rPr>
        <w:t>, הקבועה בחוק</w:t>
      </w:r>
      <w:r w:rsidRPr="00EB7CE0">
        <w:rPr>
          <w:noProof w:val="0"/>
          <w:position w:val="3"/>
          <w:sz w:val="22"/>
          <w:rtl/>
        </w:rPr>
        <w:t>-</w:t>
      </w:r>
      <w:r w:rsidRPr="00B21C4B">
        <w:rPr>
          <w:noProof w:val="0"/>
          <w:rtl/>
        </w:rPr>
        <w:t>יסוד: משאל עם, גם היא א</w:t>
      </w:r>
      <w:r>
        <w:rPr>
          <w:rFonts w:hint="cs"/>
          <w:noProof w:val="0"/>
          <w:rtl/>
        </w:rPr>
        <w:t>ו</w:t>
      </w:r>
      <w:r w:rsidRPr="00B21C4B">
        <w:rPr>
          <w:noProof w:val="0"/>
          <w:rtl/>
        </w:rPr>
        <w:t xml:space="preserve">מנם דרישה לרוב מיוחד, בהיותה חורגת מפרוצדורת קבלת ההכרעות הרגילה בכנסת, וגם היא </w:t>
      </w:r>
      <w:r>
        <w:rPr>
          <w:rFonts w:hint="cs"/>
          <w:noProof w:val="0"/>
          <w:rtl/>
        </w:rPr>
        <w:t xml:space="preserve">אינה </w:t>
      </w:r>
      <w:r w:rsidRPr="00B21C4B">
        <w:rPr>
          <w:noProof w:val="0"/>
          <w:rtl/>
        </w:rPr>
        <w:t>נקייה ממחלוקת או מקשיים, שלא אדון בהם כאן, אך היא בעלת אופי אחר, מתון יותר. אין בה החלשה מכו</w:t>
      </w:r>
      <w:r>
        <w:rPr>
          <w:rFonts w:hint="cs"/>
          <w:noProof w:val="0"/>
          <w:rtl/>
        </w:rPr>
        <w:t>ּ</w:t>
      </w:r>
      <w:r w:rsidRPr="00B21C4B">
        <w:rPr>
          <w:noProof w:val="0"/>
          <w:rtl/>
        </w:rPr>
        <w:t xml:space="preserve">ונת של הח"כים הערבים או המצביעים הערבים, ואין מאחוריה אידיאולוגיה של "רוב יהודי"; זו טכניקה שנוהגת בחלק מהמדינות ביחס להכרעות חוקתיות עקרוניות, כדי להבטיח שכל חברי הבית ישתתפו בהכרעה. (אני מודה ליהושע </w:t>
      </w:r>
      <w:proofErr w:type="spellStart"/>
      <w:r w:rsidRPr="00B21C4B">
        <w:rPr>
          <w:noProof w:val="0"/>
          <w:rtl/>
        </w:rPr>
        <w:t>שופמן</w:t>
      </w:r>
      <w:proofErr w:type="spellEnd"/>
      <w:r w:rsidRPr="00B21C4B">
        <w:rPr>
          <w:noProof w:val="0"/>
          <w:rtl/>
        </w:rPr>
        <w:t xml:space="preserve"> על הצעתו להדגיש נקודה זו</w:t>
      </w:r>
      <w:r>
        <w:rPr>
          <w:rFonts w:hint="cs"/>
          <w:noProof w:val="0"/>
          <w:rtl/>
        </w:rPr>
        <w:t>.</w:t>
      </w:r>
      <w:r w:rsidRPr="00B21C4B">
        <w:rPr>
          <w:noProof w:val="0"/>
          <w:rtl/>
        </w:rPr>
        <w:t>)</w:t>
      </w:r>
    </w:p>
  </w:footnote>
  <w:footnote w:id="77">
    <w:p w14:paraId="2C12F4DF" w14:textId="77777777" w:rsidR="009B4F2A" w:rsidRPr="00B21C4B" w:rsidRDefault="009B4F2A" w:rsidP="00574DAB">
      <w:pPr>
        <w:pStyle w:val="FootnoteText"/>
        <w:rPr>
          <w:noProof w:val="0"/>
          <w:rtl/>
        </w:rPr>
      </w:pPr>
      <w:r w:rsidRPr="000225F4">
        <w:rPr>
          <w:rStyle w:val="FootnoteReference"/>
          <w:noProof w:val="0"/>
          <w:position w:val="0"/>
        </w:rPr>
        <w:footnoteRef/>
      </w:r>
      <w:r w:rsidRPr="00AF70B1">
        <w:rPr>
          <w:noProof w:val="0"/>
          <w:rtl/>
        </w:rPr>
        <w:tab/>
      </w:r>
      <w:r w:rsidRPr="00AF70B1">
        <w:rPr>
          <w:noProof w:val="0"/>
          <w:rtl/>
        </w:rPr>
        <w:t xml:space="preserve">סבן "אזרחות ומהלכים לשחיקתה", לעיל </w:t>
      </w:r>
      <w:proofErr w:type="spellStart"/>
      <w:r w:rsidRPr="00AF70B1">
        <w:rPr>
          <w:noProof w:val="0"/>
          <w:rtl/>
        </w:rPr>
        <w:t>ה"ש</w:t>
      </w:r>
      <w:proofErr w:type="spellEnd"/>
      <w:r w:rsidRPr="00AF70B1">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Ref83772450 \h</w:instrText>
      </w:r>
      <w:r>
        <w:rPr>
          <w:noProof w:val="0"/>
          <w:rtl/>
        </w:rPr>
        <w:instrText xml:space="preserve"> </w:instrText>
      </w:r>
      <w:r w:rsidR="009A5A57">
        <w:rPr>
          <w:noProof w:val="0"/>
          <w:rtl/>
        </w:rPr>
      </w:r>
      <w:r w:rsidR="009A5A57">
        <w:rPr>
          <w:noProof w:val="0"/>
          <w:rtl/>
        </w:rPr>
        <w:fldChar w:fldCharType="separate"/>
      </w:r>
      <w:r w:rsidR="0049311E">
        <w:rPr>
          <w:noProof w:val="0"/>
          <w:rtl/>
        </w:rPr>
        <w:t>6</w:t>
      </w:r>
      <w:r w:rsidR="009A5A57">
        <w:rPr>
          <w:noProof w:val="0"/>
          <w:rtl/>
        </w:rPr>
        <w:fldChar w:fldCharType="end"/>
      </w:r>
      <w:r w:rsidRPr="0087662F">
        <w:rPr>
          <w:noProof w:val="0"/>
          <w:rtl/>
        </w:rPr>
        <w:t xml:space="preserve">. ביחס לעמדת המשפט </w:t>
      </w:r>
      <w:r>
        <w:rPr>
          <w:rFonts w:hint="cs"/>
          <w:noProof w:val="0"/>
          <w:rtl/>
        </w:rPr>
        <w:t>הבין</w:t>
      </w:r>
      <w:r w:rsidRPr="00D82FE5">
        <w:rPr>
          <w:noProof w:val="0"/>
          <w:position w:val="3"/>
          <w:rtl/>
        </w:rPr>
        <w:t>-</w:t>
      </w:r>
      <w:r w:rsidRPr="0087662F">
        <w:rPr>
          <w:noProof w:val="0"/>
          <w:rtl/>
        </w:rPr>
        <w:t xml:space="preserve">לאומי ראו בעיקר את הסימוכין המובאים שם </w:t>
      </w:r>
      <w:r>
        <w:rPr>
          <w:rFonts w:hint="cs"/>
          <w:noProof w:val="0"/>
          <w:rtl/>
        </w:rPr>
        <w:t xml:space="preserve">בה"ש </w:t>
      </w:r>
      <w:r w:rsidRPr="00B21C4B">
        <w:rPr>
          <w:noProof w:val="0"/>
          <w:rtl/>
        </w:rPr>
        <w:t>17.</w:t>
      </w:r>
    </w:p>
  </w:footnote>
  <w:footnote w:id="78">
    <w:p w14:paraId="6E48E1F4" w14:textId="77777777" w:rsidR="009B4F2A" w:rsidRPr="0087662F" w:rsidRDefault="009B4F2A" w:rsidP="00117E88">
      <w:pPr>
        <w:pStyle w:val="FootnoteText"/>
        <w:rPr>
          <w:noProof w:val="0"/>
          <w:rtl/>
        </w:rPr>
      </w:pPr>
      <w:r w:rsidRPr="000225F4">
        <w:rPr>
          <w:rStyle w:val="FootnoteReference"/>
          <w:noProof w:val="0"/>
          <w:position w:val="0"/>
        </w:rPr>
        <w:footnoteRef/>
      </w:r>
      <w:r w:rsidRPr="00AF70B1">
        <w:rPr>
          <w:noProof w:val="0"/>
          <w:rtl/>
        </w:rPr>
        <w:tab/>
      </w:r>
      <w:r w:rsidRPr="00AF70B1">
        <w:rPr>
          <w:noProof w:val="0"/>
          <w:rtl/>
        </w:rPr>
        <w:t>ראו</w:t>
      </w:r>
      <w:r w:rsidRPr="0087662F">
        <w:rPr>
          <w:noProof w:val="0"/>
          <w:rtl/>
        </w:rPr>
        <w:t xml:space="preserve"> </w:t>
      </w:r>
      <w:r w:rsidRPr="0087662F">
        <w:rPr>
          <w:noProof w:val="0"/>
        </w:rPr>
        <w:t>Weill</w:t>
      </w:r>
      <w:r>
        <w:rPr>
          <w:noProof w:val="0"/>
          <w:rtl/>
        </w:rPr>
        <w:t xml:space="preserve">, </w:t>
      </w:r>
      <w:r w:rsidRPr="00B21C4B">
        <w:rPr>
          <w:noProof w:val="0"/>
          <w:rtl/>
        </w:rPr>
        <w:t xml:space="preserve">לעיל </w:t>
      </w:r>
      <w:proofErr w:type="spellStart"/>
      <w:r w:rsidRPr="00B21C4B">
        <w:rPr>
          <w:noProof w:val="0"/>
          <w:rtl/>
        </w:rPr>
        <w:t>ה</w:t>
      </w:r>
      <w:r>
        <w:rPr>
          <w:noProof w:val="0"/>
          <w:rtl/>
        </w:rPr>
        <w:t>"</w:t>
      </w:r>
      <w:r w:rsidRPr="00B21C4B">
        <w:rPr>
          <w:noProof w:val="0"/>
          <w:rtl/>
        </w:rPr>
        <w:t>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Ref83772375 \h</w:instrText>
      </w:r>
      <w:r>
        <w:rPr>
          <w:noProof w:val="0"/>
          <w:rtl/>
        </w:rPr>
        <w:instrText xml:space="preserve"> </w:instrText>
      </w:r>
      <w:r w:rsidR="009A5A57">
        <w:rPr>
          <w:noProof w:val="0"/>
          <w:rtl/>
        </w:rPr>
      </w:r>
      <w:r w:rsidR="009A5A57">
        <w:rPr>
          <w:noProof w:val="0"/>
          <w:rtl/>
        </w:rPr>
        <w:fldChar w:fldCharType="separate"/>
      </w:r>
      <w:r w:rsidR="0049311E">
        <w:rPr>
          <w:noProof w:val="0"/>
          <w:rtl/>
        </w:rPr>
        <w:t>17</w:t>
      </w:r>
      <w:r w:rsidR="009A5A57">
        <w:rPr>
          <w:noProof w:val="0"/>
          <w:rtl/>
        </w:rPr>
        <w:fldChar w:fldCharType="end"/>
      </w:r>
      <w:r>
        <w:rPr>
          <w:noProof w:val="0"/>
          <w:rtl/>
        </w:rPr>
        <w:t xml:space="preserve">; </w:t>
      </w:r>
      <w:r w:rsidRPr="00B21C4B">
        <w:rPr>
          <w:noProof w:val="0"/>
        </w:rPr>
        <w:t xml:space="preserve">Tom Ginsburg &amp; Mila Versteeg, </w:t>
      </w:r>
      <w:r w:rsidRPr="00223CA6">
        <w:rPr>
          <w:i/>
          <w:iCs/>
          <w:noProof w:val="0"/>
        </w:rPr>
        <w:t>From Catalonia to California: Secession in Constitutional Law</w:t>
      </w:r>
      <w:r w:rsidRPr="00B21C4B">
        <w:rPr>
          <w:noProof w:val="0"/>
        </w:rPr>
        <w:t xml:space="preserve">, 70 </w:t>
      </w:r>
      <w:r w:rsidRPr="00D4724F">
        <w:rPr>
          <w:smallCaps/>
          <w:noProof w:val="0"/>
        </w:rPr>
        <w:t>Ala. L. Rev.</w:t>
      </w:r>
      <w:r w:rsidRPr="00AF70B1">
        <w:rPr>
          <w:noProof w:val="0"/>
        </w:rPr>
        <w:t xml:space="preserve"> 923 (</w:t>
      </w:r>
      <w:r w:rsidRPr="00B21C4B">
        <w:rPr>
          <w:noProof w:val="0"/>
        </w:rPr>
        <w:t>201</w:t>
      </w:r>
      <w:r>
        <w:rPr>
          <w:noProof w:val="0"/>
        </w:rPr>
        <w:t>9</w:t>
      </w:r>
      <w:r w:rsidRPr="00B21C4B">
        <w:rPr>
          <w:noProof w:val="0"/>
        </w:rPr>
        <w:t xml:space="preserve">); Yaniv Roznai &amp; Silvia </w:t>
      </w:r>
      <w:proofErr w:type="spellStart"/>
      <w:r w:rsidRPr="00B21C4B">
        <w:rPr>
          <w:noProof w:val="0"/>
        </w:rPr>
        <w:t>Suteu</w:t>
      </w:r>
      <w:proofErr w:type="spellEnd"/>
      <w:r w:rsidRPr="00B21C4B">
        <w:rPr>
          <w:noProof w:val="0"/>
        </w:rPr>
        <w:t xml:space="preserve">, </w:t>
      </w:r>
      <w:r w:rsidRPr="00223CA6">
        <w:rPr>
          <w:i/>
          <w:iCs/>
          <w:noProof w:val="0"/>
        </w:rPr>
        <w:t>The Eternal Territory? The Crimean Crisis and Ukraine</w:t>
      </w:r>
      <w:r>
        <w:rPr>
          <w:i/>
          <w:iCs/>
          <w:noProof w:val="0"/>
        </w:rPr>
        <w:t>’</w:t>
      </w:r>
      <w:r w:rsidRPr="00223CA6">
        <w:rPr>
          <w:i/>
          <w:iCs/>
          <w:noProof w:val="0"/>
        </w:rPr>
        <w:t>s Territorial Integrity as an Unamendable Constitutional Principle</w:t>
      </w:r>
      <w:r w:rsidRPr="00B21C4B">
        <w:rPr>
          <w:noProof w:val="0"/>
        </w:rPr>
        <w:t xml:space="preserve">, 16 </w:t>
      </w:r>
      <w:r w:rsidRPr="00D4724F">
        <w:rPr>
          <w:smallCaps/>
          <w:noProof w:val="0"/>
        </w:rPr>
        <w:t>German L.J.</w:t>
      </w:r>
      <w:r w:rsidRPr="00AF70B1">
        <w:rPr>
          <w:noProof w:val="0"/>
        </w:rPr>
        <w:t xml:space="preserve"> </w:t>
      </w:r>
      <w:r>
        <w:rPr>
          <w:noProof w:val="0"/>
        </w:rPr>
        <w:t>542 (2015)</w:t>
      </w:r>
      <w:r>
        <w:rPr>
          <w:noProof w:val="0"/>
          <w:rtl/>
        </w:rPr>
        <w:t>.</w:t>
      </w:r>
    </w:p>
  </w:footnote>
  <w:footnote w:id="79">
    <w:p w14:paraId="7D1150C3" w14:textId="77777777" w:rsidR="009B4F2A" w:rsidRPr="00B21C4B" w:rsidRDefault="009B4F2A" w:rsidP="00574DAB">
      <w:pPr>
        <w:pStyle w:val="FootnoteText"/>
        <w:rPr>
          <w:noProof w:val="0"/>
          <w:rtl/>
        </w:rPr>
      </w:pPr>
      <w:r w:rsidRPr="000225F4">
        <w:rPr>
          <w:rStyle w:val="FootnoteReference"/>
          <w:noProof w:val="0"/>
          <w:position w:val="0"/>
        </w:rPr>
        <w:footnoteRef/>
      </w:r>
      <w:r w:rsidRPr="00AF70B1">
        <w:rPr>
          <w:noProof w:val="0"/>
          <w:rtl/>
        </w:rPr>
        <w:tab/>
      </w:r>
      <w:r w:rsidRPr="00AF70B1">
        <w:rPr>
          <w:noProof w:val="0"/>
          <w:rtl/>
        </w:rPr>
        <w:t>להתרחשויות ב</w:t>
      </w:r>
      <w:r>
        <w:rPr>
          <w:noProof w:val="0"/>
          <w:rtl/>
        </w:rPr>
        <w:t xml:space="preserve">שנת </w:t>
      </w:r>
      <w:r w:rsidRPr="00B21C4B">
        <w:rPr>
          <w:noProof w:val="0"/>
          <w:rtl/>
        </w:rPr>
        <w:t>2017 סביב יחסי ספרד</w:t>
      </w:r>
      <w:r>
        <w:rPr>
          <w:noProof w:val="0"/>
          <w:rtl/>
        </w:rPr>
        <w:t>–</w:t>
      </w:r>
      <w:r w:rsidRPr="00B21C4B">
        <w:rPr>
          <w:noProof w:val="0"/>
          <w:rtl/>
        </w:rPr>
        <w:t xml:space="preserve">קטלוניה ראו, בין היתר, </w:t>
      </w:r>
      <w:r w:rsidRPr="00B21C4B">
        <w:rPr>
          <w:noProof w:val="0"/>
        </w:rPr>
        <w:t>Weill</w:t>
      </w:r>
      <w:r w:rsidRPr="00B21C4B">
        <w:rPr>
          <w:noProof w:val="0"/>
          <w:rtl/>
        </w:rPr>
        <w:t xml:space="preserve">, </w:t>
      </w:r>
      <w:r w:rsidRPr="00B21C4B">
        <w:rPr>
          <w:noProof w:val="0"/>
          <w:rtl/>
          <w:lang w:val="en-GB"/>
        </w:rPr>
        <w:t xml:space="preserve">לעיל </w:t>
      </w:r>
      <w:proofErr w:type="spellStart"/>
      <w:r w:rsidRPr="00B21C4B">
        <w:rPr>
          <w:noProof w:val="0"/>
          <w:rtl/>
          <w:lang w:val="en-GB"/>
        </w:rPr>
        <w:t>ה</w:t>
      </w:r>
      <w:r>
        <w:rPr>
          <w:noProof w:val="0"/>
          <w:rtl/>
          <w:lang w:val="en-GB"/>
        </w:rPr>
        <w:t>"</w:t>
      </w:r>
      <w:r w:rsidRPr="00B21C4B">
        <w:rPr>
          <w:noProof w:val="0"/>
          <w:rtl/>
          <w:lang w:val="en-GB"/>
        </w:rPr>
        <w:t>ש</w:t>
      </w:r>
      <w:proofErr w:type="spellEnd"/>
      <w:r w:rsidRPr="00B21C4B">
        <w:rPr>
          <w:noProof w:val="0"/>
          <w:rtl/>
          <w:lang w:val="en-GB"/>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Ref83772375 \h</w:instrText>
      </w:r>
      <w:r>
        <w:rPr>
          <w:noProof w:val="0"/>
          <w:rtl/>
        </w:rPr>
        <w:instrText xml:space="preserve"> </w:instrText>
      </w:r>
      <w:r w:rsidR="009A5A57">
        <w:rPr>
          <w:noProof w:val="0"/>
          <w:rtl/>
        </w:rPr>
      </w:r>
      <w:r w:rsidR="009A5A57">
        <w:rPr>
          <w:noProof w:val="0"/>
          <w:rtl/>
        </w:rPr>
        <w:fldChar w:fldCharType="separate"/>
      </w:r>
      <w:r w:rsidR="0049311E">
        <w:rPr>
          <w:noProof w:val="0"/>
          <w:rtl/>
        </w:rPr>
        <w:t>17</w:t>
      </w:r>
      <w:r w:rsidR="009A5A57">
        <w:rPr>
          <w:noProof w:val="0"/>
          <w:rtl/>
        </w:rPr>
        <w:fldChar w:fldCharType="end"/>
      </w:r>
      <w:r w:rsidRPr="00B21C4B">
        <w:rPr>
          <w:noProof w:val="0"/>
          <w:rtl/>
          <w:lang w:val="en-GB"/>
        </w:rPr>
        <w:t>, ב</w:t>
      </w:r>
      <w:r w:rsidRPr="00B21C4B">
        <w:rPr>
          <w:noProof w:val="0"/>
          <w:rtl/>
        </w:rPr>
        <w:t>עמ' 940 ו</w:t>
      </w:r>
      <w:r w:rsidRPr="00EB7CE0">
        <w:rPr>
          <w:noProof w:val="0"/>
          <w:position w:val="3"/>
          <w:sz w:val="22"/>
          <w:rtl/>
        </w:rPr>
        <w:t>-</w:t>
      </w:r>
      <w:r w:rsidRPr="00B21C4B">
        <w:rPr>
          <w:noProof w:val="0"/>
          <w:rtl/>
        </w:rPr>
        <w:t>953.</w:t>
      </w:r>
    </w:p>
  </w:footnote>
  <w:footnote w:id="80">
    <w:p w14:paraId="1C544440" w14:textId="77777777" w:rsidR="009B4F2A" w:rsidRPr="00B21C4B" w:rsidRDefault="009B4F2A" w:rsidP="00EB7CE0">
      <w:pPr>
        <w:pStyle w:val="FootnoteText"/>
        <w:rPr>
          <w:noProof w:val="0"/>
        </w:rPr>
      </w:pPr>
      <w:r w:rsidRPr="000225F4">
        <w:rPr>
          <w:rStyle w:val="FootnoteReference"/>
          <w:noProof w:val="0"/>
          <w:position w:val="0"/>
        </w:rPr>
        <w:footnoteRef/>
      </w:r>
      <w:r w:rsidRPr="00AF70B1">
        <w:rPr>
          <w:noProof w:val="0"/>
          <w:rtl/>
        </w:rPr>
        <w:tab/>
        <w:t xml:space="preserve">ראו, בין היתר, </w:t>
      </w:r>
      <w:r>
        <w:rPr>
          <w:noProof w:val="0"/>
          <w:rtl/>
        </w:rPr>
        <w:t>שם</w:t>
      </w:r>
      <w:r w:rsidRPr="00B21C4B">
        <w:rPr>
          <w:noProof w:val="0"/>
          <w:rtl/>
        </w:rPr>
        <w:t>, בעמ' 912</w:t>
      </w:r>
      <w:r>
        <w:rPr>
          <w:noProof w:val="0"/>
          <w:rtl/>
        </w:rPr>
        <w:t>–913</w:t>
      </w:r>
      <w:r w:rsidRPr="00B21C4B">
        <w:rPr>
          <w:noProof w:val="0"/>
          <w:rtl/>
        </w:rPr>
        <w:t>, 916</w:t>
      </w:r>
      <w:r>
        <w:rPr>
          <w:noProof w:val="0"/>
          <w:rtl/>
        </w:rPr>
        <w:t>–917</w:t>
      </w:r>
      <w:r w:rsidRPr="00B21C4B">
        <w:rPr>
          <w:noProof w:val="0"/>
          <w:rtl/>
        </w:rPr>
        <w:t xml:space="preserve"> </w:t>
      </w:r>
      <w:r>
        <w:rPr>
          <w:noProof w:val="0"/>
          <w:rtl/>
        </w:rPr>
        <w:t>ו</w:t>
      </w:r>
      <w:r w:rsidRPr="00EB7CE0">
        <w:rPr>
          <w:noProof w:val="0"/>
          <w:position w:val="3"/>
          <w:sz w:val="22"/>
          <w:rtl/>
        </w:rPr>
        <w:t>-</w:t>
      </w:r>
      <w:r w:rsidRPr="00B21C4B">
        <w:rPr>
          <w:noProof w:val="0"/>
          <w:rtl/>
        </w:rPr>
        <w:t>955</w:t>
      </w:r>
      <w:r>
        <w:rPr>
          <w:noProof w:val="0"/>
          <w:rtl/>
        </w:rPr>
        <w:t>–956</w:t>
      </w:r>
      <w:r w:rsidRPr="00B21C4B">
        <w:rPr>
          <w:noProof w:val="0"/>
          <w:rtl/>
        </w:rPr>
        <w:t>.</w:t>
      </w:r>
    </w:p>
  </w:footnote>
  <w:footnote w:id="81">
    <w:p w14:paraId="67CB0505" w14:textId="77777777" w:rsidR="009B4F2A" w:rsidRPr="00B21C4B" w:rsidRDefault="009B4F2A" w:rsidP="00574DAB">
      <w:pPr>
        <w:pStyle w:val="FootnoteText"/>
        <w:rPr>
          <w:noProof w:val="0"/>
          <w:rtl/>
          <w:lang w:val="en-GB"/>
        </w:rPr>
      </w:pPr>
      <w:r w:rsidRPr="000225F4">
        <w:rPr>
          <w:rStyle w:val="FootnoteReference"/>
          <w:noProof w:val="0"/>
          <w:position w:val="0"/>
        </w:rPr>
        <w:footnoteRef/>
      </w:r>
      <w:r w:rsidRPr="00AF70B1">
        <w:rPr>
          <w:noProof w:val="0"/>
          <w:rtl/>
        </w:rPr>
        <w:tab/>
        <w:t xml:space="preserve">ראו, בין היתר, </w:t>
      </w:r>
      <w:r w:rsidRPr="0087662F">
        <w:rPr>
          <w:noProof w:val="0"/>
          <w:rtl/>
        </w:rPr>
        <w:t>שם, בעמ'</w:t>
      </w:r>
      <w:r w:rsidRPr="0087662F">
        <w:rPr>
          <w:noProof w:val="0"/>
          <w:rtl/>
          <w:lang w:val="en-GB"/>
        </w:rPr>
        <w:t xml:space="preserve"> 956, </w:t>
      </w:r>
      <w:r>
        <w:rPr>
          <w:rFonts w:hint="cs"/>
          <w:noProof w:val="0"/>
          <w:rtl/>
          <w:lang w:val="en-GB"/>
        </w:rPr>
        <w:t xml:space="preserve">וכן </w:t>
      </w:r>
      <w:r w:rsidRPr="0087662F">
        <w:rPr>
          <w:noProof w:val="0"/>
          <w:rtl/>
          <w:lang w:val="en-GB"/>
        </w:rPr>
        <w:t>את המקו</w:t>
      </w:r>
      <w:r w:rsidRPr="00D54BCA">
        <w:rPr>
          <w:noProof w:val="0"/>
          <w:rtl/>
          <w:lang w:val="en-GB"/>
        </w:rPr>
        <w:t xml:space="preserve">רות </w:t>
      </w:r>
      <w:r>
        <w:rPr>
          <w:rFonts w:hint="cs"/>
          <w:noProof w:val="0"/>
          <w:rtl/>
          <w:lang w:val="en-GB"/>
        </w:rPr>
        <w:t>ש</w:t>
      </w:r>
      <w:r w:rsidRPr="00D54BCA">
        <w:rPr>
          <w:noProof w:val="0"/>
          <w:rtl/>
          <w:lang w:val="en-GB"/>
        </w:rPr>
        <w:t>אליהם היא מפנה שם בה"ש 242.</w:t>
      </w:r>
      <w:r w:rsidRPr="00B21C4B">
        <w:rPr>
          <w:noProof w:val="0"/>
          <w:rtl/>
        </w:rPr>
        <w:t xml:space="preserve"> </w:t>
      </w:r>
      <w:r>
        <w:rPr>
          <w:rFonts w:hint="cs"/>
          <w:noProof w:val="0"/>
          <w:rtl/>
          <w:lang w:val="en-GB"/>
        </w:rPr>
        <w:t xml:space="preserve">יוער כי </w:t>
      </w:r>
      <w:r w:rsidRPr="00B21C4B">
        <w:rPr>
          <w:noProof w:val="0"/>
          <w:rtl/>
          <w:lang w:val="en-GB"/>
        </w:rPr>
        <w:t>מעולם לא עלה על דעתם של הנציגים הפוליטיים של קהילת הרוב הפרוטסטנטי</w:t>
      </w:r>
      <w:r w:rsidRPr="00DB47BF">
        <w:rPr>
          <w:noProof w:val="0"/>
          <w:position w:val="3"/>
          <w:sz w:val="22"/>
          <w:rtl/>
        </w:rPr>
        <w:t>-</w:t>
      </w:r>
      <w:r>
        <w:rPr>
          <w:rFonts w:hint="cs"/>
          <w:noProof w:val="0"/>
          <w:rtl/>
          <w:lang w:val="en-GB"/>
        </w:rPr>
        <w:t>ה</w:t>
      </w:r>
      <w:r w:rsidRPr="00B21C4B">
        <w:rPr>
          <w:noProof w:val="0"/>
          <w:rtl/>
          <w:lang w:val="en-GB"/>
        </w:rPr>
        <w:t>בריטי בצפון</w:t>
      </w:r>
      <w:r w:rsidRPr="00DB47BF">
        <w:rPr>
          <w:noProof w:val="0"/>
          <w:position w:val="3"/>
          <w:sz w:val="22"/>
          <w:rtl/>
        </w:rPr>
        <w:t>-</w:t>
      </w:r>
      <w:r w:rsidRPr="00B21C4B">
        <w:rPr>
          <w:noProof w:val="0"/>
          <w:rtl/>
          <w:lang w:val="en-GB"/>
        </w:rPr>
        <w:t>אירלנד לדרוש "רוב מיוחס" במשאל</w:t>
      </w:r>
      <w:r w:rsidRPr="00C15D41">
        <w:rPr>
          <w:noProof w:val="0"/>
          <w:position w:val="3"/>
          <w:rtl/>
        </w:rPr>
        <w:t>-</w:t>
      </w:r>
      <w:r w:rsidRPr="00B21C4B">
        <w:rPr>
          <w:noProof w:val="0"/>
          <w:rtl/>
          <w:lang w:val="en-GB"/>
        </w:rPr>
        <w:t xml:space="preserve">עם כזה, אף שהרוב המספרי של בני קהילה זו </w:t>
      </w:r>
      <w:r w:rsidRPr="00B21C4B">
        <w:rPr>
          <w:noProof w:val="0"/>
          <w:rtl/>
        </w:rPr>
        <w:t>קטן</w:t>
      </w:r>
      <w:r>
        <w:rPr>
          <w:rFonts w:hint="cs"/>
          <w:noProof w:val="0"/>
          <w:rtl/>
        </w:rPr>
        <w:t>,</w:t>
      </w:r>
      <w:r w:rsidRPr="00B21C4B">
        <w:rPr>
          <w:noProof w:val="0"/>
          <w:rtl/>
        </w:rPr>
        <w:t xml:space="preserve"> </w:t>
      </w:r>
      <w:r>
        <w:rPr>
          <w:rFonts w:hint="cs"/>
          <w:noProof w:val="0"/>
          <w:rtl/>
        </w:rPr>
        <w:t xml:space="preserve">שכן </w:t>
      </w:r>
      <w:r w:rsidRPr="00B21C4B">
        <w:rPr>
          <w:noProof w:val="0"/>
          <w:rtl/>
        </w:rPr>
        <w:t>שיעור</w:t>
      </w:r>
      <w:r>
        <w:rPr>
          <w:rFonts w:hint="cs"/>
          <w:noProof w:val="0"/>
          <w:rtl/>
        </w:rPr>
        <w:t>ם</w:t>
      </w:r>
      <w:r w:rsidRPr="00B21C4B">
        <w:rPr>
          <w:noProof w:val="0"/>
          <w:rtl/>
        </w:rPr>
        <w:t xml:space="preserve"> קרוב לזה של בני </w:t>
      </w:r>
      <w:r w:rsidRPr="00B21C4B">
        <w:rPr>
          <w:noProof w:val="0"/>
          <w:rtl/>
          <w:lang w:val="en-GB"/>
        </w:rPr>
        <w:t>קהילת המיעוט הקתולי</w:t>
      </w:r>
      <w:r w:rsidRPr="00EB7CE0">
        <w:rPr>
          <w:noProof w:val="0"/>
          <w:position w:val="3"/>
          <w:sz w:val="22"/>
          <w:rtl/>
        </w:rPr>
        <w:t>-</w:t>
      </w:r>
      <w:r>
        <w:rPr>
          <w:noProof w:val="0"/>
          <w:rtl/>
          <w:lang w:val="en-GB"/>
        </w:rPr>
        <w:t>ה</w:t>
      </w:r>
      <w:r w:rsidRPr="00B21C4B">
        <w:rPr>
          <w:noProof w:val="0"/>
          <w:rtl/>
          <w:lang w:val="en-GB"/>
        </w:rPr>
        <w:t>אירי.</w:t>
      </w:r>
    </w:p>
  </w:footnote>
  <w:footnote w:id="82">
    <w:p w14:paraId="728C6C60" w14:textId="77777777" w:rsidR="009B4F2A" w:rsidRPr="00223CA6" w:rsidRDefault="009B4F2A" w:rsidP="003103CC">
      <w:pPr>
        <w:pStyle w:val="FootnoteText"/>
        <w:rPr>
          <w:noProof w:val="0"/>
          <w:rtl/>
        </w:rPr>
      </w:pPr>
      <w:r w:rsidRPr="000225F4">
        <w:rPr>
          <w:rStyle w:val="FootnoteReference"/>
          <w:noProof w:val="0"/>
          <w:position w:val="0"/>
        </w:rPr>
        <w:footnoteRef/>
      </w:r>
      <w:r w:rsidRPr="00AF70B1">
        <w:rPr>
          <w:noProof w:val="0"/>
          <w:rtl/>
        </w:rPr>
        <w:tab/>
        <w:t xml:space="preserve">שאלה נוספת שעולה במשפט ההשוואתי נוגעת </w:t>
      </w:r>
      <w:r>
        <w:rPr>
          <w:rFonts w:hint="cs"/>
          <w:noProof w:val="0"/>
          <w:rtl/>
        </w:rPr>
        <w:t>ב</w:t>
      </w:r>
      <w:r w:rsidRPr="00AF70B1">
        <w:rPr>
          <w:noProof w:val="0"/>
          <w:rtl/>
        </w:rPr>
        <w:t xml:space="preserve">מצב שהוא הפוך מפרישה, כלומר, </w:t>
      </w:r>
      <w:r>
        <w:rPr>
          <w:rFonts w:hint="cs"/>
          <w:noProof w:val="0"/>
          <w:rtl/>
        </w:rPr>
        <w:t>ב</w:t>
      </w:r>
      <w:r w:rsidRPr="00AF70B1">
        <w:rPr>
          <w:noProof w:val="0"/>
          <w:rtl/>
        </w:rPr>
        <w:t xml:space="preserve">הכרעה ביחס לאיחוד: כאשר פיסת ארץ השסועה לשתיים מנסה להגיע להסכם ביחס לאיחודה או לאיחודה מחדש. דומה כי </w:t>
      </w:r>
      <w:r w:rsidRPr="00B21C4B">
        <w:rPr>
          <w:noProof w:val="0"/>
          <w:rtl/>
        </w:rPr>
        <w:t xml:space="preserve">המנגנון הוא הכרעת רוב בשני האזורים </w:t>
      </w:r>
      <w:r>
        <w:rPr>
          <w:rFonts w:hint="cs"/>
          <w:noProof w:val="0"/>
          <w:rtl/>
        </w:rPr>
        <w:t xml:space="preserve">לפני </w:t>
      </w:r>
      <w:r w:rsidRPr="00B21C4B">
        <w:rPr>
          <w:noProof w:val="0"/>
          <w:rtl/>
        </w:rPr>
        <w:t>איחודם. זוהי, למשל, "תוכנית אנאן" (2004) ביחס למשאל</w:t>
      </w:r>
      <w:r w:rsidRPr="00C15D41">
        <w:rPr>
          <w:noProof w:val="0"/>
          <w:position w:val="3"/>
          <w:rtl/>
        </w:rPr>
        <w:t>-</w:t>
      </w:r>
      <w:r w:rsidRPr="00B21C4B">
        <w:rPr>
          <w:noProof w:val="0"/>
          <w:rtl/>
        </w:rPr>
        <w:t>עם כפול בקפריסין, שחולקה בעקבות הפלישה הטורקית בשנת 1974</w:t>
      </w:r>
      <w:r>
        <w:rPr>
          <w:rFonts w:hint="cs"/>
          <w:noProof w:val="0"/>
          <w:rtl/>
        </w:rPr>
        <w:t>.</w:t>
      </w:r>
      <w:r>
        <w:rPr>
          <w:noProof w:val="0"/>
          <w:rtl/>
        </w:rPr>
        <w:t xml:space="preserve"> </w:t>
      </w:r>
      <w:proofErr w:type="spellStart"/>
      <w:r>
        <w:rPr>
          <w:noProof w:val="0"/>
        </w:rPr>
        <w:t>Neophytos</w:t>
      </w:r>
      <w:proofErr w:type="spellEnd"/>
      <w:r>
        <w:rPr>
          <w:noProof w:val="0"/>
        </w:rPr>
        <w:t xml:space="preserve"> </w:t>
      </w:r>
      <w:proofErr w:type="spellStart"/>
      <w:r>
        <w:rPr>
          <w:noProof w:val="0"/>
        </w:rPr>
        <w:t>Loizides</w:t>
      </w:r>
      <w:proofErr w:type="spellEnd"/>
      <w:r>
        <w:rPr>
          <w:noProof w:val="0"/>
        </w:rPr>
        <w:t xml:space="preserve"> &amp; John McGarry, </w:t>
      </w:r>
      <w:r>
        <w:rPr>
          <w:i/>
          <w:iCs/>
          <w:noProof w:val="0"/>
        </w:rPr>
        <w:t>The 2002-04 Annan Plan in Cyprus: An Attempted UN-Mediated Constitutional Transition</w:t>
      </w:r>
      <w:r>
        <w:rPr>
          <w:noProof w:val="0"/>
        </w:rPr>
        <w:t xml:space="preserve"> (Occasional Paper Series No. 27, </w:t>
      </w:r>
      <w:r w:rsidRPr="00056231">
        <w:rPr>
          <w:noProof w:val="0"/>
        </w:rPr>
        <w:t>Forum of Federations</w:t>
      </w:r>
      <w:r>
        <w:rPr>
          <w:noProof w:val="0"/>
        </w:rPr>
        <w:t>, 2019),</w:t>
      </w:r>
      <w:r w:rsidRPr="00B21C4B">
        <w:rPr>
          <w:noProof w:val="0"/>
          <w:rtl/>
        </w:rPr>
        <w:t xml:space="preserve"> </w:t>
      </w:r>
      <w:hyperlink r:id="rId11" w:history="1">
        <w:r w:rsidRPr="00223CA6">
          <w:rPr>
            <w:rStyle w:val="Hyperlink"/>
            <w:noProof w:val="0"/>
          </w:rPr>
          <w:t>http://constitutionnet.org/sites/default/files/2019-06/Cyprus_27.pdf</w:t>
        </w:r>
      </w:hyperlink>
      <w:r>
        <w:rPr>
          <w:noProof w:val="0"/>
          <w:rtl/>
        </w:rPr>
        <w:t>.</w:t>
      </w:r>
    </w:p>
  </w:footnote>
  <w:footnote w:id="83">
    <w:p w14:paraId="10269DBB" w14:textId="77777777" w:rsidR="009B4F2A" w:rsidRPr="00B21C4B" w:rsidRDefault="009B4F2A" w:rsidP="00FF0FE9">
      <w:pPr>
        <w:pStyle w:val="FootnoteText"/>
        <w:rPr>
          <w:noProof w:val="0"/>
          <w:rtl/>
        </w:rPr>
      </w:pPr>
      <w:r w:rsidRPr="000225F4">
        <w:rPr>
          <w:rStyle w:val="FootnoteReference"/>
          <w:noProof w:val="0"/>
          <w:position w:val="0"/>
        </w:rPr>
        <w:footnoteRef/>
      </w:r>
      <w:r w:rsidRPr="00AF70B1">
        <w:rPr>
          <w:noProof w:val="0"/>
          <w:rtl/>
        </w:rPr>
        <w:tab/>
      </w:r>
      <w:r w:rsidRPr="00AF70B1">
        <w:rPr>
          <w:noProof w:val="0"/>
        </w:rPr>
        <w:t>Weill</w:t>
      </w:r>
      <w:r w:rsidRPr="0087662F">
        <w:rPr>
          <w:noProof w:val="0"/>
          <w:rtl/>
        </w:rPr>
        <w:t>, לעיל</w:t>
      </w:r>
      <w:r w:rsidRPr="00B21C4B">
        <w:rPr>
          <w:noProof w:val="0"/>
          <w:rtl/>
        </w:rPr>
        <w:t xml:space="preserve">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Ref83772375 \h</w:instrText>
      </w:r>
      <w:r>
        <w:rPr>
          <w:noProof w:val="0"/>
          <w:rtl/>
        </w:rPr>
        <w:instrText xml:space="preserve"> </w:instrText>
      </w:r>
      <w:r w:rsidR="009A5A57">
        <w:rPr>
          <w:noProof w:val="0"/>
          <w:rtl/>
        </w:rPr>
      </w:r>
      <w:r w:rsidR="009A5A57">
        <w:rPr>
          <w:noProof w:val="0"/>
          <w:rtl/>
        </w:rPr>
        <w:fldChar w:fldCharType="separate"/>
      </w:r>
      <w:r w:rsidR="0049311E">
        <w:rPr>
          <w:noProof w:val="0"/>
          <w:rtl/>
        </w:rPr>
        <w:t>17</w:t>
      </w:r>
      <w:r w:rsidR="009A5A57">
        <w:rPr>
          <w:noProof w:val="0"/>
          <w:rtl/>
        </w:rPr>
        <w:fldChar w:fldCharType="end"/>
      </w:r>
      <w:r w:rsidRPr="00B21C4B">
        <w:rPr>
          <w:noProof w:val="0"/>
          <w:rtl/>
        </w:rPr>
        <w:t xml:space="preserve">; </w:t>
      </w:r>
      <w:proofErr w:type="spellStart"/>
      <w:r w:rsidRPr="00B21C4B">
        <w:rPr>
          <w:noProof w:val="0"/>
          <w:rtl/>
        </w:rPr>
        <w:t>הוסטובסקי</w:t>
      </w:r>
      <w:proofErr w:type="spellEnd"/>
      <w:r w:rsidRPr="00B21C4B">
        <w:rPr>
          <w:noProof w:val="0"/>
          <w:rtl/>
        </w:rPr>
        <w:t xml:space="preserve"> </w:t>
      </w:r>
      <w:proofErr w:type="spellStart"/>
      <w:r w:rsidRPr="00B21C4B">
        <w:rPr>
          <w:noProof w:val="0"/>
          <w:rtl/>
        </w:rPr>
        <w:t>ברנדס</w:t>
      </w:r>
      <w:proofErr w:type="spellEnd"/>
      <w:r w:rsidRPr="00B21C4B">
        <w:rPr>
          <w:noProof w:val="0"/>
          <w:rtl/>
        </w:rPr>
        <w:t xml:space="preserve"> </w:t>
      </w:r>
      <w:r>
        <w:rPr>
          <w:rFonts w:hint="cs"/>
          <w:noProof w:val="0"/>
          <w:rtl/>
        </w:rPr>
        <w:t>"הזכות ל</w:t>
      </w:r>
      <w:r w:rsidRPr="00B21C4B">
        <w:rPr>
          <w:noProof w:val="0"/>
          <w:rtl/>
        </w:rPr>
        <w:t>הגדרה עצמית</w:t>
      </w:r>
      <w:r>
        <w:rPr>
          <w:rFonts w:hint="cs"/>
          <w:noProof w:val="0"/>
          <w:rtl/>
        </w:rPr>
        <w:t>"</w:t>
      </w:r>
      <w:r w:rsidRPr="00B21C4B">
        <w:rPr>
          <w:noProof w:val="0"/>
          <w:rtl/>
        </w:rPr>
        <w:t xml:space="preserve">,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Ref83901033 \h</w:instrText>
      </w:r>
      <w:r>
        <w:rPr>
          <w:noProof w:val="0"/>
          <w:rtl/>
        </w:rPr>
        <w:instrText xml:space="preserve"> </w:instrText>
      </w:r>
      <w:r w:rsidR="009A5A57">
        <w:rPr>
          <w:noProof w:val="0"/>
          <w:rtl/>
        </w:rPr>
      </w:r>
      <w:r w:rsidR="009A5A57">
        <w:rPr>
          <w:noProof w:val="0"/>
          <w:rtl/>
        </w:rPr>
        <w:fldChar w:fldCharType="separate"/>
      </w:r>
      <w:r w:rsidR="0049311E">
        <w:rPr>
          <w:noProof w:val="0"/>
          <w:rtl/>
        </w:rPr>
        <w:t>53</w:t>
      </w:r>
      <w:r w:rsidR="009A5A57">
        <w:rPr>
          <w:noProof w:val="0"/>
          <w:rtl/>
        </w:rPr>
        <w:fldChar w:fldCharType="end"/>
      </w:r>
      <w:r w:rsidRPr="00B21C4B">
        <w:rPr>
          <w:noProof w:val="0"/>
          <w:rtl/>
        </w:rPr>
        <w:t>.</w:t>
      </w:r>
    </w:p>
  </w:footnote>
  <w:footnote w:id="84">
    <w:p w14:paraId="347DD657" w14:textId="77777777" w:rsidR="009B4F2A" w:rsidRPr="00B21C4B" w:rsidRDefault="009B4F2A" w:rsidP="003103CC">
      <w:pPr>
        <w:pStyle w:val="FootnoteText"/>
        <w:rPr>
          <w:noProof w:val="0"/>
          <w:rtl/>
          <w:lang w:val="en-GB"/>
        </w:rPr>
      </w:pPr>
      <w:r w:rsidRPr="000225F4">
        <w:rPr>
          <w:rStyle w:val="FootnoteReference"/>
          <w:noProof w:val="0"/>
          <w:position w:val="0"/>
        </w:rPr>
        <w:footnoteRef/>
      </w:r>
      <w:r w:rsidRPr="00AF70B1">
        <w:rPr>
          <w:noProof w:val="0"/>
          <w:rtl/>
        </w:rPr>
        <w:tab/>
      </w:r>
      <w:r>
        <w:rPr>
          <w:noProof w:val="0"/>
          <w:rtl/>
        </w:rPr>
        <w:t xml:space="preserve">עניין </w:t>
      </w:r>
      <w:r w:rsidRPr="00AF70B1">
        <w:rPr>
          <w:i/>
          <w:iCs/>
          <w:noProof w:val="0"/>
        </w:rPr>
        <w:t xml:space="preserve">Reference </w:t>
      </w:r>
      <w:r>
        <w:rPr>
          <w:i/>
          <w:iCs/>
          <w:noProof w:val="0"/>
        </w:rPr>
        <w:t>r</w:t>
      </w:r>
      <w:r w:rsidRPr="00AF70B1">
        <w:rPr>
          <w:i/>
          <w:iCs/>
          <w:noProof w:val="0"/>
        </w:rPr>
        <w:t>e Secession</w:t>
      </w:r>
      <w:r w:rsidRPr="0087662F">
        <w:rPr>
          <w:noProof w:val="0"/>
          <w:rtl/>
        </w:rPr>
        <w:t>, לעיל</w:t>
      </w:r>
      <w:r w:rsidRPr="00D54BCA">
        <w:rPr>
          <w:noProof w:val="0"/>
          <w:rtl/>
        </w:rPr>
        <w:t xml:space="preserve"> </w:t>
      </w:r>
      <w:proofErr w:type="spellStart"/>
      <w:r w:rsidRPr="00D54BCA">
        <w:rPr>
          <w:noProof w:val="0"/>
          <w:rtl/>
        </w:rPr>
        <w:t>ה</w:t>
      </w:r>
      <w:r>
        <w:rPr>
          <w:noProof w:val="0"/>
          <w:rtl/>
        </w:rPr>
        <w:t>"</w:t>
      </w:r>
      <w:r w:rsidRPr="00D54BCA">
        <w:rPr>
          <w:noProof w:val="0"/>
          <w:rtl/>
        </w:rPr>
        <w:t>ש</w:t>
      </w:r>
      <w:proofErr w:type="spellEnd"/>
      <w:r w:rsidRPr="00D54BCA">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Ref28734327 \h</w:instrText>
      </w:r>
      <w:r>
        <w:rPr>
          <w:noProof w:val="0"/>
          <w:rtl/>
        </w:rPr>
        <w:instrText xml:space="preserve"> </w:instrText>
      </w:r>
      <w:r w:rsidR="009A5A57">
        <w:rPr>
          <w:noProof w:val="0"/>
          <w:rtl/>
        </w:rPr>
      </w:r>
      <w:r w:rsidR="009A5A57">
        <w:rPr>
          <w:noProof w:val="0"/>
          <w:rtl/>
        </w:rPr>
        <w:fldChar w:fldCharType="separate"/>
      </w:r>
      <w:r w:rsidR="0049311E">
        <w:rPr>
          <w:noProof w:val="0"/>
          <w:rtl/>
        </w:rPr>
        <w:t>52</w:t>
      </w:r>
      <w:r w:rsidR="009A5A57">
        <w:rPr>
          <w:noProof w:val="0"/>
          <w:rtl/>
        </w:rPr>
        <w:fldChar w:fldCharType="end"/>
      </w:r>
      <w:r>
        <w:rPr>
          <w:rFonts w:hint="cs"/>
          <w:noProof w:val="0"/>
          <w:rtl/>
        </w:rPr>
        <w:t>,</w:t>
      </w:r>
      <w:r w:rsidRPr="00D54BCA">
        <w:rPr>
          <w:noProof w:val="0"/>
          <w:rtl/>
        </w:rPr>
        <w:t xml:space="preserve"> בעיקר </w:t>
      </w:r>
      <w:r>
        <w:rPr>
          <w:rFonts w:hint="cs"/>
          <w:noProof w:val="0"/>
          <w:rtl/>
        </w:rPr>
        <w:t>ב</w:t>
      </w:r>
      <w:r w:rsidRPr="00D54BCA">
        <w:rPr>
          <w:noProof w:val="0"/>
          <w:rtl/>
        </w:rPr>
        <w:t>פס</w:t>
      </w:r>
      <w:r>
        <w:rPr>
          <w:noProof w:val="0"/>
          <w:rtl/>
        </w:rPr>
        <w:t>'</w:t>
      </w:r>
      <w:r w:rsidRPr="00D54BCA">
        <w:rPr>
          <w:noProof w:val="0"/>
          <w:rtl/>
        </w:rPr>
        <w:t xml:space="preserve"> 132</w:t>
      </w:r>
      <w:r>
        <w:rPr>
          <w:noProof w:val="0"/>
          <w:rtl/>
        </w:rPr>
        <w:t>–138</w:t>
      </w:r>
      <w:r w:rsidRPr="00D54BCA">
        <w:rPr>
          <w:noProof w:val="0"/>
          <w:rtl/>
        </w:rPr>
        <w:t xml:space="preserve"> ו</w:t>
      </w:r>
      <w:r w:rsidRPr="00EB7CE0">
        <w:rPr>
          <w:noProof w:val="0"/>
          <w:position w:val="3"/>
          <w:sz w:val="22"/>
          <w:rtl/>
        </w:rPr>
        <w:t>-</w:t>
      </w:r>
      <w:r w:rsidRPr="00B21C4B">
        <w:rPr>
          <w:noProof w:val="0"/>
          <w:rtl/>
        </w:rPr>
        <w:t>154;</w:t>
      </w:r>
      <w:bookmarkStart w:id="59" w:name="_Hlk59818284"/>
      <w:r>
        <w:rPr>
          <w:noProof w:val="0"/>
          <w:rtl/>
        </w:rPr>
        <w:t xml:space="preserve"> </w:t>
      </w:r>
      <w:r>
        <w:rPr>
          <w:rFonts w:hint="cs"/>
          <w:noProof w:val="0"/>
          <w:rtl/>
        </w:rPr>
        <w:t>חוות</w:t>
      </w:r>
      <w:r w:rsidRPr="003103CC">
        <w:rPr>
          <w:noProof w:val="0"/>
          <w:position w:val="3"/>
          <w:rtl/>
        </w:rPr>
        <w:t>-</w:t>
      </w:r>
      <w:r>
        <w:rPr>
          <w:rFonts w:hint="cs"/>
          <w:noProof w:val="0"/>
          <w:rtl/>
        </w:rPr>
        <w:t xml:space="preserve">הדעת המייעצת של </w:t>
      </w:r>
      <w:r w:rsidRPr="00B21C4B">
        <w:rPr>
          <w:noProof w:val="0"/>
          <w:rtl/>
        </w:rPr>
        <w:t>בית</w:t>
      </w:r>
      <w:r w:rsidRPr="00EE2017">
        <w:rPr>
          <w:noProof w:val="0"/>
          <w:position w:val="3"/>
          <w:rtl/>
        </w:rPr>
        <w:t>-</w:t>
      </w:r>
      <w:r w:rsidRPr="00B21C4B">
        <w:rPr>
          <w:noProof w:val="0"/>
          <w:rtl/>
        </w:rPr>
        <w:t xml:space="preserve">הדין </w:t>
      </w:r>
      <w:r>
        <w:rPr>
          <w:noProof w:val="0"/>
          <w:rtl/>
        </w:rPr>
        <w:t>הבין</w:t>
      </w:r>
      <w:r w:rsidRPr="00EE2017">
        <w:rPr>
          <w:noProof w:val="0"/>
          <w:position w:val="3"/>
          <w:rtl/>
        </w:rPr>
        <w:t>-</w:t>
      </w:r>
      <w:r w:rsidRPr="00B21C4B">
        <w:rPr>
          <w:noProof w:val="0"/>
          <w:rtl/>
        </w:rPr>
        <w:t xml:space="preserve">לאומי </w:t>
      </w:r>
      <w:r>
        <w:rPr>
          <w:rFonts w:hint="cs"/>
          <w:noProof w:val="0"/>
          <w:rtl/>
        </w:rPr>
        <w:t>לצדק</w:t>
      </w:r>
      <w:r w:rsidRPr="00B21C4B">
        <w:rPr>
          <w:noProof w:val="0"/>
          <w:rtl/>
        </w:rPr>
        <w:t xml:space="preserve"> בעניין קוסובו</w:t>
      </w:r>
      <w:r w:rsidRPr="00B21C4B">
        <w:rPr>
          <w:noProof w:val="0"/>
          <w:rtl/>
          <w:lang w:val="en-GB"/>
        </w:rPr>
        <w:t>,</w:t>
      </w:r>
      <w:r w:rsidRPr="00B21C4B">
        <w:rPr>
          <w:noProof w:val="0"/>
          <w:rtl/>
        </w:rPr>
        <w:t xml:space="preserve"> </w:t>
      </w:r>
      <w:bookmarkEnd w:id="59"/>
      <w:r w:rsidRPr="00B21C4B">
        <w:rPr>
          <w:noProof w:val="0"/>
          <w:rtl/>
        </w:rPr>
        <w:t xml:space="preserve">לעיל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Ref83772503 \h</w:instrText>
      </w:r>
      <w:r>
        <w:rPr>
          <w:noProof w:val="0"/>
          <w:rtl/>
        </w:rPr>
        <w:instrText xml:space="preserve"> </w:instrText>
      </w:r>
      <w:r w:rsidR="009A5A57">
        <w:rPr>
          <w:noProof w:val="0"/>
          <w:rtl/>
        </w:rPr>
      </w:r>
      <w:r w:rsidR="009A5A57">
        <w:rPr>
          <w:noProof w:val="0"/>
          <w:rtl/>
        </w:rPr>
        <w:fldChar w:fldCharType="separate"/>
      </w:r>
      <w:r w:rsidR="0049311E">
        <w:rPr>
          <w:noProof w:val="0"/>
          <w:rtl/>
        </w:rPr>
        <w:t>55</w:t>
      </w:r>
      <w:r w:rsidR="009A5A57">
        <w:rPr>
          <w:noProof w:val="0"/>
          <w:rtl/>
        </w:rPr>
        <w:fldChar w:fldCharType="end"/>
      </w:r>
      <w:r w:rsidRPr="00B21C4B">
        <w:rPr>
          <w:noProof w:val="0"/>
          <w:rtl/>
        </w:rPr>
        <w:t>, בפס</w:t>
      </w:r>
      <w:r>
        <w:rPr>
          <w:noProof w:val="0"/>
          <w:rtl/>
        </w:rPr>
        <w:t>'</w:t>
      </w:r>
      <w:r w:rsidRPr="00B21C4B">
        <w:rPr>
          <w:noProof w:val="0"/>
          <w:rtl/>
        </w:rPr>
        <w:t xml:space="preserve"> 82 ו</w:t>
      </w:r>
      <w:r w:rsidRPr="00EB7CE0">
        <w:rPr>
          <w:noProof w:val="0"/>
          <w:position w:val="3"/>
          <w:sz w:val="22"/>
          <w:rtl/>
        </w:rPr>
        <w:t>-</w:t>
      </w:r>
      <w:r w:rsidRPr="00B21C4B">
        <w:rPr>
          <w:noProof w:val="0"/>
          <w:rtl/>
        </w:rPr>
        <w:t>83.</w:t>
      </w:r>
    </w:p>
  </w:footnote>
  <w:footnote w:id="85">
    <w:p w14:paraId="5A94A56A" w14:textId="77777777" w:rsidR="009B4F2A" w:rsidRPr="00B21C4B" w:rsidRDefault="009B4F2A" w:rsidP="00692136">
      <w:pPr>
        <w:pStyle w:val="FootnoteText"/>
        <w:rPr>
          <w:noProof w:val="0"/>
          <w:rtl/>
        </w:rPr>
      </w:pPr>
      <w:r w:rsidRPr="000225F4">
        <w:rPr>
          <w:rStyle w:val="FootnoteReference"/>
          <w:noProof w:val="0"/>
          <w:position w:val="0"/>
        </w:rPr>
        <w:footnoteRef/>
      </w:r>
      <w:r w:rsidRPr="00AF70B1">
        <w:rPr>
          <w:noProof w:val="0"/>
          <w:rtl/>
        </w:rPr>
        <w:tab/>
        <w:t xml:space="preserve">לשם הבהירות אוסיף כי </w:t>
      </w:r>
      <w:r>
        <w:rPr>
          <w:rFonts w:hint="cs"/>
          <w:noProof w:val="0"/>
          <w:rtl/>
        </w:rPr>
        <w:t xml:space="preserve">מבחינה </w:t>
      </w:r>
      <w:r w:rsidRPr="00AF70B1">
        <w:rPr>
          <w:noProof w:val="0"/>
          <w:rtl/>
        </w:rPr>
        <w:t>פורמ</w:t>
      </w:r>
      <w:r>
        <w:rPr>
          <w:rFonts w:hint="cs"/>
          <w:noProof w:val="0"/>
          <w:rtl/>
        </w:rPr>
        <w:t>לית</w:t>
      </w:r>
      <w:r w:rsidRPr="00AF70B1">
        <w:rPr>
          <w:noProof w:val="0"/>
          <w:rtl/>
        </w:rPr>
        <w:t xml:space="preserve"> רק הפלסטינים שבירושלים ס</w:t>
      </w:r>
      <w:r w:rsidRPr="0087662F">
        <w:rPr>
          <w:noProof w:val="0"/>
          <w:rtl/>
        </w:rPr>
        <w:t>ופחו על</w:t>
      </w:r>
      <w:r w:rsidRPr="00687A9D">
        <w:rPr>
          <w:noProof w:val="0"/>
          <w:position w:val="3"/>
          <w:rtl/>
        </w:rPr>
        <w:t>-</w:t>
      </w:r>
      <w:r w:rsidRPr="0087662F">
        <w:rPr>
          <w:noProof w:val="0"/>
          <w:rtl/>
        </w:rPr>
        <w:t>ידי ישראל</w:t>
      </w:r>
      <w:r>
        <w:rPr>
          <w:rFonts w:hint="cs"/>
          <w:noProof w:val="0"/>
          <w:rtl/>
        </w:rPr>
        <w:t>,</w:t>
      </w:r>
      <w:r w:rsidRPr="0087662F">
        <w:rPr>
          <w:noProof w:val="0"/>
          <w:rtl/>
        </w:rPr>
        <w:t xml:space="preserve"> ולכן שאלת זכותם לפרישה ממנה נוכחת ב</w:t>
      </w:r>
      <w:r>
        <w:rPr>
          <w:rFonts w:hint="cs"/>
          <w:noProof w:val="0"/>
          <w:rtl/>
        </w:rPr>
        <w:t xml:space="preserve">אופן </w:t>
      </w:r>
      <w:r w:rsidRPr="0087662F">
        <w:rPr>
          <w:noProof w:val="0"/>
          <w:rtl/>
        </w:rPr>
        <w:t xml:space="preserve">מובהק. </w:t>
      </w:r>
      <w:r>
        <w:rPr>
          <w:rFonts w:hint="cs"/>
          <w:noProof w:val="0"/>
          <w:rtl/>
        </w:rPr>
        <w:t>לעומת זאת</w:t>
      </w:r>
      <w:r w:rsidRPr="0087662F">
        <w:rPr>
          <w:noProof w:val="0"/>
          <w:rtl/>
        </w:rPr>
        <w:t>, הפלסטינים בגדה לא סופחו דה</w:t>
      </w:r>
      <w:r w:rsidRPr="00EB7CE0">
        <w:rPr>
          <w:noProof w:val="0"/>
          <w:position w:val="3"/>
          <w:sz w:val="22"/>
          <w:rtl/>
        </w:rPr>
        <w:t>-</w:t>
      </w:r>
      <w:r w:rsidRPr="0087662F">
        <w:rPr>
          <w:noProof w:val="0"/>
          <w:rtl/>
        </w:rPr>
        <w:t>יורה לישראל</w:t>
      </w:r>
      <w:r>
        <w:rPr>
          <w:rFonts w:hint="cs"/>
          <w:noProof w:val="0"/>
          <w:rtl/>
        </w:rPr>
        <w:t>,</w:t>
      </w:r>
      <w:r w:rsidRPr="0087662F">
        <w:rPr>
          <w:noProof w:val="0"/>
          <w:rtl/>
        </w:rPr>
        <w:t xml:space="preserve"> ולכן </w:t>
      </w:r>
      <w:r>
        <w:rPr>
          <w:rFonts w:hint="cs"/>
          <w:noProof w:val="0"/>
          <w:rtl/>
        </w:rPr>
        <w:t xml:space="preserve">בהקשר זה </w:t>
      </w:r>
      <w:r w:rsidRPr="0087662F">
        <w:rPr>
          <w:noProof w:val="0"/>
          <w:rtl/>
        </w:rPr>
        <w:t xml:space="preserve">מתעוררת שאלה. </w:t>
      </w:r>
      <w:r>
        <w:rPr>
          <w:rFonts w:hint="cs"/>
          <w:noProof w:val="0"/>
          <w:rtl/>
        </w:rPr>
        <w:t xml:space="preserve">ראינו </w:t>
      </w:r>
      <w:r w:rsidRPr="0087662F">
        <w:rPr>
          <w:noProof w:val="0"/>
          <w:rtl/>
        </w:rPr>
        <w:t xml:space="preserve">לעיל, </w:t>
      </w:r>
      <w:r>
        <w:rPr>
          <w:noProof w:val="0"/>
          <w:rtl/>
        </w:rPr>
        <w:t xml:space="preserve">ליד </w:t>
      </w:r>
      <w:proofErr w:type="spellStart"/>
      <w:r w:rsidRPr="0087662F">
        <w:rPr>
          <w:noProof w:val="0"/>
          <w:rtl/>
        </w:rPr>
        <w:t>ה"ש</w:t>
      </w:r>
      <w:proofErr w:type="spellEnd"/>
      <w:r w:rsidRPr="0087662F">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Ref83772522 \h</w:instrText>
      </w:r>
      <w:r>
        <w:rPr>
          <w:noProof w:val="0"/>
          <w:rtl/>
        </w:rPr>
        <w:instrText xml:space="preserve"> </w:instrText>
      </w:r>
      <w:r w:rsidR="009A5A57">
        <w:rPr>
          <w:noProof w:val="0"/>
          <w:rtl/>
        </w:rPr>
      </w:r>
      <w:r w:rsidR="009A5A57">
        <w:rPr>
          <w:noProof w:val="0"/>
          <w:rtl/>
        </w:rPr>
        <w:fldChar w:fldCharType="separate"/>
      </w:r>
      <w:r w:rsidR="0049311E">
        <w:rPr>
          <w:noProof w:val="0"/>
          <w:rtl/>
        </w:rPr>
        <w:t>67</w:t>
      </w:r>
      <w:r w:rsidR="009A5A57">
        <w:rPr>
          <w:noProof w:val="0"/>
          <w:rtl/>
        </w:rPr>
        <w:fldChar w:fldCharType="end"/>
      </w:r>
      <w:r w:rsidRPr="00B21C4B">
        <w:rPr>
          <w:noProof w:val="0"/>
          <w:rtl/>
        </w:rPr>
        <w:t xml:space="preserve">, </w:t>
      </w:r>
      <w:r>
        <w:rPr>
          <w:rFonts w:hint="cs"/>
          <w:noProof w:val="0"/>
          <w:rtl/>
        </w:rPr>
        <w:t>כי צמח גורס ש</w:t>
      </w:r>
      <w:r w:rsidRPr="00B21C4B">
        <w:rPr>
          <w:noProof w:val="0"/>
          <w:rtl/>
        </w:rPr>
        <w:t>ה</w:t>
      </w:r>
      <w:r>
        <w:rPr>
          <w:rFonts w:hint="cs"/>
          <w:noProof w:val="0"/>
          <w:rtl/>
        </w:rPr>
        <w:t>פלסטיני</w:t>
      </w:r>
      <w:r w:rsidRPr="00B21C4B">
        <w:rPr>
          <w:noProof w:val="0"/>
          <w:rtl/>
        </w:rPr>
        <w:t xml:space="preserve">ם </w:t>
      </w:r>
      <w:r>
        <w:rPr>
          <w:rFonts w:hint="cs"/>
          <w:noProof w:val="0"/>
          <w:rtl/>
        </w:rPr>
        <w:t xml:space="preserve">בגדה </w:t>
      </w:r>
      <w:r w:rsidRPr="00B21C4B">
        <w:rPr>
          <w:noProof w:val="0"/>
          <w:rtl/>
        </w:rPr>
        <w:t>סופחו דה</w:t>
      </w:r>
      <w:r w:rsidRPr="00EB7CE0">
        <w:rPr>
          <w:noProof w:val="0"/>
          <w:position w:val="3"/>
          <w:sz w:val="22"/>
          <w:rtl/>
        </w:rPr>
        <w:t>-</w:t>
      </w:r>
      <w:r w:rsidRPr="00B21C4B">
        <w:rPr>
          <w:noProof w:val="0"/>
          <w:rtl/>
        </w:rPr>
        <w:t>פקטו על</w:t>
      </w:r>
      <w:r w:rsidRPr="00EB7CE0">
        <w:rPr>
          <w:noProof w:val="0"/>
          <w:position w:val="3"/>
          <w:sz w:val="22"/>
          <w:rtl/>
        </w:rPr>
        <w:t>-</w:t>
      </w:r>
      <w:r w:rsidRPr="00B21C4B">
        <w:rPr>
          <w:noProof w:val="0"/>
          <w:rtl/>
        </w:rPr>
        <w:t xml:space="preserve">ידי ישראל ולכן זכאים לאזרחותה. אם אכן כך, אזי </w:t>
      </w:r>
      <w:r>
        <w:rPr>
          <w:rFonts w:hint="cs"/>
          <w:noProof w:val="0"/>
          <w:rtl/>
        </w:rPr>
        <w:t xml:space="preserve">גם ביחס אליהם מתעוררת </w:t>
      </w:r>
      <w:r w:rsidRPr="00B21C4B">
        <w:rPr>
          <w:noProof w:val="0"/>
          <w:rtl/>
        </w:rPr>
        <w:t>שאלת זכותם לפרוש, ויש להשיב עליה בחיוב החלטי.</w:t>
      </w:r>
    </w:p>
  </w:footnote>
  <w:footnote w:id="86">
    <w:p w14:paraId="139ABD3C" w14:textId="77777777" w:rsidR="009B4F2A" w:rsidRPr="00D54BCA" w:rsidRDefault="009B4F2A" w:rsidP="00223CA6">
      <w:pPr>
        <w:pStyle w:val="FootnoteText"/>
        <w:rPr>
          <w:noProof w:val="0"/>
          <w:rtl/>
        </w:rPr>
      </w:pPr>
      <w:r w:rsidRPr="000225F4">
        <w:rPr>
          <w:rStyle w:val="FootnoteReference"/>
          <w:noProof w:val="0"/>
          <w:position w:val="0"/>
        </w:rPr>
        <w:footnoteRef/>
      </w:r>
      <w:r w:rsidRPr="00AF70B1">
        <w:rPr>
          <w:noProof w:val="0"/>
          <w:rtl/>
        </w:rPr>
        <w:tab/>
        <w:t>המסמך נמצא ברשות המחבר</w:t>
      </w:r>
      <w:r>
        <w:rPr>
          <w:noProof w:val="0"/>
          <w:rtl/>
        </w:rPr>
        <w:t>.</w:t>
      </w:r>
    </w:p>
  </w:footnote>
  <w:footnote w:id="87">
    <w:p w14:paraId="325A6597" w14:textId="77777777" w:rsidR="009B4F2A" w:rsidRDefault="009B4F2A" w:rsidP="007D1D33">
      <w:pPr>
        <w:pStyle w:val="FootnoteText"/>
      </w:pPr>
      <w:r w:rsidRPr="007D1D33">
        <w:rPr>
          <w:rStyle w:val="FootnoteReference"/>
          <w:noProof w:val="0"/>
          <w:position w:val="0"/>
        </w:rPr>
        <w:footnoteRef/>
      </w:r>
      <w:r>
        <w:rPr>
          <w:rFonts w:hint="cs"/>
          <w:rtl/>
        </w:rPr>
        <w:tab/>
      </w:r>
      <w:r>
        <w:rPr>
          <w:rFonts w:hint="cs"/>
          <w:rtl/>
        </w:rPr>
        <w:t xml:space="preserve">ראו לעיל ה"ש </w:t>
      </w:r>
      <w:r w:rsidR="009A5A57">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Ref84001194 \h</w:instrText>
      </w:r>
      <w:r>
        <w:rPr>
          <w:rtl/>
        </w:rPr>
        <w:instrText xml:space="preserve"> </w:instrText>
      </w:r>
      <w:r w:rsidR="009A5A57">
        <w:rPr>
          <w:rtl/>
        </w:rPr>
      </w:r>
      <w:r w:rsidR="009A5A57">
        <w:rPr>
          <w:rtl/>
        </w:rPr>
        <w:fldChar w:fldCharType="separate"/>
      </w:r>
      <w:r w:rsidR="0049311E">
        <w:rPr>
          <w:rtl/>
        </w:rPr>
        <w:t>41</w:t>
      </w:r>
      <w:r w:rsidR="009A5A57">
        <w:rPr>
          <w:rtl/>
        </w:rPr>
        <w:fldChar w:fldCharType="end"/>
      </w:r>
      <w:r>
        <w:rPr>
          <w:rFonts w:hint="cs"/>
          <w:rtl/>
        </w:rPr>
        <w:t xml:space="preserve"> ואת הציטוט שלידה.</w:t>
      </w:r>
    </w:p>
  </w:footnote>
  <w:footnote w:id="88">
    <w:p w14:paraId="50F80D93" w14:textId="77777777" w:rsidR="009B4F2A" w:rsidRPr="00B21C4B" w:rsidRDefault="009B4F2A" w:rsidP="00792366">
      <w:pPr>
        <w:pStyle w:val="FootnoteText"/>
        <w:rPr>
          <w:noProof w:val="0"/>
          <w:rtl/>
        </w:rPr>
      </w:pPr>
      <w:r w:rsidRPr="000225F4">
        <w:rPr>
          <w:rStyle w:val="FootnoteReference"/>
          <w:noProof w:val="0"/>
          <w:position w:val="0"/>
        </w:rPr>
        <w:footnoteRef/>
      </w:r>
      <w:r w:rsidRPr="00D54BCA">
        <w:rPr>
          <w:noProof w:val="0"/>
          <w:rtl/>
        </w:rPr>
        <w:tab/>
      </w:r>
      <w:r w:rsidRPr="00D54BCA">
        <w:rPr>
          <w:noProof w:val="0"/>
          <w:rtl/>
        </w:rPr>
        <w:t xml:space="preserve">אני מסתמך כאן על דברים שכתבתי במקום אחר: סבן "אזרחות ומהלכים לשחיקתה", לעיל </w:t>
      </w:r>
      <w:proofErr w:type="spellStart"/>
      <w:r w:rsidRPr="00D54BCA">
        <w:rPr>
          <w:noProof w:val="0"/>
          <w:rtl/>
        </w:rPr>
        <w:t>ה"ש</w:t>
      </w:r>
      <w:proofErr w:type="spellEnd"/>
      <w:r w:rsidRPr="00D54BCA">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Ref83772450 \h</w:instrText>
      </w:r>
      <w:r>
        <w:rPr>
          <w:noProof w:val="0"/>
          <w:rtl/>
        </w:rPr>
        <w:instrText xml:space="preserve"> </w:instrText>
      </w:r>
      <w:r w:rsidR="009A5A57">
        <w:rPr>
          <w:noProof w:val="0"/>
          <w:rtl/>
        </w:rPr>
      </w:r>
      <w:r w:rsidR="009A5A57">
        <w:rPr>
          <w:noProof w:val="0"/>
          <w:rtl/>
        </w:rPr>
        <w:fldChar w:fldCharType="separate"/>
      </w:r>
      <w:r w:rsidR="0049311E">
        <w:rPr>
          <w:noProof w:val="0"/>
          <w:rtl/>
        </w:rPr>
        <w:t>6</w:t>
      </w:r>
      <w:r w:rsidR="009A5A57">
        <w:rPr>
          <w:noProof w:val="0"/>
          <w:rtl/>
        </w:rPr>
        <w:fldChar w:fldCharType="end"/>
      </w:r>
      <w:r w:rsidRPr="00D54BCA">
        <w:rPr>
          <w:noProof w:val="0"/>
          <w:rtl/>
        </w:rPr>
        <w:t>, בעמ' 117–122.</w:t>
      </w:r>
      <w:r>
        <w:rPr>
          <w:noProof w:val="0"/>
          <w:rtl/>
        </w:rPr>
        <w:t xml:space="preserve"> </w:t>
      </w:r>
      <w:r w:rsidRPr="00B21C4B">
        <w:rPr>
          <w:noProof w:val="0"/>
          <w:rtl/>
        </w:rPr>
        <w:t>חשוב לי עם זאת להוסיף כי יש הבדל ממשי בין אופייה הדמוקרטי של המדינה לבין אופייה הלאומי. הבדל זה ניתן לניסוח באופן הבא: גם מי שחושב כי לישראל עומד צידוק לשני יסודותיה צריך להסכים כי קיים שוני ביניהם, וכי הצידוק לזהותהּ הלאומית הוא צידוק קונטינגנטי/תלוי</w:t>
      </w:r>
      <w:r w:rsidRPr="00DB47BF">
        <w:rPr>
          <w:noProof w:val="0"/>
          <w:position w:val="3"/>
          <w:sz w:val="22"/>
          <w:rtl/>
        </w:rPr>
        <w:t>-</w:t>
      </w:r>
      <w:r w:rsidRPr="00B21C4B">
        <w:rPr>
          <w:noProof w:val="0"/>
          <w:rtl/>
        </w:rPr>
        <w:t>נסיבות, להבדיל מהצידוק לאופייה הדמוקרטי. במילים אחרות, שינוי נסיבות – דוגמת שינוי דמוגרפי מקיף בקרב תושבי המדינה או שינוי בזהויותיהם או בשאיפותיהם הפוליטיות של תושבים אלו – עשוי להשמיט את הצידוק לשמירת זהותה הלאומית של ישראל. לעומת זאת, על</w:t>
      </w:r>
      <w:r w:rsidRPr="00DB47BF">
        <w:rPr>
          <w:noProof w:val="0"/>
          <w:position w:val="3"/>
          <w:sz w:val="22"/>
          <w:rtl/>
        </w:rPr>
        <w:t>-</w:t>
      </w:r>
      <w:r w:rsidRPr="00B21C4B">
        <w:rPr>
          <w:noProof w:val="0"/>
          <w:rtl/>
        </w:rPr>
        <w:t xml:space="preserve">פי התפיסה הליברלית, שינוי נסיבתי קיצוני (שעת חירום חריפה) עשוי </w:t>
      </w:r>
      <w:r w:rsidRPr="00B21C4B">
        <w:rPr>
          <w:b/>
          <w:bCs/>
          <w:noProof w:val="0"/>
          <w:rtl/>
        </w:rPr>
        <w:t>להשעות באופן זמני בלבד</w:t>
      </w:r>
      <w:r w:rsidRPr="00B21C4B">
        <w:rPr>
          <w:noProof w:val="0"/>
          <w:rtl/>
        </w:rPr>
        <w:t xml:space="preserve"> את התנהלותה של מדינה בדרך דמוקרטית. באופן קונקרטי יותר, קשה מאוד לשלול את האפשרות לחולל, בדרכי שלום, דינמיקה בזהויות קיבוציות של בני</w:t>
      </w:r>
      <w:r w:rsidRPr="00792366">
        <w:rPr>
          <w:noProof w:val="0"/>
          <w:position w:val="3"/>
          <w:rtl/>
        </w:rPr>
        <w:t>-</w:t>
      </w:r>
      <w:r w:rsidRPr="00B21C4B">
        <w:rPr>
          <w:noProof w:val="0"/>
          <w:rtl/>
        </w:rPr>
        <w:t>אדם ובמסגרת היחסים הבין</w:t>
      </w:r>
      <w:r w:rsidRPr="00DB47BF">
        <w:rPr>
          <w:noProof w:val="0"/>
          <w:position w:val="3"/>
          <w:sz w:val="22"/>
          <w:rtl/>
        </w:rPr>
        <w:t>-</w:t>
      </w:r>
      <w:r w:rsidRPr="00B21C4B">
        <w:rPr>
          <w:noProof w:val="0"/>
          <w:rtl/>
        </w:rPr>
        <w:t>קהילתיים במדינה. מה מצדיק, למשל, הטלת הגבלות מהותיות על היכולת לנסות לשכנע כי הזכות להגדרה עצמית של העם היהודי תישמר במידה רבה גם במדינה דו</w:t>
      </w:r>
      <w:r w:rsidRPr="00DB47BF">
        <w:rPr>
          <w:noProof w:val="0"/>
          <w:position w:val="3"/>
          <w:sz w:val="22"/>
          <w:rtl/>
        </w:rPr>
        <w:t>-</w:t>
      </w:r>
      <w:r w:rsidRPr="00B21C4B">
        <w:rPr>
          <w:noProof w:val="0"/>
          <w:rtl/>
        </w:rPr>
        <w:t xml:space="preserve">לאומית (כפי שנשמרת, למשל, הזהות </w:t>
      </w:r>
      <w:proofErr w:type="spellStart"/>
      <w:r w:rsidRPr="00B21C4B">
        <w:rPr>
          <w:noProof w:val="0"/>
          <w:rtl/>
        </w:rPr>
        <w:t>האנגלופונית</w:t>
      </w:r>
      <w:proofErr w:type="spellEnd"/>
      <w:r w:rsidRPr="00B21C4B">
        <w:rPr>
          <w:noProof w:val="0"/>
          <w:rtl/>
        </w:rPr>
        <w:t xml:space="preserve"> בקנדה)? אשר על</w:t>
      </w:r>
      <w:r w:rsidRPr="00DB47BF">
        <w:rPr>
          <w:noProof w:val="0"/>
          <w:position w:val="3"/>
          <w:sz w:val="22"/>
          <w:rtl/>
        </w:rPr>
        <w:t>-</w:t>
      </w:r>
      <w:r w:rsidRPr="00B21C4B">
        <w:rPr>
          <w:noProof w:val="0"/>
          <w:rtl/>
        </w:rPr>
        <w:t xml:space="preserve">כן, גם מי שמסיבות שונות אינו תומך </w:t>
      </w:r>
      <w:proofErr w:type="spellStart"/>
      <w:r>
        <w:rPr>
          <w:rFonts w:hint="cs"/>
          <w:noProof w:val="0"/>
          <w:rtl/>
        </w:rPr>
        <w:t>בנ</w:t>
      </w:r>
      <w:r w:rsidRPr="00B21C4B">
        <w:rPr>
          <w:noProof w:val="0"/>
          <w:rtl/>
        </w:rPr>
        <w:t>סיון</w:t>
      </w:r>
      <w:proofErr w:type="spellEnd"/>
      <w:r w:rsidRPr="00B21C4B">
        <w:rPr>
          <w:noProof w:val="0"/>
          <w:rtl/>
        </w:rPr>
        <w:t xml:space="preserve"> המעבר למדינה דו</w:t>
      </w:r>
      <w:r w:rsidRPr="00DB47BF">
        <w:rPr>
          <w:noProof w:val="0"/>
          <w:position w:val="3"/>
          <w:sz w:val="22"/>
          <w:rtl/>
        </w:rPr>
        <w:t>-</w:t>
      </w:r>
      <w:r w:rsidRPr="00B21C4B">
        <w:rPr>
          <w:noProof w:val="0"/>
          <w:rtl/>
        </w:rPr>
        <w:t>לאומית – ראו, למשל</w:t>
      </w:r>
      <w:r>
        <w:rPr>
          <w:rFonts w:hint="cs"/>
          <w:noProof w:val="0"/>
          <w:rtl/>
        </w:rPr>
        <w:t>,</w:t>
      </w:r>
      <w:r w:rsidRPr="00B21C4B">
        <w:rPr>
          <w:noProof w:val="0"/>
          <w:rtl/>
        </w:rPr>
        <w:t xml:space="preserve"> אילן סבן "הפיתוי הקודר של האופציה הדו</w:t>
      </w:r>
      <w:r w:rsidRPr="00DB47BF">
        <w:rPr>
          <w:noProof w:val="0"/>
          <w:position w:val="3"/>
          <w:sz w:val="22"/>
          <w:rtl/>
        </w:rPr>
        <w:t>-</w:t>
      </w:r>
      <w:r w:rsidRPr="00B21C4B">
        <w:rPr>
          <w:noProof w:val="0"/>
          <w:rtl/>
        </w:rPr>
        <w:t xml:space="preserve">לאומית" </w:t>
      </w:r>
      <w:r w:rsidRPr="00B21C4B">
        <w:rPr>
          <w:b/>
          <w:bCs/>
          <w:noProof w:val="0"/>
          <w:rtl/>
        </w:rPr>
        <w:t>רב</w:t>
      </w:r>
      <w:r w:rsidRPr="00DB47BF">
        <w:rPr>
          <w:b/>
          <w:bCs/>
          <w:noProof w:val="0"/>
          <w:position w:val="3"/>
          <w:rtl/>
        </w:rPr>
        <w:t>-</w:t>
      </w:r>
      <w:r w:rsidRPr="00B21C4B">
        <w:rPr>
          <w:b/>
          <w:bCs/>
          <w:noProof w:val="0"/>
          <w:rtl/>
        </w:rPr>
        <w:t>תרבותיות ואתגרי האזרחות הדיפרנציאלית בישראל</w:t>
      </w:r>
      <w:r w:rsidRPr="00B21C4B">
        <w:rPr>
          <w:noProof w:val="0"/>
          <w:rtl/>
        </w:rPr>
        <w:t xml:space="preserve"> 42 (</w:t>
      </w:r>
      <w:proofErr w:type="spellStart"/>
      <w:r w:rsidRPr="00B21C4B">
        <w:rPr>
          <w:noProof w:val="0"/>
          <w:rtl/>
        </w:rPr>
        <w:t>אמל</w:t>
      </w:r>
      <w:proofErr w:type="spellEnd"/>
      <w:r w:rsidRPr="00B21C4B">
        <w:rPr>
          <w:noProof w:val="0"/>
          <w:rtl/>
        </w:rPr>
        <w:t xml:space="preserve"> ג'מאל עורך 2007), זמין בכתובת </w:t>
      </w:r>
      <w:hyperlink r:id="rId12" w:history="1">
        <w:r w:rsidRPr="00223CA6">
          <w:rPr>
            <w:rStyle w:val="Hyperlink"/>
            <w:noProof w:val="0"/>
          </w:rPr>
          <w:t>http://law.haifa.ac.il/images/documents/Roundtable.pdf</w:t>
        </w:r>
      </w:hyperlink>
      <w:r w:rsidRPr="00D54BCA">
        <w:rPr>
          <w:noProof w:val="0"/>
          <w:rtl/>
        </w:rPr>
        <w:t xml:space="preserve"> – חייב להכיר בזכותם של נוקטי מהלך זה לחתור להגשמתו במכלול האמצעים שדמוקר</w:t>
      </w:r>
      <w:r w:rsidRPr="00B21C4B">
        <w:rPr>
          <w:noProof w:val="0"/>
          <w:rtl/>
        </w:rPr>
        <w:t>טיה מהותית מעמידה למאבקים מעין אלה. ההגבלה העיקרית נוגעת לפיכך באמצעים להשגת התכלית של שינוי הזהות הלאומית של ישראל, וקשה מאוד להצדיק הגבלות לגבי אמצעים לא</w:t>
      </w:r>
      <w:r w:rsidRPr="00DB47BF">
        <w:rPr>
          <w:noProof w:val="0"/>
          <w:position w:val="3"/>
          <w:sz w:val="22"/>
          <w:rtl/>
        </w:rPr>
        <w:t>-</w:t>
      </w:r>
      <w:r w:rsidRPr="00B21C4B">
        <w:rPr>
          <w:noProof w:val="0"/>
          <w:rtl/>
        </w:rPr>
        <w:t>אלימים להשגת שינוי כזה. לעומת זאת, אופייה הדמוקרטי של מדינה הוא אקסיומטי מנקודת</w:t>
      </w:r>
      <w:r w:rsidRPr="00D323EE">
        <w:rPr>
          <w:noProof w:val="0"/>
          <w:position w:val="3"/>
          <w:rtl/>
        </w:rPr>
        <w:t>-</w:t>
      </w:r>
      <w:r w:rsidRPr="00B21C4B">
        <w:rPr>
          <w:noProof w:val="0"/>
          <w:rtl/>
        </w:rPr>
        <w:t xml:space="preserve">ראות ליברלית. הוא אינו תלוי ב"הסכמת רוב", ולכן ניתן לחסום גם מי שחותר להשיג את ביטול הדמוקרטיה לא בדרך אלימה; די לשם כך בזיהוי מהימן של השלב שבו מתגבשת </w:t>
      </w:r>
      <w:r w:rsidRPr="00B21C4B">
        <w:rPr>
          <w:b/>
          <w:bCs/>
          <w:noProof w:val="0"/>
          <w:rtl/>
        </w:rPr>
        <w:t>הסתברות ממשית</w:t>
      </w:r>
      <w:r w:rsidRPr="00B21C4B">
        <w:rPr>
          <w:noProof w:val="0"/>
          <w:rtl/>
        </w:rPr>
        <w:t xml:space="preserve"> לכך</w:t>
      </w:r>
      <w:r w:rsidRPr="00B21C4B" w:rsidDel="00260402">
        <w:rPr>
          <w:noProof w:val="0"/>
          <w:rtl/>
        </w:rPr>
        <w:t xml:space="preserve"> </w:t>
      </w:r>
      <w:r w:rsidRPr="00B21C4B">
        <w:rPr>
          <w:noProof w:val="0"/>
          <w:rtl/>
        </w:rPr>
        <w:t>שהדמוקרטיה במדינה תתבטל אם לא יוגבלו הכוחות הלא</w:t>
      </w:r>
      <w:r w:rsidRPr="00DB47BF">
        <w:rPr>
          <w:noProof w:val="0"/>
          <w:position w:val="3"/>
          <w:sz w:val="22"/>
          <w:rtl/>
        </w:rPr>
        <w:t>-</w:t>
      </w:r>
      <w:r w:rsidRPr="00B21C4B">
        <w:rPr>
          <w:noProof w:val="0"/>
          <w:rtl/>
        </w:rPr>
        <w:t>דמוקרטיים.</w:t>
      </w:r>
    </w:p>
    <w:p w14:paraId="572D9153" w14:textId="77777777" w:rsidR="009B4F2A" w:rsidRPr="0070172C" w:rsidRDefault="009B4F2A" w:rsidP="003E5863">
      <w:pPr>
        <w:pStyle w:val="FootnoteText"/>
        <w:tabs>
          <w:tab w:val="clear" w:pos="397"/>
        </w:tabs>
        <w:ind w:firstLine="0"/>
        <w:rPr>
          <w:noProof w:val="0"/>
          <w:rtl/>
        </w:rPr>
      </w:pPr>
      <w:r w:rsidRPr="00B21C4B">
        <w:rPr>
          <w:noProof w:val="0"/>
          <w:rtl/>
        </w:rPr>
        <w:t>מידת הדיוק מחייבת להוסיף כי המשפט הישראלי מתנהג, לפחות בשתי נקודות מרכזיות, בניגוד להבחנה שנותחה זה עתה. ראשית, ס' 7א לחוק</w:t>
      </w:r>
      <w:r w:rsidRPr="008C7882">
        <w:rPr>
          <w:noProof w:val="0"/>
          <w:position w:val="3"/>
          <w:rtl/>
        </w:rPr>
        <w:t>-</w:t>
      </w:r>
      <w:r w:rsidRPr="00B21C4B">
        <w:rPr>
          <w:noProof w:val="0"/>
          <w:rtl/>
        </w:rPr>
        <w:t>יסוד: הכנסת אינו מבחין לכאורה בין היכולת לגונן על זהותה הלאומית של המדינה לבין שמירת יסודותיה הדמוקרטיים. לדיון ביקורתי בכך ראו, בין היתר</w:t>
      </w:r>
      <w:r>
        <w:rPr>
          <w:rFonts w:hint="cs"/>
          <w:noProof w:val="0"/>
          <w:rtl/>
        </w:rPr>
        <w:t>,</w:t>
      </w:r>
      <w:r w:rsidRPr="00B21C4B">
        <w:rPr>
          <w:noProof w:val="0"/>
          <w:rtl/>
        </w:rPr>
        <w:t xml:space="preserve"> אילן סבן "הזכויות הקיבוציות של המיעוט הערבי</w:t>
      </w:r>
      <w:r w:rsidRPr="00DB47BF">
        <w:rPr>
          <w:noProof w:val="0"/>
          <w:position w:val="3"/>
          <w:sz w:val="22"/>
          <w:rtl/>
        </w:rPr>
        <w:t>-</w:t>
      </w:r>
      <w:r w:rsidRPr="00B21C4B">
        <w:rPr>
          <w:noProof w:val="0"/>
          <w:rtl/>
        </w:rPr>
        <w:t xml:space="preserve">פלסטיני: היש, האַין ותחום הטאבּוּ" </w:t>
      </w:r>
      <w:r w:rsidRPr="00B21C4B">
        <w:rPr>
          <w:b/>
          <w:bCs/>
          <w:noProof w:val="0"/>
          <w:rtl/>
        </w:rPr>
        <w:t>עיוני משפט</w:t>
      </w:r>
      <w:r w:rsidRPr="00B21C4B">
        <w:rPr>
          <w:noProof w:val="0"/>
          <w:rtl/>
        </w:rPr>
        <w:t xml:space="preserve"> </w:t>
      </w:r>
      <w:proofErr w:type="spellStart"/>
      <w:r w:rsidRPr="00B21C4B">
        <w:rPr>
          <w:noProof w:val="0"/>
          <w:rtl/>
        </w:rPr>
        <w:t>כו</w:t>
      </w:r>
      <w:proofErr w:type="spellEnd"/>
      <w:r w:rsidRPr="00B21C4B">
        <w:rPr>
          <w:noProof w:val="0"/>
          <w:rtl/>
        </w:rPr>
        <w:t xml:space="preserve"> 241, בעיקר 313</w:t>
      </w:r>
      <w:r>
        <w:rPr>
          <w:noProof w:val="0"/>
          <w:rtl/>
        </w:rPr>
        <w:t>–317</w:t>
      </w:r>
      <w:r w:rsidRPr="00B21C4B">
        <w:rPr>
          <w:noProof w:val="0"/>
          <w:rtl/>
        </w:rPr>
        <w:t xml:space="preserve"> (2002). יש לשים לב שס' 7א הוא תיקון לנורמה המצויה בחלקה העליון של הפירמידה הנורמטיבית של ישראל – חוק</w:t>
      </w:r>
      <w:r w:rsidRPr="008C7882">
        <w:rPr>
          <w:noProof w:val="0"/>
          <w:position w:val="3"/>
          <w:rtl/>
        </w:rPr>
        <w:t>-</w:t>
      </w:r>
      <w:r w:rsidRPr="00B21C4B">
        <w:rPr>
          <w:noProof w:val="0"/>
          <w:rtl/>
        </w:rPr>
        <w:t xml:space="preserve">יסוד – ולכן קשה ביותר לתקוף את תוקפו. שנית, גם הדוקטרינה של "התיקון החוקתי שאינו חוקתי", אם תאומץ, </w:t>
      </w:r>
      <w:r w:rsidRPr="00B21C4B">
        <w:rPr>
          <w:noProof w:val="0"/>
          <w:rtl/>
          <w:lang w:val="en-GB"/>
        </w:rPr>
        <w:t>מגוננת</w:t>
      </w:r>
      <w:r w:rsidRPr="00B21C4B">
        <w:rPr>
          <w:noProof w:val="0"/>
          <w:rtl/>
        </w:rPr>
        <w:t xml:space="preserve"> באופן דומה (מפני פגיעה יוצאת</w:t>
      </w:r>
      <w:r w:rsidRPr="00EB7CE0">
        <w:rPr>
          <w:noProof w:val="0"/>
          <w:position w:val="3"/>
          <w:sz w:val="22"/>
          <w:rtl/>
        </w:rPr>
        <w:t>-</w:t>
      </w:r>
      <w:r w:rsidRPr="00B21C4B">
        <w:rPr>
          <w:noProof w:val="0"/>
          <w:rtl/>
        </w:rPr>
        <w:t>דופן) על כל אחד משני צירי "מהותה" של ישראל "כמדינה יהודית ודמוקרטית"</w:t>
      </w:r>
      <w:r>
        <w:rPr>
          <w:rFonts w:hint="cs"/>
          <w:noProof w:val="0"/>
          <w:rtl/>
        </w:rPr>
        <w:t>.</w:t>
      </w:r>
      <w:r w:rsidRPr="00B21C4B">
        <w:rPr>
          <w:noProof w:val="0"/>
          <w:rtl/>
        </w:rPr>
        <w:t xml:space="preserve"> </w:t>
      </w:r>
      <w:r>
        <w:rPr>
          <w:rFonts w:hint="cs"/>
          <w:noProof w:val="0"/>
          <w:rtl/>
        </w:rPr>
        <w:t xml:space="preserve">ראו </w:t>
      </w:r>
      <w:r w:rsidRPr="00B21C4B">
        <w:rPr>
          <w:noProof w:val="0"/>
          <w:rtl/>
        </w:rPr>
        <w:t xml:space="preserve">בג"ץ 4908/10 </w:t>
      </w:r>
      <w:r w:rsidRPr="00B21C4B">
        <w:rPr>
          <w:b/>
          <w:bCs/>
          <w:noProof w:val="0"/>
          <w:rtl/>
        </w:rPr>
        <w:t>בר</w:t>
      </w:r>
      <w:r w:rsidRPr="00EB7CE0">
        <w:rPr>
          <w:b/>
          <w:bCs/>
          <w:noProof w:val="0"/>
          <w:position w:val="3"/>
          <w:rtl/>
        </w:rPr>
        <w:t>-</w:t>
      </w:r>
      <w:r w:rsidRPr="00B21C4B">
        <w:rPr>
          <w:b/>
          <w:bCs/>
          <w:noProof w:val="0"/>
          <w:rtl/>
        </w:rPr>
        <w:t>און נ' כנסת ישראל</w:t>
      </w:r>
      <w:r w:rsidRPr="00B21C4B">
        <w:rPr>
          <w:noProof w:val="0"/>
          <w:rtl/>
        </w:rPr>
        <w:t>, פ</w:t>
      </w:r>
      <w:r>
        <w:rPr>
          <w:noProof w:val="0"/>
          <w:rtl/>
        </w:rPr>
        <w:t>"</w:t>
      </w:r>
      <w:r w:rsidRPr="00B21C4B">
        <w:rPr>
          <w:noProof w:val="0"/>
          <w:rtl/>
        </w:rPr>
        <w:t xml:space="preserve">ד סד(3) 275, בעיקר </w:t>
      </w:r>
      <w:r>
        <w:rPr>
          <w:noProof w:val="0"/>
          <w:rtl/>
        </w:rPr>
        <w:t>פס'</w:t>
      </w:r>
      <w:r w:rsidRPr="0070172C">
        <w:rPr>
          <w:noProof w:val="0"/>
          <w:rtl/>
        </w:rPr>
        <w:t xml:space="preserve"> 33</w:t>
      </w:r>
      <w:r>
        <w:rPr>
          <w:noProof w:val="0"/>
          <w:rtl/>
        </w:rPr>
        <w:t>–</w:t>
      </w:r>
      <w:r w:rsidRPr="0070172C">
        <w:rPr>
          <w:noProof w:val="0"/>
          <w:rtl/>
        </w:rPr>
        <w:t>34</w:t>
      </w:r>
      <w:r>
        <w:rPr>
          <w:noProof w:val="0"/>
          <w:rtl/>
        </w:rPr>
        <w:t xml:space="preserve"> לפסק</w:t>
      </w:r>
      <w:r w:rsidRPr="00C50F90">
        <w:rPr>
          <w:noProof w:val="0"/>
          <w:position w:val="3"/>
          <w:rtl/>
        </w:rPr>
        <w:t>-</w:t>
      </w:r>
      <w:r>
        <w:rPr>
          <w:noProof w:val="0"/>
          <w:rtl/>
        </w:rPr>
        <w:t>הדין של הנשיאה ביניש</w:t>
      </w:r>
      <w:r>
        <w:rPr>
          <w:rFonts w:hint="cs"/>
          <w:noProof w:val="0"/>
          <w:rtl/>
        </w:rPr>
        <w:t xml:space="preserve"> </w:t>
      </w:r>
      <w:r w:rsidRPr="00B21C4B">
        <w:rPr>
          <w:noProof w:val="0"/>
          <w:rtl/>
        </w:rPr>
        <w:t>(2011)</w:t>
      </w:r>
      <w:r w:rsidR="003E5863">
        <w:rPr>
          <w:rFonts w:hint="cs"/>
          <w:noProof w:val="0"/>
          <w:rtl/>
        </w:rPr>
        <w:t xml:space="preserve">; וכן עניין </w:t>
      </w:r>
      <w:r w:rsidR="003E5863">
        <w:rPr>
          <w:rFonts w:hint="cs"/>
          <w:b/>
          <w:bCs/>
          <w:noProof w:val="0"/>
          <w:rtl/>
        </w:rPr>
        <w:t>חסון</w:t>
      </w:r>
      <w:r w:rsidR="003E5863">
        <w:rPr>
          <w:rFonts w:hint="cs"/>
          <w:noProof w:val="0"/>
          <w:rtl/>
        </w:rPr>
        <w:t xml:space="preserve">, לעיל </w:t>
      </w:r>
      <w:proofErr w:type="spellStart"/>
      <w:r w:rsidR="003E5863">
        <w:rPr>
          <w:rFonts w:hint="cs"/>
          <w:noProof w:val="0"/>
          <w:rtl/>
        </w:rPr>
        <w:t>ה"ש</w:t>
      </w:r>
      <w:proofErr w:type="spellEnd"/>
      <w:r w:rsidR="003E5863">
        <w:rPr>
          <w:rFonts w:hint="cs"/>
          <w:noProof w:val="0"/>
          <w:rtl/>
        </w:rPr>
        <w:t xml:space="preserve"> </w:t>
      </w:r>
      <w:r w:rsidR="009A5A57">
        <w:rPr>
          <w:noProof w:val="0"/>
          <w:rtl/>
        </w:rPr>
        <w:fldChar w:fldCharType="begin"/>
      </w:r>
      <w:r w:rsidR="003E5863">
        <w:rPr>
          <w:noProof w:val="0"/>
          <w:rtl/>
        </w:rPr>
        <w:instrText xml:space="preserve"> </w:instrText>
      </w:r>
      <w:r w:rsidR="003E5863">
        <w:rPr>
          <w:rFonts w:hint="cs"/>
          <w:noProof w:val="0"/>
        </w:rPr>
        <w:instrText>NOTEREF</w:instrText>
      </w:r>
      <w:r w:rsidR="003E5863">
        <w:rPr>
          <w:rFonts w:hint="cs"/>
          <w:noProof w:val="0"/>
          <w:rtl/>
        </w:rPr>
        <w:instrText xml:space="preserve"> _</w:instrText>
      </w:r>
      <w:r w:rsidR="003E5863">
        <w:rPr>
          <w:rFonts w:hint="cs"/>
          <w:noProof w:val="0"/>
        </w:rPr>
        <w:instrText>Ref85112592 \h</w:instrText>
      </w:r>
      <w:r w:rsidR="003E5863">
        <w:rPr>
          <w:noProof w:val="0"/>
          <w:rtl/>
        </w:rPr>
        <w:instrText xml:space="preserve"> </w:instrText>
      </w:r>
      <w:r w:rsidR="009A5A57">
        <w:rPr>
          <w:noProof w:val="0"/>
          <w:rtl/>
        </w:rPr>
      </w:r>
      <w:r w:rsidR="009A5A57">
        <w:rPr>
          <w:noProof w:val="0"/>
          <w:rtl/>
        </w:rPr>
        <w:fldChar w:fldCharType="separate"/>
      </w:r>
      <w:r w:rsidR="0049311E">
        <w:rPr>
          <w:noProof w:val="0"/>
          <w:rtl/>
        </w:rPr>
        <w:t>38</w:t>
      </w:r>
      <w:r w:rsidR="009A5A57">
        <w:rPr>
          <w:noProof w:val="0"/>
          <w:rtl/>
        </w:rPr>
        <w:fldChar w:fldCharType="end"/>
      </w:r>
      <w:r w:rsidR="003E5863">
        <w:rPr>
          <w:rFonts w:hint="cs"/>
          <w:noProof w:val="0"/>
          <w:rtl/>
        </w:rPr>
        <w:t>, בעיקר בפס' 16 ו</w:t>
      </w:r>
      <w:r w:rsidR="003E5863" w:rsidRPr="003E5863">
        <w:rPr>
          <w:noProof w:val="0"/>
          <w:position w:val="3"/>
          <w:rtl/>
        </w:rPr>
        <w:t>-</w:t>
      </w:r>
      <w:r w:rsidR="003E5863">
        <w:rPr>
          <w:rFonts w:hint="cs"/>
          <w:noProof w:val="0"/>
          <w:rtl/>
        </w:rPr>
        <w:t>24–32 לפסק</w:t>
      </w:r>
      <w:r w:rsidR="003E5863" w:rsidRPr="003E5863">
        <w:rPr>
          <w:noProof w:val="0"/>
          <w:position w:val="3"/>
          <w:rtl/>
        </w:rPr>
        <w:t>-</w:t>
      </w:r>
      <w:r w:rsidR="003E5863">
        <w:rPr>
          <w:rFonts w:hint="cs"/>
          <w:noProof w:val="0"/>
          <w:rtl/>
        </w:rPr>
        <w:t>הדין של הנשיאה חיות</w:t>
      </w:r>
      <w:r>
        <w:rPr>
          <w:noProof w:val="0"/>
          <w:rtl/>
        </w:rPr>
        <w:t>.</w:t>
      </w:r>
    </w:p>
  </w:footnote>
  <w:footnote w:id="89">
    <w:p w14:paraId="0A2CFD97" w14:textId="77777777" w:rsidR="009B4F2A" w:rsidRPr="00B21C4B" w:rsidRDefault="009B4F2A" w:rsidP="00C82B28">
      <w:pPr>
        <w:pStyle w:val="FootnoteText"/>
        <w:rPr>
          <w:noProof w:val="0"/>
          <w:rtl/>
        </w:rPr>
      </w:pPr>
      <w:r w:rsidRPr="000225F4">
        <w:rPr>
          <w:rStyle w:val="FootnoteReference"/>
          <w:noProof w:val="0"/>
          <w:position w:val="0"/>
        </w:rPr>
        <w:footnoteRef/>
      </w:r>
      <w:r w:rsidRPr="00D54BCA">
        <w:rPr>
          <w:noProof w:val="0"/>
          <w:rtl/>
        </w:rPr>
        <w:tab/>
        <w:t>באשר לזכות להיבחר למשרות בשירות המדינה ולמשרות שיפוט, ראו בעיקר את הוראות הדין הבאות: ס' 34 ו</w:t>
      </w:r>
      <w:r w:rsidRPr="00DB47BF">
        <w:rPr>
          <w:noProof w:val="0"/>
          <w:position w:val="3"/>
          <w:sz w:val="22"/>
          <w:rtl/>
        </w:rPr>
        <w:t>-</w:t>
      </w:r>
      <w:r w:rsidRPr="00D54BCA">
        <w:rPr>
          <w:noProof w:val="0"/>
          <w:rtl/>
        </w:rPr>
        <w:t xml:space="preserve">52 לחוק שירות המדינה (מינויים), </w:t>
      </w:r>
      <w:proofErr w:type="spellStart"/>
      <w:r w:rsidRPr="00D54BCA">
        <w:rPr>
          <w:noProof w:val="0"/>
          <w:rtl/>
        </w:rPr>
        <w:t>התשי"ט</w:t>
      </w:r>
      <w:proofErr w:type="spellEnd"/>
      <w:r>
        <w:rPr>
          <w:noProof w:val="0"/>
          <w:rtl/>
        </w:rPr>
        <w:t>–</w:t>
      </w:r>
      <w:r w:rsidRPr="00D54BCA">
        <w:rPr>
          <w:noProof w:val="0"/>
          <w:rtl/>
        </w:rPr>
        <w:t xml:space="preserve">1959; ס' 7 לחוק הקאדים, </w:t>
      </w:r>
      <w:proofErr w:type="spellStart"/>
      <w:r w:rsidRPr="00D54BCA">
        <w:rPr>
          <w:noProof w:val="0"/>
          <w:rtl/>
        </w:rPr>
        <w:t>התשכ"א</w:t>
      </w:r>
      <w:proofErr w:type="spellEnd"/>
      <w:r>
        <w:rPr>
          <w:noProof w:val="0"/>
          <w:rtl/>
        </w:rPr>
        <w:t>–</w:t>
      </w:r>
      <w:r w:rsidRPr="00D54BCA">
        <w:rPr>
          <w:noProof w:val="0"/>
          <w:rtl/>
        </w:rPr>
        <w:t>1961; ס' 6 לחוק</w:t>
      </w:r>
      <w:r w:rsidRPr="008C7882">
        <w:rPr>
          <w:noProof w:val="0"/>
          <w:position w:val="3"/>
          <w:rtl/>
        </w:rPr>
        <w:t>-</w:t>
      </w:r>
      <w:r w:rsidRPr="00D54BCA">
        <w:rPr>
          <w:noProof w:val="0"/>
          <w:rtl/>
        </w:rPr>
        <w:t>יסוד: השפיטה. יתר על כן, בדרך</w:t>
      </w:r>
      <w:r w:rsidRPr="007764AE">
        <w:rPr>
          <w:noProof w:val="0"/>
          <w:position w:val="3"/>
          <w:rtl/>
        </w:rPr>
        <w:t>-</w:t>
      </w:r>
      <w:r w:rsidRPr="00D54BCA">
        <w:rPr>
          <w:noProof w:val="0"/>
          <w:rtl/>
        </w:rPr>
        <w:t>כלל נוסח</w:t>
      </w:r>
      <w:r w:rsidRPr="00B21C4B">
        <w:rPr>
          <w:noProof w:val="0"/>
          <w:rtl/>
        </w:rPr>
        <w:t xml:space="preserve"> ההצהרה הוא כלהלן: "אני מתחייב לשמור אמונים למדינת ישראל ולחוקיה". </w:t>
      </w:r>
      <w:r w:rsidRPr="00B21C4B">
        <w:rPr>
          <w:noProof w:val="0"/>
          <w:rtl/>
        </w:rPr>
        <w:t>זהו נוסח ניטרלי בהרבה מהצהרת אמונים למדינת</w:t>
      </w:r>
      <w:r w:rsidRPr="00DF773A">
        <w:rPr>
          <w:noProof w:val="0"/>
          <w:position w:val="3"/>
          <w:rtl/>
        </w:rPr>
        <w:t>-</w:t>
      </w:r>
      <w:r w:rsidRPr="00B21C4B">
        <w:rPr>
          <w:noProof w:val="0"/>
          <w:rtl/>
        </w:rPr>
        <w:t xml:space="preserve">ישראל "כמדינה יהודית, ציונית ודמוקרטית", כמוצע בהצעת החוק, לעיל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Ref250297362 \h</w:instrText>
      </w:r>
      <w:r>
        <w:rPr>
          <w:noProof w:val="0"/>
          <w:rtl/>
        </w:rPr>
        <w:instrText xml:space="preserve"> </w:instrText>
      </w:r>
      <w:r w:rsidR="009A5A57">
        <w:rPr>
          <w:noProof w:val="0"/>
          <w:rtl/>
        </w:rPr>
      </w:r>
      <w:r w:rsidR="009A5A57">
        <w:rPr>
          <w:noProof w:val="0"/>
          <w:rtl/>
        </w:rPr>
        <w:fldChar w:fldCharType="separate"/>
      </w:r>
      <w:r w:rsidR="0049311E">
        <w:rPr>
          <w:noProof w:val="0"/>
          <w:rtl/>
        </w:rPr>
        <w:t>7</w:t>
      </w:r>
      <w:r w:rsidR="009A5A57">
        <w:rPr>
          <w:noProof w:val="0"/>
          <w:rtl/>
        </w:rPr>
        <w:fldChar w:fldCharType="end"/>
      </w:r>
      <w:r w:rsidRPr="00D54BCA">
        <w:rPr>
          <w:noProof w:val="0"/>
          <w:rtl/>
        </w:rPr>
        <w:t>. השוו לדברים שכותב ליאב אורגד: "בחוקות</w:t>
      </w:r>
      <w:r>
        <w:rPr>
          <w:noProof w:val="0"/>
          <w:rtl/>
        </w:rPr>
        <w:t xml:space="preserve"> </w:t>
      </w:r>
      <w:r w:rsidRPr="00B21C4B">
        <w:rPr>
          <w:noProof w:val="0"/>
          <w:rtl/>
        </w:rPr>
        <w:t>שהן ניטרליות</w:t>
      </w:r>
      <w:r>
        <w:rPr>
          <w:noProof w:val="0"/>
          <w:rtl/>
        </w:rPr>
        <w:t xml:space="preserve"> </w:t>
      </w:r>
      <w:r w:rsidRPr="00B21C4B">
        <w:rPr>
          <w:noProof w:val="0"/>
          <w:rtl/>
        </w:rPr>
        <w:t>יותר, ואשר</w:t>
      </w:r>
      <w:r>
        <w:rPr>
          <w:noProof w:val="0"/>
          <w:rtl/>
        </w:rPr>
        <w:t xml:space="preserve"> </w:t>
      </w:r>
      <w:r w:rsidRPr="00B21C4B">
        <w:rPr>
          <w:noProof w:val="0"/>
          <w:rtl/>
        </w:rPr>
        <w:t>אינן</w:t>
      </w:r>
      <w:r>
        <w:rPr>
          <w:noProof w:val="0"/>
          <w:rtl/>
        </w:rPr>
        <w:t xml:space="preserve"> </w:t>
      </w:r>
      <w:r w:rsidRPr="00B21C4B">
        <w:rPr>
          <w:noProof w:val="0"/>
          <w:rtl/>
        </w:rPr>
        <w:t>מדירות</w:t>
      </w:r>
      <w:r>
        <w:rPr>
          <w:noProof w:val="0"/>
          <w:rtl/>
        </w:rPr>
        <w:t xml:space="preserve"> </w:t>
      </w:r>
      <w:r w:rsidRPr="00B21C4B">
        <w:rPr>
          <w:noProof w:val="0"/>
          <w:rtl/>
        </w:rPr>
        <w:t>חלק</w:t>
      </w:r>
      <w:r>
        <w:rPr>
          <w:noProof w:val="0"/>
          <w:rtl/>
        </w:rPr>
        <w:t xml:space="preserve"> </w:t>
      </w:r>
      <w:r w:rsidRPr="00B21C4B">
        <w:rPr>
          <w:noProof w:val="0"/>
          <w:rtl/>
        </w:rPr>
        <w:t>מאזרחי</w:t>
      </w:r>
      <w:r>
        <w:rPr>
          <w:noProof w:val="0"/>
          <w:rtl/>
        </w:rPr>
        <w:t xml:space="preserve"> </w:t>
      </w:r>
      <w:r w:rsidRPr="00B21C4B">
        <w:rPr>
          <w:noProof w:val="0"/>
          <w:rtl/>
        </w:rPr>
        <w:t>המדינה, ייתכן</w:t>
      </w:r>
      <w:r>
        <w:rPr>
          <w:noProof w:val="0"/>
          <w:rtl/>
        </w:rPr>
        <w:t xml:space="preserve"> </w:t>
      </w:r>
      <w:r w:rsidRPr="00B21C4B">
        <w:rPr>
          <w:noProof w:val="0"/>
          <w:rtl/>
        </w:rPr>
        <w:t>שראוי</w:t>
      </w:r>
      <w:r>
        <w:rPr>
          <w:noProof w:val="0"/>
          <w:rtl/>
        </w:rPr>
        <w:t xml:space="preserve"> </w:t>
      </w:r>
      <w:r w:rsidRPr="00B21C4B">
        <w:rPr>
          <w:noProof w:val="0"/>
          <w:rtl/>
        </w:rPr>
        <w:t>לדרוש</w:t>
      </w:r>
      <w:r>
        <w:rPr>
          <w:noProof w:val="0"/>
          <w:rtl/>
        </w:rPr>
        <w:t xml:space="preserve"> </w:t>
      </w:r>
      <w:r w:rsidRPr="00B21C4B">
        <w:rPr>
          <w:noProof w:val="0"/>
          <w:rtl/>
        </w:rPr>
        <w:t>שבועת אמונים</w:t>
      </w:r>
      <w:r>
        <w:rPr>
          <w:noProof w:val="0"/>
          <w:rtl/>
        </w:rPr>
        <w:t xml:space="preserve"> </w:t>
      </w:r>
      <w:r w:rsidRPr="00B21C4B">
        <w:rPr>
          <w:noProof w:val="0"/>
          <w:rtl/>
        </w:rPr>
        <w:t>לחוקה. אולם</w:t>
      </w:r>
      <w:r>
        <w:rPr>
          <w:noProof w:val="0"/>
          <w:rtl/>
        </w:rPr>
        <w:t xml:space="preserve"> </w:t>
      </w:r>
      <w:r w:rsidRPr="00B21C4B">
        <w:rPr>
          <w:noProof w:val="0"/>
          <w:rtl/>
        </w:rPr>
        <w:t>בחוקות</w:t>
      </w:r>
      <w:r>
        <w:rPr>
          <w:noProof w:val="0"/>
          <w:rtl/>
        </w:rPr>
        <w:t xml:space="preserve"> </w:t>
      </w:r>
      <w:r w:rsidRPr="00B21C4B">
        <w:rPr>
          <w:noProof w:val="0"/>
          <w:rtl/>
        </w:rPr>
        <w:t>מדירות</w:t>
      </w:r>
      <w:r>
        <w:rPr>
          <w:noProof w:val="0"/>
          <w:rtl/>
        </w:rPr>
        <w:t xml:space="preserve"> </w:t>
      </w:r>
      <w:r w:rsidRPr="00B21C4B">
        <w:rPr>
          <w:noProof w:val="0"/>
          <w:rtl/>
        </w:rPr>
        <w:t>לא</w:t>
      </w:r>
      <w:r>
        <w:rPr>
          <w:noProof w:val="0"/>
          <w:rtl/>
        </w:rPr>
        <w:t xml:space="preserve"> </w:t>
      </w:r>
      <w:r w:rsidRPr="00B21C4B">
        <w:rPr>
          <w:noProof w:val="0"/>
          <w:rtl/>
        </w:rPr>
        <w:t>ראוי</w:t>
      </w:r>
      <w:r>
        <w:rPr>
          <w:noProof w:val="0"/>
          <w:rtl/>
        </w:rPr>
        <w:t xml:space="preserve"> </w:t>
      </w:r>
      <w:r w:rsidRPr="00B21C4B">
        <w:rPr>
          <w:noProof w:val="0"/>
          <w:rtl/>
        </w:rPr>
        <w:t>שקבוצת</w:t>
      </w:r>
      <w:r>
        <w:rPr>
          <w:noProof w:val="0"/>
          <w:rtl/>
        </w:rPr>
        <w:t xml:space="preserve"> </w:t>
      </w:r>
      <w:r w:rsidRPr="00B21C4B">
        <w:rPr>
          <w:noProof w:val="0"/>
          <w:rtl/>
        </w:rPr>
        <w:t>הרוב</w:t>
      </w:r>
      <w:r>
        <w:rPr>
          <w:noProof w:val="0"/>
          <w:rtl/>
        </w:rPr>
        <w:t xml:space="preserve"> </w:t>
      </w:r>
      <w:r w:rsidRPr="00B21C4B">
        <w:rPr>
          <w:noProof w:val="0"/>
          <w:rtl/>
        </w:rPr>
        <w:t>תכפה</w:t>
      </w:r>
      <w:r>
        <w:rPr>
          <w:noProof w:val="0"/>
          <w:rtl/>
        </w:rPr>
        <w:t xml:space="preserve"> </w:t>
      </w:r>
      <w:r w:rsidRPr="00B21C4B">
        <w:rPr>
          <w:noProof w:val="0"/>
          <w:rtl/>
        </w:rPr>
        <w:t>על</w:t>
      </w:r>
      <w:r>
        <w:rPr>
          <w:noProof w:val="0"/>
          <w:rtl/>
        </w:rPr>
        <w:t xml:space="preserve"> </w:t>
      </w:r>
      <w:r w:rsidRPr="00B21C4B">
        <w:rPr>
          <w:noProof w:val="0"/>
          <w:rtl/>
        </w:rPr>
        <w:t>המיעוט להישבע</w:t>
      </w:r>
      <w:r>
        <w:rPr>
          <w:noProof w:val="0"/>
          <w:rtl/>
        </w:rPr>
        <w:t xml:space="preserve"> </w:t>
      </w:r>
      <w:r w:rsidRPr="00B21C4B">
        <w:rPr>
          <w:noProof w:val="0"/>
          <w:rtl/>
        </w:rPr>
        <w:t>אמונים</w:t>
      </w:r>
      <w:r>
        <w:rPr>
          <w:noProof w:val="0"/>
          <w:rtl/>
        </w:rPr>
        <w:t xml:space="preserve"> </w:t>
      </w:r>
      <w:r w:rsidRPr="00B21C4B">
        <w:rPr>
          <w:noProof w:val="0"/>
          <w:rtl/>
        </w:rPr>
        <w:t>לערכיה. יתרה</w:t>
      </w:r>
      <w:r>
        <w:rPr>
          <w:noProof w:val="0"/>
          <w:rtl/>
        </w:rPr>
        <w:t xml:space="preserve"> </w:t>
      </w:r>
      <w:r w:rsidRPr="00B21C4B">
        <w:rPr>
          <w:noProof w:val="0"/>
          <w:rtl/>
        </w:rPr>
        <w:t>מזו, במדינת</w:t>
      </w:r>
      <w:r w:rsidRPr="00DB47BF">
        <w:rPr>
          <w:noProof w:val="0"/>
          <w:position w:val="3"/>
          <w:sz w:val="22"/>
          <w:rtl/>
        </w:rPr>
        <w:t>-</w:t>
      </w:r>
      <w:r w:rsidRPr="00B21C4B">
        <w:rPr>
          <w:noProof w:val="0"/>
          <w:rtl/>
        </w:rPr>
        <w:t>ישראל</w:t>
      </w:r>
      <w:r>
        <w:rPr>
          <w:noProof w:val="0"/>
          <w:rtl/>
        </w:rPr>
        <w:t xml:space="preserve"> </w:t>
      </w:r>
      <w:r w:rsidRPr="00B21C4B">
        <w:rPr>
          <w:noProof w:val="0"/>
          <w:rtl/>
        </w:rPr>
        <w:t>יש</w:t>
      </w:r>
      <w:r>
        <w:rPr>
          <w:noProof w:val="0"/>
          <w:rtl/>
        </w:rPr>
        <w:t xml:space="preserve"> </w:t>
      </w:r>
      <w:r w:rsidRPr="00B21C4B">
        <w:rPr>
          <w:noProof w:val="0"/>
          <w:rtl/>
        </w:rPr>
        <w:t>קושי</w:t>
      </w:r>
      <w:r>
        <w:rPr>
          <w:noProof w:val="0"/>
          <w:rtl/>
        </w:rPr>
        <w:t xml:space="preserve"> </w:t>
      </w:r>
      <w:r w:rsidRPr="00B21C4B">
        <w:rPr>
          <w:noProof w:val="0"/>
          <w:rtl/>
        </w:rPr>
        <w:t>להצהיר</w:t>
      </w:r>
      <w:r>
        <w:rPr>
          <w:noProof w:val="0"/>
          <w:rtl/>
        </w:rPr>
        <w:t xml:space="preserve"> </w:t>
      </w:r>
      <w:r w:rsidRPr="00B21C4B">
        <w:rPr>
          <w:noProof w:val="0"/>
          <w:rtl/>
        </w:rPr>
        <w:t>נאמנות</w:t>
      </w:r>
      <w:r>
        <w:rPr>
          <w:noProof w:val="0"/>
          <w:rtl/>
        </w:rPr>
        <w:t xml:space="preserve"> </w:t>
      </w:r>
      <w:r w:rsidRPr="00B21C4B">
        <w:rPr>
          <w:noProof w:val="0"/>
          <w:rtl/>
        </w:rPr>
        <w:t>למדינה יהודית</w:t>
      </w:r>
      <w:r>
        <w:rPr>
          <w:noProof w:val="0"/>
          <w:rtl/>
        </w:rPr>
        <w:t xml:space="preserve"> </w:t>
      </w:r>
      <w:r w:rsidRPr="00B21C4B">
        <w:rPr>
          <w:noProof w:val="0"/>
          <w:rtl/>
        </w:rPr>
        <w:t>ודמוקרטית</w:t>
      </w:r>
      <w:r>
        <w:rPr>
          <w:noProof w:val="0"/>
          <w:rtl/>
        </w:rPr>
        <w:t xml:space="preserve"> </w:t>
      </w:r>
      <w:r w:rsidRPr="00B21C4B">
        <w:rPr>
          <w:noProof w:val="0"/>
          <w:rtl/>
        </w:rPr>
        <w:t>ואז</w:t>
      </w:r>
      <w:r>
        <w:rPr>
          <w:noProof w:val="0"/>
          <w:rtl/>
        </w:rPr>
        <w:t xml:space="preserve"> </w:t>
      </w:r>
      <w:r w:rsidRPr="00B21C4B">
        <w:rPr>
          <w:noProof w:val="0"/>
          <w:rtl/>
        </w:rPr>
        <w:t>לפעול</w:t>
      </w:r>
      <w:r>
        <w:rPr>
          <w:noProof w:val="0"/>
          <w:rtl/>
        </w:rPr>
        <w:t xml:space="preserve"> </w:t>
      </w:r>
      <w:r w:rsidRPr="00B21C4B">
        <w:rPr>
          <w:noProof w:val="0"/>
          <w:rtl/>
        </w:rPr>
        <w:t>באופן</w:t>
      </w:r>
      <w:r>
        <w:rPr>
          <w:noProof w:val="0"/>
          <w:rtl/>
        </w:rPr>
        <w:t xml:space="preserve"> </w:t>
      </w:r>
      <w:r w:rsidRPr="00B21C4B">
        <w:rPr>
          <w:noProof w:val="0"/>
          <w:rtl/>
        </w:rPr>
        <w:t>חוקי</w:t>
      </w:r>
      <w:r>
        <w:rPr>
          <w:noProof w:val="0"/>
          <w:rtl/>
        </w:rPr>
        <w:t xml:space="preserve"> </w:t>
      </w:r>
      <w:r w:rsidRPr="00B21C4B">
        <w:rPr>
          <w:noProof w:val="0"/>
          <w:rtl/>
        </w:rPr>
        <w:t>לשינוי</w:t>
      </w:r>
      <w:r>
        <w:rPr>
          <w:noProof w:val="0"/>
          <w:rtl/>
        </w:rPr>
        <w:t xml:space="preserve"> </w:t>
      </w:r>
      <w:r w:rsidRPr="00B21C4B">
        <w:rPr>
          <w:noProof w:val="0"/>
          <w:rtl/>
        </w:rPr>
        <w:t>מצב</w:t>
      </w:r>
      <w:r>
        <w:rPr>
          <w:noProof w:val="0"/>
          <w:rtl/>
        </w:rPr>
        <w:t xml:space="preserve"> </w:t>
      </w:r>
      <w:r w:rsidRPr="00B21C4B">
        <w:rPr>
          <w:noProof w:val="0"/>
          <w:rtl/>
        </w:rPr>
        <w:t>דברים</w:t>
      </w:r>
      <w:r>
        <w:rPr>
          <w:noProof w:val="0"/>
          <w:rtl/>
        </w:rPr>
        <w:t xml:space="preserve"> </w:t>
      </w:r>
      <w:r w:rsidRPr="00B21C4B">
        <w:rPr>
          <w:noProof w:val="0"/>
          <w:rtl/>
        </w:rPr>
        <w:t xml:space="preserve">זה". ליאב אורגד "חידת הנאמנות: מי חב מה למי ומדוע?" </w:t>
      </w:r>
      <w:r w:rsidRPr="00B21C4B">
        <w:rPr>
          <w:b/>
          <w:bCs/>
          <w:noProof w:val="0"/>
          <w:rtl/>
        </w:rPr>
        <w:t>משפט ועסקים</w:t>
      </w:r>
      <w:r w:rsidRPr="00B21C4B">
        <w:rPr>
          <w:noProof w:val="0"/>
          <w:rtl/>
        </w:rPr>
        <w:t xml:space="preserve"> יד 723, 755 (2012). ראו גם גיא זיידמן "חידת ההֲנִיעָה – על שבועות, מתנות, פרסים וביוש: חלק ראשון – על השבועה במשפט" </w:t>
      </w:r>
      <w:r w:rsidRPr="00B21C4B">
        <w:rPr>
          <w:b/>
          <w:bCs/>
          <w:noProof w:val="0"/>
          <w:rtl/>
        </w:rPr>
        <w:t>משפט ועסקים</w:t>
      </w:r>
      <w:r w:rsidRPr="00B21C4B">
        <w:rPr>
          <w:noProof w:val="0"/>
          <w:rtl/>
        </w:rPr>
        <w:t xml:space="preserve"> כ 423, 542–555 (2017).</w:t>
      </w:r>
    </w:p>
  </w:footnote>
  <w:footnote w:id="90">
    <w:p w14:paraId="7B093490" w14:textId="77777777" w:rsidR="009B4F2A" w:rsidRPr="0070172C" w:rsidRDefault="009B4F2A" w:rsidP="00C82B28">
      <w:pPr>
        <w:pStyle w:val="FootnoteText"/>
        <w:rPr>
          <w:noProof w:val="0"/>
          <w:rtl/>
        </w:rPr>
      </w:pPr>
      <w:r w:rsidRPr="000225F4">
        <w:rPr>
          <w:rStyle w:val="FootnoteReference"/>
          <w:noProof w:val="0"/>
          <w:position w:val="0"/>
        </w:rPr>
        <w:footnoteRef/>
      </w:r>
      <w:r w:rsidRPr="00D54BCA">
        <w:rPr>
          <w:noProof w:val="0"/>
          <w:rtl/>
        </w:rPr>
        <w:tab/>
      </w:r>
      <w:r w:rsidRPr="00D54BCA">
        <w:rPr>
          <w:rFonts w:eastAsia="+mn-ea"/>
          <w:noProof w:val="0"/>
          <w:kern w:val="24"/>
          <w:rtl/>
        </w:rPr>
        <w:t xml:space="preserve">לעיל </w:t>
      </w:r>
      <w:r>
        <w:rPr>
          <w:rFonts w:eastAsia="+mn-ea"/>
          <w:noProof w:val="0"/>
          <w:kern w:val="24"/>
          <w:rtl/>
        </w:rPr>
        <w:t xml:space="preserve">ליד </w:t>
      </w:r>
      <w:proofErr w:type="spellStart"/>
      <w:r w:rsidRPr="00D54BCA">
        <w:rPr>
          <w:rFonts w:eastAsia="+mn-ea"/>
          <w:noProof w:val="0"/>
          <w:kern w:val="24"/>
          <w:rtl/>
        </w:rPr>
        <w:t>ה"ש</w:t>
      </w:r>
      <w:proofErr w:type="spellEnd"/>
      <w:r w:rsidRPr="00D54BCA">
        <w:rPr>
          <w:rFonts w:eastAsia="+mn-ea"/>
          <w:noProof w:val="0"/>
          <w:kern w:val="24"/>
          <w:rtl/>
        </w:rPr>
        <w:t xml:space="preserve"> </w:t>
      </w:r>
      <w:r w:rsidR="009A5A57">
        <w:rPr>
          <w:rFonts w:eastAsia="+mn-ea"/>
          <w:noProof w:val="0"/>
          <w:kern w:val="24"/>
          <w:rtl/>
        </w:rPr>
        <w:fldChar w:fldCharType="begin"/>
      </w:r>
      <w:r>
        <w:rPr>
          <w:rFonts w:eastAsia="+mn-ea"/>
          <w:noProof w:val="0"/>
          <w:kern w:val="24"/>
          <w:rtl/>
        </w:rPr>
        <w:instrText xml:space="preserve"> </w:instrText>
      </w:r>
      <w:r>
        <w:rPr>
          <w:rFonts w:eastAsia="+mn-ea"/>
          <w:noProof w:val="0"/>
          <w:kern w:val="24"/>
        </w:rPr>
        <w:instrText>NOTEREF</w:instrText>
      </w:r>
      <w:r>
        <w:rPr>
          <w:rFonts w:eastAsia="+mn-ea"/>
          <w:noProof w:val="0"/>
          <w:kern w:val="24"/>
          <w:rtl/>
        </w:rPr>
        <w:instrText xml:space="preserve"> _</w:instrText>
      </w:r>
      <w:r>
        <w:rPr>
          <w:rFonts w:eastAsia="+mn-ea"/>
          <w:noProof w:val="0"/>
          <w:kern w:val="24"/>
        </w:rPr>
        <w:instrText>Ref83772384 \h</w:instrText>
      </w:r>
      <w:r>
        <w:rPr>
          <w:rFonts w:eastAsia="+mn-ea"/>
          <w:noProof w:val="0"/>
          <w:kern w:val="24"/>
          <w:rtl/>
        </w:rPr>
        <w:instrText xml:space="preserve"> </w:instrText>
      </w:r>
      <w:r w:rsidR="009A5A57">
        <w:rPr>
          <w:rFonts w:eastAsia="+mn-ea"/>
          <w:noProof w:val="0"/>
          <w:kern w:val="24"/>
          <w:rtl/>
        </w:rPr>
      </w:r>
      <w:r w:rsidR="009A5A57">
        <w:rPr>
          <w:rFonts w:eastAsia="+mn-ea"/>
          <w:noProof w:val="0"/>
          <w:kern w:val="24"/>
          <w:rtl/>
        </w:rPr>
        <w:fldChar w:fldCharType="separate"/>
      </w:r>
      <w:r w:rsidR="0049311E">
        <w:rPr>
          <w:rFonts w:eastAsia="+mn-ea"/>
          <w:noProof w:val="0"/>
          <w:kern w:val="24"/>
          <w:rtl/>
        </w:rPr>
        <w:t>57</w:t>
      </w:r>
      <w:r w:rsidR="009A5A57">
        <w:rPr>
          <w:rFonts w:eastAsia="+mn-ea"/>
          <w:noProof w:val="0"/>
          <w:kern w:val="24"/>
          <w:rtl/>
        </w:rPr>
        <w:fldChar w:fldCharType="end"/>
      </w:r>
      <w:r>
        <w:rPr>
          <w:rFonts w:eastAsia="+mn-ea"/>
          <w:noProof w:val="0"/>
          <w:kern w:val="24"/>
          <w:rtl/>
        </w:rPr>
        <w:t>–</w:t>
      </w:r>
      <w:r w:rsidR="009A5A57">
        <w:rPr>
          <w:rFonts w:eastAsia="+mn-ea"/>
          <w:noProof w:val="0"/>
          <w:kern w:val="24"/>
          <w:rtl/>
        </w:rPr>
        <w:fldChar w:fldCharType="begin"/>
      </w:r>
      <w:r>
        <w:rPr>
          <w:rFonts w:eastAsia="+mn-ea"/>
          <w:noProof w:val="0"/>
          <w:kern w:val="24"/>
          <w:rtl/>
        </w:rPr>
        <w:instrText xml:space="preserve"> </w:instrText>
      </w:r>
      <w:r>
        <w:rPr>
          <w:rFonts w:eastAsia="+mn-ea"/>
          <w:noProof w:val="0"/>
          <w:kern w:val="24"/>
        </w:rPr>
        <w:instrText>NOTEREF</w:instrText>
      </w:r>
      <w:r>
        <w:rPr>
          <w:rFonts w:eastAsia="+mn-ea"/>
          <w:noProof w:val="0"/>
          <w:kern w:val="24"/>
          <w:rtl/>
        </w:rPr>
        <w:instrText xml:space="preserve"> _</w:instrText>
      </w:r>
      <w:r>
        <w:rPr>
          <w:rFonts w:eastAsia="+mn-ea"/>
          <w:noProof w:val="0"/>
          <w:kern w:val="24"/>
        </w:rPr>
        <w:instrText>Ref83772557 \h</w:instrText>
      </w:r>
      <w:r>
        <w:rPr>
          <w:rFonts w:eastAsia="+mn-ea"/>
          <w:noProof w:val="0"/>
          <w:kern w:val="24"/>
          <w:rtl/>
        </w:rPr>
        <w:instrText xml:space="preserve"> </w:instrText>
      </w:r>
      <w:r w:rsidR="009A5A57">
        <w:rPr>
          <w:rFonts w:eastAsia="+mn-ea"/>
          <w:noProof w:val="0"/>
          <w:kern w:val="24"/>
          <w:rtl/>
        </w:rPr>
      </w:r>
      <w:r w:rsidR="009A5A57">
        <w:rPr>
          <w:rFonts w:eastAsia="+mn-ea"/>
          <w:noProof w:val="0"/>
          <w:kern w:val="24"/>
          <w:rtl/>
        </w:rPr>
        <w:fldChar w:fldCharType="separate"/>
      </w:r>
      <w:r w:rsidR="0049311E">
        <w:rPr>
          <w:rFonts w:eastAsia="+mn-ea"/>
          <w:noProof w:val="0"/>
          <w:kern w:val="24"/>
          <w:rtl/>
        </w:rPr>
        <w:t>66</w:t>
      </w:r>
      <w:r w:rsidR="009A5A57">
        <w:rPr>
          <w:rFonts w:eastAsia="+mn-ea"/>
          <w:noProof w:val="0"/>
          <w:kern w:val="24"/>
          <w:rtl/>
        </w:rPr>
        <w:fldChar w:fldCharType="end"/>
      </w:r>
      <w:r>
        <w:rPr>
          <w:rFonts w:eastAsia="+mn-ea"/>
          <w:noProof w:val="0"/>
          <w:kern w:val="24"/>
          <w:rtl/>
        </w:rPr>
        <w:t>.</w:t>
      </w:r>
    </w:p>
  </w:footnote>
  <w:footnote w:id="91">
    <w:p w14:paraId="2B3266AF" w14:textId="77777777" w:rsidR="009B4F2A" w:rsidRPr="00D54BCA" w:rsidRDefault="009B4F2A" w:rsidP="00C82B28">
      <w:pPr>
        <w:pStyle w:val="FootnoteText"/>
        <w:rPr>
          <w:noProof w:val="0"/>
          <w:rtl/>
        </w:rPr>
      </w:pPr>
      <w:r w:rsidRPr="000225F4">
        <w:rPr>
          <w:rStyle w:val="FootnoteReference"/>
          <w:noProof w:val="0"/>
          <w:position w:val="0"/>
        </w:rPr>
        <w:footnoteRef/>
      </w:r>
      <w:r w:rsidRPr="00D54BCA">
        <w:rPr>
          <w:noProof w:val="0"/>
          <w:rtl/>
        </w:rPr>
        <w:tab/>
        <w:t>אומר בקצרה רק כי התניה כזו בהקשרן של משרות ציבוריות, המוטלת ע</w:t>
      </w:r>
      <w:r w:rsidRPr="0070172C">
        <w:rPr>
          <w:noProof w:val="0"/>
          <w:rtl/>
        </w:rPr>
        <w:t>ל מיעוט לא</w:t>
      </w:r>
      <w:r w:rsidRPr="00DB47BF">
        <w:rPr>
          <w:noProof w:val="0"/>
          <w:position w:val="3"/>
          <w:sz w:val="22"/>
          <w:rtl/>
        </w:rPr>
        <w:t>-</w:t>
      </w:r>
      <w:r w:rsidRPr="0070172C">
        <w:rPr>
          <w:noProof w:val="0"/>
          <w:rtl/>
        </w:rPr>
        <w:t>יהודי במדינה המגדירה את עצמה כמדינת העם היהודי, אינה עניין של מה</w:t>
      </w:r>
      <w:r w:rsidRPr="00C82B28">
        <w:rPr>
          <w:noProof w:val="0"/>
          <w:position w:val="3"/>
          <w:rtl/>
        </w:rPr>
        <w:t>-</w:t>
      </w:r>
      <w:r w:rsidRPr="0070172C">
        <w:rPr>
          <w:noProof w:val="0"/>
          <w:rtl/>
        </w:rPr>
        <w:t>בכך. מהו הצידוק המקנה למדינה זכות לשלול את זכותו השווה של אדם להיבחר לכנסת או להתמנות לתפקידים ציבוריים שונים רק משום שהוא מבקש לשנות את אופיי</w:t>
      </w:r>
      <w:r w:rsidRPr="00B21C4B">
        <w:rPr>
          <w:noProof w:val="0"/>
          <w:rtl/>
        </w:rPr>
        <w:t xml:space="preserve">ה הלאומי של המדינה – </w:t>
      </w:r>
      <w:r w:rsidRPr="00B21C4B">
        <w:rPr>
          <w:b/>
          <w:bCs/>
          <w:noProof w:val="0"/>
          <w:rtl/>
        </w:rPr>
        <w:t>בדרכים שאינן אלימות</w:t>
      </w:r>
      <w:r w:rsidRPr="00B21C4B">
        <w:rPr>
          <w:noProof w:val="0"/>
          <w:rtl/>
        </w:rPr>
        <w:t xml:space="preserve"> – ממדינה יהודית למדינה דו</w:t>
      </w:r>
      <w:r w:rsidRPr="00DB47BF">
        <w:rPr>
          <w:noProof w:val="0"/>
          <w:position w:val="3"/>
          <w:sz w:val="22"/>
          <w:rtl/>
        </w:rPr>
        <w:t>-</w:t>
      </w:r>
      <w:r w:rsidRPr="00B21C4B">
        <w:rPr>
          <w:noProof w:val="0"/>
          <w:rtl/>
        </w:rPr>
        <w:t>לאומית בגבולות הקו הירוק או בגבולות ארץ</w:t>
      </w:r>
      <w:r w:rsidRPr="00DB47BF">
        <w:rPr>
          <w:noProof w:val="0"/>
          <w:position w:val="3"/>
          <w:sz w:val="22"/>
          <w:rtl/>
        </w:rPr>
        <w:t>-</w:t>
      </w:r>
      <w:r w:rsidRPr="00B21C4B">
        <w:rPr>
          <w:noProof w:val="0"/>
          <w:rtl/>
        </w:rPr>
        <w:t>ישראל/פלשתינה המנדטורית? לשם השוואה, בשנת 1973 בוטלה בצפון</w:t>
      </w:r>
      <w:r w:rsidRPr="00DB47BF">
        <w:rPr>
          <w:noProof w:val="0"/>
          <w:position w:val="3"/>
          <w:sz w:val="22"/>
          <w:rtl/>
        </w:rPr>
        <w:t>-</w:t>
      </w:r>
      <w:r w:rsidRPr="00B21C4B">
        <w:rPr>
          <w:noProof w:val="0"/>
          <w:rtl/>
        </w:rPr>
        <w:t>אירלנד חובת שבועת האמונים של נבחרי ציבור לכתר (</w:t>
      </w:r>
      <w:r w:rsidRPr="00B21C4B">
        <w:rPr>
          <w:noProof w:val="0"/>
        </w:rPr>
        <w:t>Northern Ireland Constitutional Act 1973 § 21</w:t>
      </w:r>
      <w:r w:rsidRPr="00B21C4B">
        <w:rPr>
          <w:noProof w:val="0"/>
          <w:rtl/>
        </w:rPr>
        <w:t>). השבועה נתפסה כפוגעת במהות התפיסה הרפובליקאית בצפון</w:t>
      </w:r>
      <w:r w:rsidRPr="00DB47BF">
        <w:rPr>
          <w:noProof w:val="0"/>
          <w:position w:val="3"/>
          <w:sz w:val="22"/>
          <w:rtl/>
        </w:rPr>
        <w:t>-</w:t>
      </w:r>
      <w:r w:rsidRPr="00B21C4B">
        <w:rPr>
          <w:noProof w:val="0"/>
          <w:rtl/>
        </w:rPr>
        <w:t>אירלנד, זו החותרת לאיחוד אירלנד, ובה</w:t>
      </w:r>
      <w:r w:rsidRPr="00DB47BF">
        <w:rPr>
          <w:noProof w:val="0"/>
          <w:position w:val="3"/>
          <w:sz w:val="22"/>
          <w:rtl/>
        </w:rPr>
        <w:t>-</w:t>
      </w:r>
      <w:r w:rsidRPr="00B21C4B">
        <w:rPr>
          <w:noProof w:val="0"/>
          <w:rtl/>
        </w:rPr>
        <w:t xml:space="preserve">בעת כהצהרה שאינה עוסקת ישירות בחשש שהוליד אותה – החשש מפני בחירה באמצעים אלימים לשם השגת היעד הרפובליקאי. לדיון ראו </w:t>
      </w:r>
      <w:r w:rsidRPr="00B21C4B">
        <w:rPr>
          <w:noProof w:val="0"/>
        </w:rPr>
        <w:t xml:space="preserve">Clive Walker, </w:t>
      </w:r>
      <w:r w:rsidRPr="00B21C4B">
        <w:rPr>
          <w:i/>
          <w:iCs/>
          <w:noProof w:val="0"/>
        </w:rPr>
        <w:t>Political Violence and Democracy in Northern Ireland</w:t>
      </w:r>
      <w:r w:rsidRPr="00B21C4B">
        <w:rPr>
          <w:noProof w:val="0"/>
        </w:rPr>
        <w:t xml:space="preserve">, 51 </w:t>
      </w:r>
      <w:r w:rsidRPr="00D4724F">
        <w:rPr>
          <w:smallCaps/>
          <w:noProof w:val="0"/>
        </w:rPr>
        <w:t>Mod. L. Rev.</w:t>
      </w:r>
      <w:r w:rsidRPr="004E65BA">
        <w:rPr>
          <w:noProof w:val="0"/>
        </w:rPr>
        <w:t xml:space="preserve"> </w:t>
      </w:r>
      <w:r>
        <w:rPr>
          <w:noProof w:val="0"/>
        </w:rPr>
        <w:t>605 (1988)</w:t>
      </w:r>
      <w:r>
        <w:rPr>
          <w:noProof w:val="0"/>
          <w:rtl/>
        </w:rPr>
        <w:t>.</w:t>
      </w:r>
    </w:p>
  </w:footnote>
  <w:footnote w:id="92">
    <w:p w14:paraId="479A107B" w14:textId="77777777" w:rsidR="009B4F2A" w:rsidRPr="00B21C4B" w:rsidRDefault="009B4F2A" w:rsidP="00CE06DD">
      <w:pPr>
        <w:pStyle w:val="FootnoteText"/>
        <w:rPr>
          <w:noProof w:val="0"/>
        </w:rPr>
      </w:pPr>
      <w:r w:rsidRPr="000225F4">
        <w:rPr>
          <w:rStyle w:val="FootnoteReference"/>
          <w:noProof w:val="0"/>
          <w:position w:val="0"/>
        </w:rPr>
        <w:footnoteRef/>
      </w:r>
      <w:r w:rsidRPr="00D54BCA">
        <w:rPr>
          <w:noProof w:val="0"/>
          <w:rtl/>
        </w:rPr>
        <w:tab/>
        <w:t xml:space="preserve">השוו לדיון (כולל הדיון המשווה) בשלילת אזרחות, במהותה של האזרחות ובהיקף ההגנה שהיא ראויה לה: </w:t>
      </w:r>
      <w:r w:rsidRPr="00D4724F">
        <w:rPr>
          <w:smallCaps/>
          <w:noProof w:val="0"/>
        </w:rPr>
        <w:t>George P. Fletcher</w:t>
      </w:r>
      <w:r w:rsidRPr="004E65BA">
        <w:rPr>
          <w:noProof w:val="0"/>
        </w:rPr>
        <w:t xml:space="preserve">, </w:t>
      </w:r>
      <w:r w:rsidRPr="00D4724F">
        <w:rPr>
          <w:smallCaps/>
          <w:noProof w:val="0"/>
        </w:rPr>
        <w:t xml:space="preserve">Loyalty: An Essay on the Morality of </w:t>
      </w:r>
      <w:r>
        <w:rPr>
          <w:smallCaps/>
          <w:noProof w:val="0"/>
        </w:rPr>
        <w:t>Re</w:t>
      </w:r>
      <w:r w:rsidRPr="00D4724F">
        <w:rPr>
          <w:smallCaps/>
          <w:noProof w:val="0"/>
        </w:rPr>
        <w:t>lationships</w:t>
      </w:r>
      <w:r w:rsidRPr="00981DDB">
        <w:rPr>
          <w:noProof w:val="0"/>
        </w:rPr>
        <w:t xml:space="preserve"> </w:t>
      </w:r>
      <w:r w:rsidRPr="00B21C4B">
        <w:rPr>
          <w:noProof w:val="0"/>
        </w:rPr>
        <w:t>65</w:t>
      </w:r>
      <w:r>
        <w:rPr>
          <w:noProof w:val="0"/>
        </w:rPr>
        <w:t>–</w:t>
      </w:r>
      <w:r w:rsidRPr="00B21C4B">
        <w:rPr>
          <w:noProof w:val="0"/>
        </w:rPr>
        <w:t>68 (1993)</w:t>
      </w:r>
      <w:r w:rsidRPr="00B21C4B">
        <w:rPr>
          <w:noProof w:val="0"/>
          <w:rtl/>
        </w:rPr>
        <w:t xml:space="preserve">; אפרת רחף </w:t>
      </w:r>
      <w:r w:rsidRPr="00B21C4B">
        <w:rPr>
          <w:b/>
          <w:bCs/>
          <w:noProof w:val="0"/>
          <w:rtl/>
        </w:rPr>
        <w:t>אף על פי שחטא – ישראלי הוא? שלילת אזרחות בגין הפרת אמונים</w:t>
      </w:r>
      <w:r w:rsidRPr="00B21C4B">
        <w:rPr>
          <w:noProof w:val="0"/>
          <w:rtl/>
        </w:rPr>
        <w:t xml:space="preserve"> (מחקר מדיניות 73, מרדכי </w:t>
      </w:r>
      <w:proofErr w:type="spellStart"/>
      <w:r w:rsidRPr="00B21C4B">
        <w:rPr>
          <w:noProof w:val="0"/>
          <w:rtl/>
        </w:rPr>
        <w:t>קרמניצר</w:t>
      </w:r>
      <w:proofErr w:type="spellEnd"/>
      <w:r w:rsidRPr="00B21C4B">
        <w:rPr>
          <w:noProof w:val="0"/>
          <w:rtl/>
        </w:rPr>
        <w:t xml:space="preserve"> מנחה, המכון הישראלי לדמוקרטיה 2008), זמין בכתובת </w:t>
      </w:r>
      <w:hyperlink r:id="rId13" w:history="1">
        <w:r w:rsidRPr="00687925">
          <w:rPr>
            <w:rStyle w:val="Hyperlink"/>
            <w:noProof w:val="0"/>
          </w:rPr>
          <w:t>https://www.idi.org.il/books/4950</w:t>
        </w:r>
      </w:hyperlink>
      <w:r w:rsidRPr="00D54BCA">
        <w:rPr>
          <w:noProof w:val="0"/>
          <w:rtl/>
        </w:rPr>
        <w:t>. פרופ' זילברשץ, מן הצד האחר, משמיעה בנוסח לקוני רעי</w:t>
      </w:r>
      <w:r w:rsidRPr="00B21C4B">
        <w:rPr>
          <w:noProof w:val="0"/>
          <w:rtl/>
        </w:rPr>
        <w:t xml:space="preserve">ון כללי בדבר האפשרות לדרוש הצהרת אמונים גם ממי שהם כבר אזרחים: יפה זילברשץ "נאמנות למדינה" </w:t>
      </w:r>
      <w:r w:rsidRPr="00B21C4B">
        <w:rPr>
          <w:b/>
          <w:bCs/>
          <w:noProof w:val="0"/>
          <w:rtl/>
        </w:rPr>
        <w:t>ספר יצחק זמיר: על משפט, ממשל וחברה</w:t>
      </w:r>
      <w:r w:rsidRPr="00B21C4B">
        <w:rPr>
          <w:noProof w:val="0"/>
          <w:rtl/>
        </w:rPr>
        <w:t xml:space="preserve"> 491, 527 (יואב דותן ואריאל בנדור עורכים 2005). עם זאת, היא משמיעה רעיון זה ללא תמיכה נחרצת בו, ויתרה מזו – אין היא מצביעה ולוּ על מדינה דמוקרטית אחת שאימצה אותו.</w:t>
      </w:r>
    </w:p>
  </w:footnote>
  <w:footnote w:id="93">
    <w:p w14:paraId="7C770E67" w14:textId="77777777" w:rsidR="009B4F2A" w:rsidRPr="00B21C4B" w:rsidRDefault="009B4F2A" w:rsidP="00CE06DD">
      <w:pPr>
        <w:pStyle w:val="FootnoteText"/>
        <w:rPr>
          <w:noProof w:val="0"/>
          <w:rtl/>
        </w:rPr>
      </w:pPr>
      <w:r w:rsidRPr="000225F4">
        <w:rPr>
          <w:rStyle w:val="FootnoteReference"/>
          <w:noProof w:val="0"/>
          <w:position w:val="0"/>
        </w:rPr>
        <w:footnoteRef/>
      </w:r>
      <w:r w:rsidRPr="00D54BCA">
        <w:rPr>
          <w:noProof w:val="0"/>
          <w:rtl/>
        </w:rPr>
        <w:tab/>
      </w:r>
      <w:r w:rsidRPr="00D54BCA">
        <w:rPr>
          <w:rFonts w:eastAsia="+mn-ea"/>
          <w:noProof w:val="0"/>
          <w:kern w:val="24"/>
          <w:rtl/>
        </w:rPr>
        <w:t>הטענה שאני משמיע היא נורמטיבית, להבדיל מתיאורית. למרבה הצער, הודו סובלת בשנים האחרונות מלחצים קשים על אופייה הדמוקרטי</w:t>
      </w:r>
      <w:r>
        <w:rPr>
          <w:rFonts w:eastAsia="+mn-ea" w:hint="cs"/>
          <w:noProof w:val="0"/>
          <w:kern w:val="24"/>
          <w:rtl/>
        </w:rPr>
        <w:t>,</w:t>
      </w:r>
      <w:r w:rsidRPr="00D54BCA">
        <w:rPr>
          <w:rFonts w:eastAsia="+mn-ea"/>
          <w:noProof w:val="0"/>
          <w:kern w:val="24"/>
          <w:rtl/>
        </w:rPr>
        <w:t xml:space="preserve"> ובית</w:t>
      </w:r>
      <w:r w:rsidRPr="00E300A9">
        <w:rPr>
          <w:noProof w:val="0"/>
          <w:position w:val="3"/>
          <w:rtl/>
        </w:rPr>
        <w:t>-</w:t>
      </w:r>
      <w:r w:rsidRPr="00D54BCA">
        <w:rPr>
          <w:rFonts w:eastAsia="+mn-ea"/>
          <w:noProof w:val="0"/>
          <w:kern w:val="24"/>
          <w:rtl/>
        </w:rPr>
        <w:t>המשפט העליון שלה מתקשה לעמוד בפרץ. ראו, בין היתר, אילת הראל</w:t>
      </w:r>
      <w:r w:rsidRPr="00EB7CE0">
        <w:rPr>
          <w:noProof w:val="0"/>
          <w:position w:val="3"/>
          <w:sz w:val="22"/>
          <w:rtl/>
        </w:rPr>
        <w:t>-</w:t>
      </w:r>
      <w:r w:rsidRPr="00D54BCA">
        <w:rPr>
          <w:rFonts w:eastAsia="+mn-ea"/>
          <w:noProof w:val="0"/>
          <w:kern w:val="24"/>
          <w:rtl/>
        </w:rPr>
        <w:t>שלו ושרינה חן</w:t>
      </w:r>
      <w:r w:rsidRPr="00B21C4B">
        <w:rPr>
          <w:rFonts w:eastAsia="+mn-ea"/>
          <w:noProof w:val="0"/>
          <w:kern w:val="24"/>
          <w:rtl/>
        </w:rPr>
        <w:t xml:space="preserve"> "ישראל והודו בין דמוקרטיה ללאומנות: דואליות נורמטיבית בחברות שסועות"</w:t>
      </w:r>
      <w:r>
        <w:rPr>
          <w:rFonts w:eastAsia="+mn-ea"/>
          <w:noProof w:val="0"/>
          <w:kern w:val="24"/>
          <w:rtl/>
        </w:rPr>
        <w:t xml:space="preserve"> </w:t>
      </w:r>
      <w:r w:rsidRPr="00B21C4B">
        <w:rPr>
          <w:rFonts w:eastAsia="+mn-ea"/>
          <w:b/>
          <w:bCs/>
          <w:noProof w:val="0"/>
          <w:kern w:val="24"/>
          <w:rtl/>
        </w:rPr>
        <w:t>תיאוריה וביקורת</w:t>
      </w:r>
      <w:r>
        <w:rPr>
          <w:rFonts w:eastAsia="+mn-ea"/>
          <w:noProof w:val="0"/>
          <w:kern w:val="24"/>
          <w:rtl/>
        </w:rPr>
        <w:t xml:space="preserve"> </w:t>
      </w:r>
      <w:r w:rsidRPr="00B21C4B">
        <w:rPr>
          <w:rFonts w:eastAsia="+mn-ea"/>
          <w:noProof w:val="0"/>
          <w:kern w:val="24"/>
          <w:rtl/>
        </w:rPr>
        <w:t>44</w:t>
      </w:r>
      <w:r>
        <w:rPr>
          <w:rFonts w:eastAsia="+mn-ea"/>
          <w:noProof w:val="0"/>
          <w:kern w:val="24"/>
          <w:rtl/>
        </w:rPr>
        <w:t>,</w:t>
      </w:r>
      <w:r w:rsidRPr="00B21C4B">
        <w:rPr>
          <w:rFonts w:eastAsia="+mn-ea"/>
          <w:noProof w:val="0"/>
          <w:kern w:val="24"/>
          <w:rtl/>
        </w:rPr>
        <w:t xml:space="preserve"> 151 (2015).</w:t>
      </w:r>
    </w:p>
  </w:footnote>
  <w:footnote w:id="94">
    <w:p w14:paraId="7E708FCF" w14:textId="77777777" w:rsidR="009B4F2A" w:rsidRDefault="009B4F2A" w:rsidP="00584C4C">
      <w:pPr>
        <w:pStyle w:val="FootnoteText"/>
        <w:rPr>
          <w:rtl/>
        </w:rPr>
      </w:pPr>
      <w:r w:rsidRPr="00584C4C">
        <w:rPr>
          <w:rStyle w:val="FootnoteReference"/>
          <w:noProof w:val="0"/>
          <w:position w:val="0"/>
        </w:rPr>
        <w:footnoteRef/>
      </w:r>
      <w:r>
        <w:rPr>
          <w:rFonts w:hint="cs"/>
          <w:rtl/>
        </w:rPr>
        <w:tab/>
      </w:r>
      <w:r>
        <w:rPr>
          <w:rFonts w:hint="cs"/>
          <w:rtl/>
        </w:rPr>
        <w:t xml:space="preserve">ראו לעיל ה"ש </w:t>
      </w:r>
      <w:r w:rsidR="009A5A57">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Ref83772348 \h</w:instrText>
      </w:r>
      <w:r>
        <w:rPr>
          <w:rtl/>
        </w:rPr>
        <w:instrText xml:space="preserve"> </w:instrText>
      </w:r>
      <w:r w:rsidR="009A5A57">
        <w:rPr>
          <w:rtl/>
        </w:rPr>
      </w:r>
      <w:r w:rsidR="009A5A57">
        <w:rPr>
          <w:rtl/>
        </w:rPr>
        <w:fldChar w:fldCharType="separate"/>
      </w:r>
      <w:r w:rsidR="0049311E">
        <w:rPr>
          <w:rtl/>
        </w:rPr>
        <w:t>8</w:t>
      </w:r>
      <w:r w:rsidR="009A5A57">
        <w:rPr>
          <w:rtl/>
        </w:rPr>
        <w:fldChar w:fldCharType="end"/>
      </w:r>
      <w:r>
        <w:rPr>
          <w:rFonts w:hint="cs"/>
          <w:rtl/>
        </w:rPr>
        <w:t xml:space="preserve"> ואת הציטוט שלידה.</w:t>
      </w:r>
    </w:p>
  </w:footnote>
  <w:footnote w:id="95">
    <w:p w14:paraId="3F49E4EC" w14:textId="77777777" w:rsidR="009B4F2A" w:rsidRPr="00B21C4B" w:rsidRDefault="009B4F2A" w:rsidP="00584C4C">
      <w:pPr>
        <w:pStyle w:val="FootnoteText"/>
        <w:rPr>
          <w:noProof w:val="0"/>
          <w:rtl/>
        </w:rPr>
      </w:pPr>
      <w:r w:rsidRPr="000225F4">
        <w:rPr>
          <w:rStyle w:val="FootnoteReference"/>
          <w:noProof w:val="0"/>
          <w:position w:val="0"/>
          <w:rtl/>
        </w:rPr>
        <w:footnoteRef/>
      </w:r>
      <w:r w:rsidRPr="0070172C">
        <w:rPr>
          <w:noProof w:val="0"/>
          <w:rtl/>
        </w:rPr>
        <w:tab/>
      </w:r>
      <w:r w:rsidRPr="00B21C4B">
        <w:rPr>
          <w:noProof w:val="0"/>
          <w:rtl/>
        </w:rPr>
        <w:t xml:space="preserve">מכתב </w:t>
      </w:r>
      <w:r>
        <w:rPr>
          <w:rFonts w:hint="cs"/>
          <w:noProof w:val="0"/>
          <w:rtl/>
        </w:rPr>
        <w:t>מ</w:t>
      </w:r>
      <w:r w:rsidRPr="00B21C4B">
        <w:rPr>
          <w:noProof w:val="0"/>
          <w:rtl/>
        </w:rPr>
        <w:t xml:space="preserve">מרדכי </w:t>
      </w:r>
      <w:proofErr w:type="spellStart"/>
      <w:r w:rsidRPr="00B21C4B">
        <w:rPr>
          <w:noProof w:val="0"/>
          <w:rtl/>
        </w:rPr>
        <w:t>קרמניצר</w:t>
      </w:r>
      <w:proofErr w:type="spellEnd"/>
      <w:r w:rsidRPr="00B21C4B">
        <w:rPr>
          <w:noProof w:val="0"/>
          <w:rtl/>
        </w:rPr>
        <w:t xml:space="preserve"> </w:t>
      </w:r>
      <w:r>
        <w:rPr>
          <w:rFonts w:hint="cs"/>
          <w:noProof w:val="0"/>
          <w:rtl/>
        </w:rPr>
        <w:t>ו</w:t>
      </w:r>
      <w:r w:rsidRPr="00B21C4B">
        <w:rPr>
          <w:noProof w:val="0"/>
          <w:rtl/>
        </w:rPr>
        <w:t xml:space="preserve">עמיר פוקס, המכון הישראלי לדמוקרטיה, לחברי ועדת השרים </w:t>
      </w:r>
      <w:proofErr w:type="spellStart"/>
      <w:r w:rsidRPr="00B21C4B">
        <w:rPr>
          <w:noProof w:val="0"/>
          <w:rtl/>
        </w:rPr>
        <w:t>לעני</w:t>
      </w:r>
      <w:r>
        <w:rPr>
          <w:rFonts w:hint="cs"/>
          <w:noProof w:val="0"/>
          <w:rtl/>
        </w:rPr>
        <w:t>נ</w:t>
      </w:r>
      <w:r w:rsidRPr="00B21C4B">
        <w:rPr>
          <w:noProof w:val="0"/>
          <w:rtl/>
        </w:rPr>
        <w:t>י</w:t>
      </w:r>
      <w:proofErr w:type="spellEnd"/>
      <w:r w:rsidRPr="00B21C4B">
        <w:rPr>
          <w:noProof w:val="0"/>
          <w:rtl/>
        </w:rPr>
        <w:t xml:space="preserve"> חקיקה בעניין הצעת חוק</w:t>
      </w:r>
      <w:r w:rsidRPr="00EB7CE0">
        <w:rPr>
          <w:noProof w:val="0"/>
          <w:position w:val="3"/>
          <w:sz w:val="22"/>
          <w:rtl/>
        </w:rPr>
        <w:t>-</w:t>
      </w:r>
      <w:r w:rsidRPr="00B21C4B">
        <w:rPr>
          <w:noProof w:val="0"/>
          <w:rtl/>
        </w:rPr>
        <w:t>יסוד: ירושלים בירת ישראל (תיקון – רוב מיוחס)</w:t>
      </w:r>
      <w:r>
        <w:rPr>
          <w:rFonts w:hint="cs"/>
          <w:noProof w:val="0"/>
          <w:rtl/>
        </w:rPr>
        <w:t>,</w:t>
      </w:r>
      <w:r w:rsidRPr="00CE06DD">
        <w:rPr>
          <w:noProof w:val="0"/>
          <w:rtl/>
        </w:rPr>
        <w:t xml:space="preserve"> </w:t>
      </w:r>
      <w:r w:rsidRPr="00B21C4B">
        <w:rPr>
          <w:noProof w:val="0"/>
          <w:rtl/>
        </w:rPr>
        <w:t>פס</w:t>
      </w:r>
      <w:r>
        <w:rPr>
          <w:noProof w:val="0"/>
          <w:rtl/>
        </w:rPr>
        <w:t>'</w:t>
      </w:r>
      <w:r w:rsidRPr="00B21C4B">
        <w:rPr>
          <w:noProof w:val="0"/>
          <w:rtl/>
        </w:rPr>
        <w:t xml:space="preserve"> 3 (6.7.2017).</w:t>
      </w:r>
    </w:p>
  </w:footnote>
  <w:footnote w:id="96">
    <w:p w14:paraId="10DFFACB" w14:textId="77777777" w:rsidR="009B4F2A" w:rsidRPr="00B21C4B" w:rsidRDefault="009B4F2A" w:rsidP="00786CF2">
      <w:pPr>
        <w:pStyle w:val="FootnoteText"/>
        <w:rPr>
          <w:noProof w:val="0"/>
          <w:rtl/>
        </w:rPr>
      </w:pPr>
      <w:r w:rsidRPr="000225F4">
        <w:rPr>
          <w:rStyle w:val="FootnoteReference"/>
          <w:noProof w:val="0"/>
          <w:position w:val="0"/>
        </w:rPr>
        <w:footnoteRef/>
      </w:r>
      <w:r w:rsidRPr="0070172C">
        <w:rPr>
          <w:noProof w:val="0"/>
          <w:rtl/>
        </w:rPr>
        <w:tab/>
      </w:r>
      <w:r w:rsidRPr="00B21C4B">
        <w:rPr>
          <w:noProof w:val="0"/>
          <w:rtl/>
        </w:rPr>
        <w:t xml:space="preserve">לדיון </w:t>
      </w:r>
      <w:bookmarkStart w:id="65" w:name="_Hlk62051933"/>
      <w:r w:rsidRPr="00B21C4B">
        <w:rPr>
          <w:noProof w:val="0"/>
          <w:rtl/>
        </w:rPr>
        <w:t>בהצדקות לשריוּנה של חוקה ובגבולות כוחה של הכנסת לעשות כן, משמע לכבול את עצמה</w:t>
      </w:r>
      <w:bookmarkEnd w:id="65"/>
      <w:r w:rsidRPr="00B21C4B">
        <w:rPr>
          <w:noProof w:val="0"/>
          <w:rtl/>
        </w:rPr>
        <w:t xml:space="preserve">, ראו, בין היתר, רובינשטיין ומדינה, לעיל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Ref83772566 \h</w:instrText>
      </w:r>
      <w:r>
        <w:rPr>
          <w:noProof w:val="0"/>
          <w:rtl/>
        </w:rPr>
        <w:instrText xml:space="preserve"> </w:instrText>
      </w:r>
      <w:r w:rsidR="009A5A57">
        <w:rPr>
          <w:noProof w:val="0"/>
          <w:rtl/>
        </w:rPr>
      </w:r>
      <w:r w:rsidR="009A5A57">
        <w:rPr>
          <w:noProof w:val="0"/>
          <w:rtl/>
        </w:rPr>
        <w:fldChar w:fldCharType="separate"/>
      </w:r>
      <w:r w:rsidR="0049311E">
        <w:rPr>
          <w:noProof w:val="0"/>
          <w:rtl/>
        </w:rPr>
        <w:t>19</w:t>
      </w:r>
      <w:r w:rsidR="009A5A57">
        <w:rPr>
          <w:noProof w:val="0"/>
          <w:rtl/>
        </w:rPr>
        <w:fldChar w:fldCharType="end"/>
      </w:r>
      <w:r w:rsidRPr="00B21C4B">
        <w:rPr>
          <w:noProof w:val="0"/>
          <w:rtl/>
        </w:rPr>
        <w:t xml:space="preserve">, בעיקר </w:t>
      </w:r>
      <w:r>
        <w:rPr>
          <w:noProof w:val="0"/>
          <w:rtl/>
        </w:rPr>
        <w:t>ב</w:t>
      </w:r>
      <w:r w:rsidRPr="00B21C4B">
        <w:rPr>
          <w:noProof w:val="0"/>
          <w:rtl/>
        </w:rPr>
        <w:t xml:space="preserve">פס' 2.47–2.55; וכן ברק מדינה "גבולות סמכותה של הכנסת לקבוע הוראות שריון" </w:t>
      </w:r>
      <w:r w:rsidRPr="00B21C4B">
        <w:rPr>
          <w:b/>
          <w:bCs/>
          <w:noProof w:val="0"/>
          <w:rtl/>
        </w:rPr>
        <w:t>משפט וממשל</w:t>
      </w:r>
      <w:r w:rsidRPr="00B21C4B">
        <w:rPr>
          <w:noProof w:val="0"/>
          <w:rtl/>
        </w:rPr>
        <w:t xml:space="preserve"> ו 509, 531</w:t>
      </w:r>
      <w:r>
        <w:rPr>
          <w:noProof w:val="0"/>
          <w:rtl/>
        </w:rPr>
        <w:t>–532</w:t>
      </w:r>
      <w:r w:rsidRPr="00B21C4B">
        <w:rPr>
          <w:noProof w:val="0"/>
          <w:rtl/>
        </w:rPr>
        <w:t xml:space="preserve"> (2003), שם הוא מבהיר כי תכליתה הראויה של הוראת שריו</w:t>
      </w:r>
      <w:r>
        <w:rPr>
          <w:rFonts w:hint="cs"/>
          <w:noProof w:val="0"/>
          <w:rtl/>
        </w:rPr>
        <w:t>ּ</w:t>
      </w:r>
      <w:r w:rsidRPr="00B21C4B">
        <w:rPr>
          <w:noProof w:val="0"/>
          <w:rtl/>
        </w:rPr>
        <w:t>ן בחוקי</w:t>
      </w:r>
      <w:r w:rsidRPr="008C7882">
        <w:rPr>
          <w:noProof w:val="0"/>
          <w:position w:val="3"/>
          <w:rtl/>
        </w:rPr>
        <w:t>-</w:t>
      </w:r>
      <w:r w:rsidRPr="00B21C4B">
        <w:rPr>
          <w:noProof w:val="0"/>
          <w:rtl/>
        </w:rPr>
        <w:t>היסוד היא קביעת העדפות מסדר שני, קרי קביעת כלל הכרעה ראוי באשר לטווח רחב של מקרים, ולא הנצחת הסטטוס</w:t>
      </w:r>
      <w:r w:rsidRPr="00BD551B">
        <w:rPr>
          <w:noProof w:val="0"/>
          <w:position w:val="3"/>
          <w:rtl/>
        </w:rPr>
        <w:t>-</w:t>
      </w:r>
      <w:r w:rsidRPr="00B21C4B">
        <w:rPr>
          <w:noProof w:val="0"/>
          <w:rtl/>
        </w:rPr>
        <w:t>קוו באשר להכרעה חברתית ספציפית</w:t>
      </w:r>
      <w:r>
        <w:rPr>
          <w:rFonts w:hint="cs"/>
          <w:noProof w:val="0"/>
          <w:rtl/>
        </w:rPr>
        <w:t>.</w:t>
      </w:r>
      <w:r w:rsidRPr="00B21C4B">
        <w:rPr>
          <w:noProof w:val="0"/>
          <w:rtl/>
        </w:rPr>
        <w:t xml:space="preserve"> ראו גם ברק מדינה </w:t>
      </w:r>
      <w:r>
        <w:rPr>
          <w:noProof w:val="0"/>
          <w:rtl/>
        </w:rPr>
        <w:t>"</w:t>
      </w:r>
      <w:r w:rsidRPr="00B21C4B">
        <w:rPr>
          <w:noProof w:val="0"/>
          <w:rtl/>
        </w:rPr>
        <w:t>פרק יא:</w:t>
      </w:r>
      <w:r>
        <w:rPr>
          <w:noProof w:val="0"/>
          <w:rtl/>
        </w:rPr>
        <w:t xml:space="preserve"> </w:t>
      </w:r>
      <w:r w:rsidRPr="00B21C4B">
        <w:rPr>
          <w:noProof w:val="0"/>
          <w:rtl/>
        </w:rPr>
        <w:t>משפט ציבורי</w:t>
      </w:r>
      <w:r>
        <w:rPr>
          <w:noProof w:val="0"/>
          <w:rtl/>
        </w:rPr>
        <w:t>"</w:t>
      </w:r>
      <w:r w:rsidRPr="00B21C4B">
        <w:rPr>
          <w:noProof w:val="0"/>
          <w:rtl/>
        </w:rPr>
        <w:t xml:space="preserve"> </w:t>
      </w:r>
      <w:r w:rsidRPr="00B21C4B">
        <w:rPr>
          <w:b/>
          <w:bCs/>
          <w:noProof w:val="0"/>
          <w:rtl/>
        </w:rPr>
        <w:t>הגישה הכלכלית למשפט</w:t>
      </w:r>
      <w:r w:rsidRPr="00B21C4B">
        <w:rPr>
          <w:noProof w:val="0"/>
          <w:rtl/>
        </w:rPr>
        <w:t xml:space="preserve"> 565, 608 (אוריאל פרוקצ</w:t>
      </w:r>
      <w:r>
        <w:rPr>
          <w:noProof w:val="0"/>
          <w:rtl/>
        </w:rPr>
        <w:t>'</w:t>
      </w:r>
      <w:r w:rsidRPr="00B21C4B">
        <w:rPr>
          <w:noProof w:val="0"/>
          <w:rtl/>
        </w:rPr>
        <w:t>יה עורך 2012), שם הוא מסביר כי יש קושי של ממש בקביעת הוראת כבילה שמבטאת ניסיון של הרוב הנוכחי לכבול את כוחו של רוב בע</w:t>
      </w:r>
      <w:r w:rsidRPr="000D3249">
        <w:rPr>
          <w:noProof w:val="0"/>
          <w:rtl/>
        </w:rPr>
        <w:t>תיד לשנות את הסטטוס</w:t>
      </w:r>
      <w:r w:rsidRPr="000D3249">
        <w:rPr>
          <w:noProof w:val="0"/>
          <w:position w:val="3"/>
          <w:rtl/>
        </w:rPr>
        <w:t>-</w:t>
      </w:r>
      <w:r w:rsidRPr="000D3249">
        <w:rPr>
          <w:noProof w:val="0"/>
          <w:rtl/>
        </w:rPr>
        <w:t xml:space="preserve">קוו: "זהו שימוש לרעה בכוחו של הרוב לקבוע הוראות חוקתיות, </w:t>
      </w:r>
      <w:r w:rsidRPr="000D3249">
        <w:rPr>
          <w:rFonts w:hint="cs"/>
          <w:noProof w:val="0"/>
          <w:rtl/>
        </w:rPr>
        <w:t xml:space="preserve">ולפיכך </w:t>
      </w:r>
      <w:r w:rsidRPr="000D3249">
        <w:rPr>
          <w:noProof w:val="0"/>
          <w:rtl/>
        </w:rPr>
        <w:t>תוקפו מוטל בספק. לעומת זאת אין קושי ממש</w:t>
      </w:r>
      <w:r w:rsidRPr="000D3249">
        <w:rPr>
          <w:rFonts w:hint="cs"/>
          <w:noProof w:val="0"/>
          <w:rtl/>
        </w:rPr>
        <w:t>י</w:t>
      </w:r>
      <w:r w:rsidRPr="000D3249">
        <w:rPr>
          <w:noProof w:val="0"/>
          <w:rtl/>
        </w:rPr>
        <w:t xml:space="preserve"> במקרה שבו הרוב בכנסת מחליט להחיל כלל הכרעה 'על</w:t>
      </w:r>
      <w:r w:rsidRPr="000D3249">
        <w:rPr>
          <w:noProof w:val="0"/>
          <w:position w:val="3"/>
          <w:rtl/>
        </w:rPr>
        <w:t>-</w:t>
      </w:r>
      <w:r w:rsidRPr="000D3249">
        <w:rPr>
          <w:noProof w:val="0"/>
          <w:rtl/>
        </w:rPr>
        <w:t>רובי' על כל ההחלטות בתחום יחסי החוץ של ישראל וב</w:t>
      </w:r>
      <w:r w:rsidRPr="000D3249">
        <w:rPr>
          <w:rFonts w:hint="cs"/>
          <w:noProof w:val="0"/>
          <w:rtl/>
        </w:rPr>
        <w:t>י</w:t>
      </w:r>
      <w:r w:rsidRPr="000D3249">
        <w:rPr>
          <w:noProof w:val="0"/>
          <w:rtl/>
        </w:rPr>
        <w:t>טחונה". אני מסכים עם חלקה הראשון של הטענה</w:t>
      </w:r>
      <w:r w:rsidRPr="000D3249">
        <w:rPr>
          <w:rFonts w:hint="cs"/>
          <w:noProof w:val="0"/>
          <w:rtl/>
        </w:rPr>
        <w:t>,</w:t>
      </w:r>
      <w:r w:rsidRPr="000D3249">
        <w:rPr>
          <w:noProof w:val="0"/>
          <w:rtl/>
        </w:rPr>
        <w:t xml:space="preserve"> אך מסתייג מסופה. אני מוצא קושי בהצבת</w:t>
      </w:r>
      <w:r w:rsidRPr="00B21C4B">
        <w:rPr>
          <w:noProof w:val="0"/>
          <w:rtl/>
        </w:rPr>
        <w:t xml:space="preserve"> כלל הכרעה "על</w:t>
      </w:r>
      <w:r w:rsidRPr="00786CF2">
        <w:rPr>
          <w:noProof w:val="0"/>
          <w:position w:val="3"/>
          <w:rtl/>
        </w:rPr>
        <w:t>-</w:t>
      </w:r>
      <w:r w:rsidRPr="00B21C4B">
        <w:rPr>
          <w:noProof w:val="0"/>
          <w:rtl/>
        </w:rPr>
        <w:t>רובי" מקיף ביחס להחלטות בתחום יחסי</w:t>
      </w:r>
      <w:r>
        <w:rPr>
          <w:noProof w:val="0"/>
          <w:rtl/>
        </w:rPr>
        <w:t xml:space="preserve"> חוץ וביטחון.</w:t>
      </w:r>
    </w:p>
  </w:footnote>
  <w:footnote w:id="97">
    <w:p w14:paraId="7BA4F50A" w14:textId="77777777" w:rsidR="009B4F2A" w:rsidRPr="00B21C4B" w:rsidRDefault="009B4F2A" w:rsidP="00786CF2">
      <w:pPr>
        <w:pStyle w:val="FootnoteText"/>
        <w:rPr>
          <w:noProof w:val="0"/>
          <w:rtl/>
        </w:rPr>
      </w:pPr>
      <w:r w:rsidRPr="000225F4">
        <w:rPr>
          <w:rStyle w:val="FootnoteReference"/>
          <w:noProof w:val="0"/>
          <w:position w:val="0"/>
        </w:rPr>
        <w:footnoteRef/>
      </w:r>
      <w:r w:rsidRPr="0070172C">
        <w:rPr>
          <w:noProof w:val="0"/>
          <w:rtl/>
        </w:rPr>
        <w:tab/>
        <w:t>אני מסתי</w:t>
      </w:r>
      <w:r w:rsidRPr="00B21C4B">
        <w:rPr>
          <w:noProof w:val="0"/>
          <w:rtl/>
        </w:rPr>
        <w:t xml:space="preserve">יע כאן בהבחנתו של </w:t>
      </w:r>
      <w:proofErr w:type="spellStart"/>
      <w:r>
        <w:rPr>
          <w:rFonts w:hint="cs"/>
          <w:noProof w:val="0"/>
          <w:rtl/>
        </w:rPr>
        <w:t>דו</w:t>
      </w:r>
      <w:r w:rsidRPr="00B21C4B">
        <w:rPr>
          <w:noProof w:val="0"/>
          <w:rtl/>
        </w:rPr>
        <w:t>ורקין</w:t>
      </w:r>
      <w:proofErr w:type="spellEnd"/>
      <w:r w:rsidRPr="00B21C4B">
        <w:rPr>
          <w:noProof w:val="0"/>
          <w:rtl/>
        </w:rPr>
        <w:t xml:space="preserve"> בין "עקרונות" לבין "תכליות" חברתיות. עקרונות מציבים גבולות הן לתכליות, הן לפרוצדורות לקבלתן והן לאמצעים הננקטים בשירותן. גבולות אלו נגזרים מהחובה </w:t>
      </w:r>
      <w:r>
        <w:rPr>
          <w:rFonts w:hint="cs"/>
          <w:noProof w:val="0"/>
          <w:rtl/>
        </w:rPr>
        <w:t>ש</w:t>
      </w:r>
      <w:r w:rsidRPr="00B21C4B">
        <w:rPr>
          <w:noProof w:val="0"/>
          <w:rtl/>
        </w:rPr>
        <w:t xml:space="preserve">מוטלת על המדינה </w:t>
      </w:r>
      <w:r>
        <w:rPr>
          <w:rFonts w:hint="cs"/>
          <w:noProof w:val="0"/>
          <w:rtl/>
        </w:rPr>
        <w:t xml:space="preserve">– </w:t>
      </w:r>
      <w:r w:rsidRPr="00B21C4B">
        <w:rPr>
          <w:noProof w:val="0"/>
          <w:rtl/>
        </w:rPr>
        <w:t>ו</w:t>
      </w:r>
      <w:r>
        <w:rPr>
          <w:rFonts w:hint="cs"/>
          <w:noProof w:val="0"/>
          <w:rtl/>
        </w:rPr>
        <w:t xml:space="preserve">אשר </w:t>
      </w:r>
      <w:r w:rsidRPr="00B21C4B">
        <w:rPr>
          <w:noProof w:val="0"/>
          <w:rtl/>
        </w:rPr>
        <w:t xml:space="preserve">אותה משרטטים העקרונות – לבטא </w:t>
      </w:r>
      <w:r w:rsidRPr="00056231">
        <w:rPr>
          <w:noProof w:val="0"/>
        </w:rPr>
        <w:t>equal respect and concern</w:t>
      </w:r>
      <w:r w:rsidRPr="00B21C4B">
        <w:rPr>
          <w:noProof w:val="0"/>
          <w:rtl/>
        </w:rPr>
        <w:t xml:space="preserve"> כלפי אזרחיה. </w:t>
      </w:r>
      <w:r w:rsidRPr="00D4724F">
        <w:rPr>
          <w:smallCaps/>
          <w:noProof w:val="0"/>
        </w:rPr>
        <w:t>Ronald Dworkin</w:t>
      </w:r>
      <w:r w:rsidRPr="004E65BA">
        <w:rPr>
          <w:noProof w:val="0"/>
        </w:rPr>
        <w:t xml:space="preserve">, </w:t>
      </w:r>
      <w:r w:rsidRPr="00D4724F">
        <w:rPr>
          <w:smallCaps/>
          <w:noProof w:val="0"/>
        </w:rPr>
        <w:t>Taking Rights Seriously</w:t>
      </w:r>
      <w:r w:rsidRPr="004E65BA">
        <w:rPr>
          <w:noProof w:val="0"/>
        </w:rPr>
        <w:t xml:space="preserve"> </w:t>
      </w:r>
      <w:r w:rsidRPr="00B21C4B">
        <w:rPr>
          <w:noProof w:val="0"/>
        </w:rPr>
        <w:t>90–101</w:t>
      </w:r>
      <w:r>
        <w:rPr>
          <w:noProof w:val="0"/>
        </w:rPr>
        <w:t xml:space="preserve"> </w:t>
      </w:r>
      <w:r w:rsidRPr="00B21C4B">
        <w:rPr>
          <w:noProof w:val="0"/>
        </w:rPr>
        <w:t>(1977)</w:t>
      </w:r>
      <w:r w:rsidRPr="00B21C4B">
        <w:rPr>
          <w:noProof w:val="0"/>
          <w:rtl/>
        </w:rPr>
        <w:t>.</w:t>
      </w:r>
    </w:p>
  </w:footnote>
  <w:footnote w:id="98">
    <w:p w14:paraId="025982CA" w14:textId="77777777" w:rsidR="009B4F2A" w:rsidRPr="00B21C4B" w:rsidRDefault="009B4F2A" w:rsidP="007F28E0">
      <w:pPr>
        <w:pStyle w:val="FootnoteText"/>
        <w:rPr>
          <w:noProof w:val="0"/>
          <w:rtl/>
        </w:rPr>
      </w:pPr>
      <w:r w:rsidRPr="000225F4">
        <w:rPr>
          <w:rStyle w:val="FootnoteReference"/>
          <w:noProof w:val="0"/>
          <w:position w:val="0"/>
        </w:rPr>
        <w:footnoteRef/>
      </w:r>
      <w:r w:rsidRPr="0070172C">
        <w:rPr>
          <w:noProof w:val="0"/>
          <w:rtl/>
        </w:rPr>
        <w:tab/>
      </w:r>
      <w:r w:rsidRPr="0070172C">
        <w:rPr>
          <w:noProof w:val="0"/>
          <w:rtl/>
        </w:rPr>
        <w:t xml:space="preserve">מלמד, לעיל </w:t>
      </w:r>
      <w:proofErr w:type="spellStart"/>
      <w:r w:rsidRPr="0070172C">
        <w:rPr>
          <w:noProof w:val="0"/>
          <w:rtl/>
        </w:rPr>
        <w:t>ה"ש</w:t>
      </w:r>
      <w:proofErr w:type="spellEnd"/>
      <w:r w:rsidRPr="0070172C">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Ref28720273 \h</w:instrText>
      </w:r>
      <w:r>
        <w:rPr>
          <w:noProof w:val="0"/>
          <w:rtl/>
        </w:rPr>
        <w:instrText xml:space="preserve"> </w:instrText>
      </w:r>
      <w:r w:rsidR="009A5A57">
        <w:rPr>
          <w:noProof w:val="0"/>
          <w:rtl/>
        </w:rPr>
      </w:r>
      <w:r w:rsidR="009A5A57">
        <w:rPr>
          <w:noProof w:val="0"/>
          <w:rtl/>
        </w:rPr>
        <w:fldChar w:fldCharType="separate"/>
      </w:r>
      <w:r w:rsidR="0049311E">
        <w:rPr>
          <w:noProof w:val="0"/>
          <w:rtl/>
        </w:rPr>
        <w:t>46</w:t>
      </w:r>
      <w:r w:rsidR="009A5A57">
        <w:rPr>
          <w:noProof w:val="0"/>
          <w:rtl/>
        </w:rPr>
        <w:fldChar w:fldCharType="end"/>
      </w:r>
      <w:r w:rsidRPr="00B21C4B">
        <w:rPr>
          <w:noProof w:val="0"/>
          <w:rtl/>
        </w:rPr>
        <w:t>.</w:t>
      </w:r>
    </w:p>
  </w:footnote>
  <w:footnote w:id="99">
    <w:p w14:paraId="3EFB2020" w14:textId="77777777" w:rsidR="009B4F2A" w:rsidRPr="00B21C4B" w:rsidRDefault="009B4F2A" w:rsidP="00981DDB">
      <w:pPr>
        <w:pStyle w:val="FootnoteText"/>
        <w:rPr>
          <w:noProof w:val="0"/>
          <w:rtl/>
        </w:rPr>
      </w:pPr>
      <w:r w:rsidRPr="000225F4">
        <w:rPr>
          <w:rStyle w:val="FootnoteReference"/>
          <w:noProof w:val="0"/>
          <w:position w:val="0"/>
        </w:rPr>
        <w:footnoteRef/>
      </w:r>
      <w:r w:rsidRPr="0070172C">
        <w:rPr>
          <w:noProof w:val="0"/>
          <w:rtl/>
        </w:rPr>
        <w:tab/>
      </w:r>
      <w:r w:rsidRPr="00B21C4B">
        <w:rPr>
          <w:noProof w:val="0"/>
          <w:rtl/>
        </w:rPr>
        <w:t xml:space="preserve">השוו לדיון המעמיק באזרחות כקטגוריה שחורגת מאנושיות לבדה, ובמקביל גם משבטיות לסוגיה, אצל </w:t>
      </w:r>
      <w:proofErr w:type="spellStart"/>
      <w:r w:rsidRPr="00B21C4B">
        <w:rPr>
          <w:noProof w:val="0"/>
          <w:rtl/>
        </w:rPr>
        <w:t>ראיף</w:t>
      </w:r>
      <w:proofErr w:type="spellEnd"/>
      <w:r w:rsidRPr="00B21C4B">
        <w:rPr>
          <w:noProof w:val="0"/>
          <w:rtl/>
        </w:rPr>
        <w:t xml:space="preserve"> </w:t>
      </w:r>
      <w:proofErr w:type="spellStart"/>
      <w:r w:rsidRPr="00B21C4B">
        <w:rPr>
          <w:noProof w:val="0"/>
          <w:rtl/>
        </w:rPr>
        <w:t>זריק</w:t>
      </w:r>
      <w:proofErr w:type="spellEnd"/>
      <w:r w:rsidRPr="00B21C4B">
        <w:rPr>
          <w:noProof w:val="0"/>
          <w:rtl/>
        </w:rPr>
        <w:t xml:space="preserve"> "אזרחות, זכויות וחובות: על הדיונים בנושא השירות האזרחי בישראל" </w:t>
      </w:r>
      <w:r w:rsidRPr="00B21C4B">
        <w:rPr>
          <w:b/>
          <w:bCs/>
          <w:noProof w:val="0"/>
          <w:rtl/>
        </w:rPr>
        <w:t>עיוני משפט</w:t>
      </w:r>
      <w:r w:rsidRPr="00B21C4B">
        <w:rPr>
          <w:noProof w:val="0"/>
          <w:rtl/>
        </w:rPr>
        <w:t xml:space="preserve"> </w:t>
      </w:r>
      <w:proofErr w:type="spellStart"/>
      <w:r w:rsidRPr="00B21C4B">
        <w:rPr>
          <w:noProof w:val="0"/>
          <w:rtl/>
        </w:rPr>
        <w:t>לז</w:t>
      </w:r>
      <w:proofErr w:type="spellEnd"/>
      <w:r w:rsidRPr="00B21C4B">
        <w:rPr>
          <w:noProof w:val="0"/>
          <w:rtl/>
        </w:rPr>
        <w:t xml:space="preserve"> 289 (2015).</w:t>
      </w:r>
    </w:p>
  </w:footnote>
  <w:footnote w:id="100">
    <w:p w14:paraId="430C53ED" w14:textId="77777777" w:rsidR="009B4F2A" w:rsidRPr="00B21C4B" w:rsidRDefault="009B4F2A" w:rsidP="00223CA6">
      <w:pPr>
        <w:pStyle w:val="FootnoteText"/>
        <w:rPr>
          <w:noProof w:val="0"/>
          <w:rtl/>
        </w:rPr>
      </w:pPr>
      <w:r w:rsidRPr="000225F4">
        <w:rPr>
          <w:rStyle w:val="FootnoteReference"/>
          <w:noProof w:val="0"/>
          <w:position w:val="0"/>
        </w:rPr>
        <w:footnoteRef/>
      </w:r>
      <w:r w:rsidRPr="00B21C4B">
        <w:rPr>
          <w:noProof w:val="0"/>
          <w:rtl/>
        </w:rPr>
        <w:tab/>
        <w:t>שם, בעמ' 318–319.</w:t>
      </w:r>
    </w:p>
  </w:footnote>
  <w:footnote w:id="101">
    <w:p w14:paraId="4AFC95F2" w14:textId="77777777" w:rsidR="009B4F2A" w:rsidRPr="00B21C4B" w:rsidRDefault="009B4F2A" w:rsidP="00EF5C42">
      <w:pPr>
        <w:pStyle w:val="FootnoteText"/>
        <w:rPr>
          <w:noProof w:val="0"/>
          <w:rtl/>
        </w:rPr>
      </w:pPr>
      <w:r w:rsidRPr="000225F4">
        <w:rPr>
          <w:rStyle w:val="FootnoteReference"/>
          <w:noProof w:val="0"/>
          <w:position w:val="0"/>
        </w:rPr>
        <w:footnoteRef/>
      </w:r>
      <w:r w:rsidRPr="00B21C4B">
        <w:rPr>
          <w:noProof w:val="0"/>
          <w:rtl/>
        </w:rPr>
        <w:tab/>
        <w:t>ראו</w:t>
      </w:r>
      <w:r>
        <w:rPr>
          <w:noProof w:val="0"/>
          <w:rtl/>
        </w:rPr>
        <w:t>,</w:t>
      </w:r>
      <w:r w:rsidRPr="00B21C4B">
        <w:rPr>
          <w:noProof w:val="0"/>
          <w:rtl/>
        </w:rPr>
        <w:t xml:space="preserve"> למשל</w:t>
      </w:r>
      <w:r>
        <w:rPr>
          <w:noProof w:val="0"/>
          <w:rtl/>
        </w:rPr>
        <w:t>,</w:t>
      </w:r>
      <w:r w:rsidRPr="00B21C4B">
        <w:rPr>
          <w:noProof w:val="0"/>
          <w:rtl/>
        </w:rPr>
        <w:t xml:space="preserve"> </w:t>
      </w:r>
      <w:r w:rsidRPr="00D4724F">
        <w:rPr>
          <w:noProof w:val="0"/>
          <w:rtl/>
        </w:rPr>
        <w:t>הצעת חוק</w:t>
      </w:r>
      <w:r w:rsidRPr="00EB7CE0">
        <w:rPr>
          <w:noProof w:val="0"/>
          <w:position w:val="3"/>
          <w:sz w:val="22"/>
          <w:rtl/>
        </w:rPr>
        <w:t>-</w:t>
      </w:r>
      <w:r w:rsidRPr="00D4724F">
        <w:rPr>
          <w:noProof w:val="0"/>
          <w:rtl/>
        </w:rPr>
        <w:t>יסוד: הצלת ירושלים כעיר בירה יהודית ודמוקרטית</w:t>
      </w:r>
      <w:r w:rsidRPr="00B21C4B">
        <w:rPr>
          <w:noProof w:val="0"/>
          <w:rtl/>
        </w:rPr>
        <w:t>, פ/5700/20, ש</w:t>
      </w:r>
      <w:r>
        <w:rPr>
          <w:rFonts w:hint="cs"/>
          <w:noProof w:val="0"/>
          <w:rtl/>
        </w:rPr>
        <w:t>הוגשה על</w:t>
      </w:r>
      <w:r w:rsidRPr="00EF5C42">
        <w:rPr>
          <w:noProof w:val="0"/>
          <w:position w:val="3"/>
          <w:rtl/>
        </w:rPr>
        <w:t>-</w:t>
      </w:r>
      <w:r>
        <w:rPr>
          <w:rFonts w:hint="cs"/>
          <w:noProof w:val="0"/>
          <w:rtl/>
        </w:rPr>
        <w:t>ידי חבר הכנסת יואל חסון ו</w:t>
      </w:r>
      <w:r w:rsidRPr="00B21C4B">
        <w:rPr>
          <w:noProof w:val="0"/>
          <w:rtl/>
        </w:rPr>
        <w:t>הונחה על שולחן הכנסת ב</w:t>
      </w:r>
      <w:r w:rsidRPr="00EB7CE0">
        <w:rPr>
          <w:noProof w:val="0"/>
          <w:position w:val="3"/>
          <w:sz w:val="22"/>
          <w:rtl/>
        </w:rPr>
        <w:t>-</w:t>
      </w:r>
      <w:r w:rsidRPr="00B21C4B">
        <w:rPr>
          <w:noProof w:val="0"/>
          <w:rtl/>
        </w:rPr>
        <w:t>18.7.2018. ס</w:t>
      </w:r>
      <w:r>
        <w:rPr>
          <w:rFonts w:hint="cs"/>
          <w:noProof w:val="0"/>
          <w:rtl/>
        </w:rPr>
        <w:t>'</w:t>
      </w:r>
      <w:r w:rsidRPr="00B21C4B">
        <w:rPr>
          <w:noProof w:val="0"/>
          <w:rtl/>
        </w:rPr>
        <w:t xml:space="preserve"> 1 של ההצעה מבקש לקבוע כך: "מטרת חוק זה להבטיח את הצלת ירושלים כבירת מדינת ישראל היהודית והדמוקרטית, באמצעות הוצאת הכפרים הפלסטיניים שסופחו למדינת ישראל אל מחוץ לתחום השיפוט של מדינת ישראל ועיריית ירושלים, זאת תוך שמירה על ריבונות ישראלית מלאה בירושלים ההיסטורית הכוללת את האזורים המקודשים ליהדות, וכן הקפדה על סידורי ביטחון נאותים".</w:t>
      </w:r>
    </w:p>
  </w:footnote>
  <w:footnote w:id="102">
    <w:p w14:paraId="57113F80" w14:textId="77777777" w:rsidR="009B4F2A" w:rsidRPr="00B21C4B" w:rsidRDefault="009B4F2A" w:rsidP="00BE52F1">
      <w:pPr>
        <w:pStyle w:val="FootnoteText"/>
        <w:rPr>
          <w:noProof w:val="0"/>
        </w:rPr>
      </w:pPr>
      <w:r w:rsidRPr="000225F4">
        <w:rPr>
          <w:rStyle w:val="FootnoteReference"/>
          <w:noProof w:val="0"/>
          <w:position w:val="0"/>
        </w:rPr>
        <w:footnoteRef/>
      </w:r>
      <w:r w:rsidRPr="00B21C4B">
        <w:rPr>
          <w:noProof w:val="0"/>
          <w:rtl/>
        </w:rPr>
        <w:tab/>
        <w:t>חלופה זו מופיעה בהצעה חשובה לתיקון חוק</w:t>
      </w:r>
      <w:r w:rsidRPr="00C15D41">
        <w:rPr>
          <w:noProof w:val="0"/>
          <w:position w:val="3"/>
          <w:rtl/>
        </w:rPr>
        <w:t>-</w:t>
      </w:r>
      <w:r w:rsidRPr="00B21C4B">
        <w:rPr>
          <w:noProof w:val="0"/>
          <w:rtl/>
        </w:rPr>
        <w:t>יסוד: משאל עם שאותה הגישה חב</w:t>
      </w:r>
      <w:r>
        <w:rPr>
          <w:rFonts w:hint="cs"/>
          <w:noProof w:val="0"/>
          <w:rtl/>
        </w:rPr>
        <w:t xml:space="preserve">רת </w:t>
      </w:r>
      <w:r w:rsidRPr="00B21C4B">
        <w:rPr>
          <w:noProof w:val="0"/>
          <w:rtl/>
        </w:rPr>
        <w:t>הכ</w:t>
      </w:r>
      <w:r>
        <w:rPr>
          <w:rFonts w:hint="cs"/>
          <w:noProof w:val="0"/>
          <w:rtl/>
        </w:rPr>
        <w:t>נסת</w:t>
      </w:r>
      <w:r w:rsidRPr="00B21C4B">
        <w:rPr>
          <w:noProof w:val="0"/>
          <w:rtl/>
        </w:rPr>
        <w:t xml:space="preserve"> תמר זנדברג. </w:t>
      </w:r>
      <w:r w:rsidRPr="00D4724F">
        <w:rPr>
          <w:noProof w:val="0"/>
          <w:rtl/>
        </w:rPr>
        <w:t>הצעת חוק</w:t>
      </w:r>
      <w:r>
        <w:rPr>
          <w:rFonts w:hint="cs"/>
          <w:noProof w:val="0"/>
          <w:rtl/>
        </w:rPr>
        <w:t xml:space="preserve"> </w:t>
      </w:r>
      <w:r w:rsidRPr="00D4724F">
        <w:rPr>
          <w:noProof w:val="0"/>
          <w:rtl/>
        </w:rPr>
        <w:t>יסוד: משאל עם (תיקון – זכות הצבעה לתושבי קבע בשטח לגביו מתקיים משאל העם)</w:t>
      </w:r>
      <w:r w:rsidRPr="00B21C4B">
        <w:rPr>
          <w:noProof w:val="0"/>
          <w:rtl/>
        </w:rPr>
        <w:t>, פ/2213/23, הונחה על שולחן הכנסת ביום 19.10.2020. זו לשון התיקון המוצע: "בחוק יסוד: משאל עם</w:t>
      </w:r>
      <w:r>
        <w:rPr>
          <w:rFonts w:hint="cs"/>
          <w:noProof w:val="0"/>
          <w:rtl/>
        </w:rPr>
        <w:t>,</w:t>
      </w:r>
      <w:r w:rsidRPr="00B21C4B">
        <w:rPr>
          <w:noProof w:val="0"/>
          <w:rtl/>
        </w:rPr>
        <w:t xml:space="preserve"> בסעיף 2 אחרי 'זכאי להשתתף במשאל העם מי שהיה זכאי להשתתף בבחירות לכנסת' יבוא 'או בבחירות לרשות המקומית בשטח לגביו מתקיים משאל העם'".</w:t>
      </w:r>
    </w:p>
  </w:footnote>
  <w:footnote w:id="103">
    <w:p w14:paraId="4BBE027E" w14:textId="77777777" w:rsidR="009B4F2A" w:rsidRPr="00B21C4B" w:rsidRDefault="009B4F2A" w:rsidP="00E45EDA">
      <w:pPr>
        <w:pStyle w:val="FootnoteText"/>
        <w:rPr>
          <w:noProof w:val="0"/>
        </w:rPr>
      </w:pPr>
      <w:r w:rsidRPr="000225F4">
        <w:rPr>
          <w:rStyle w:val="FootnoteReference"/>
          <w:noProof w:val="0"/>
          <w:position w:val="0"/>
        </w:rPr>
        <w:footnoteRef/>
      </w:r>
      <w:r w:rsidRPr="00B21C4B">
        <w:rPr>
          <w:noProof w:val="0"/>
          <w:rtl/>
        </w:rPr>
        <w:tab/>
      </w:r>
      <w:r w:rsidRPr="00B21C4B">
        <w:rPr>
          <w:noProof w:val="0"/>
          <w:rtl/>
        </w:rPr>
        <w:t xml:space="preserve">סבן "אזרחות ומהלכים לשחיקתה", לעיל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Ref83772450 \h</w:instrText>
      </w:r>
      <w:r>
        <w:rPr>
          <w:noProof w:val="0"/>
          <w:rtl/>
        </w:rPr>
        <w:instrText xml:space="preserve"> </w:instrText>
      </w:r>
      <w:r w:rsidR="009A5A57">
        <w:rPr>
          <w:noProof w:val="0"/>
          <w:rtl/>
        </w:rPr>
      </w:r>
      <w:r w:rsidR="009A5A57">
        <w:rPr>
          <w:noProof w:val="0"/>
          <w:rtl/>
        </w:rPr>
        <w:fldChar w:fldCharType="separate"/>
      </w:r>
      <w:r w:rsidR="0049311E">
        <w:rPr>
          <w:noProof w:val="0"/>
          <w:rtl/>
        </w:rPr>
        <w:t>6</w:t>
      </w:r>
      <w:r w:rsidR="009A5A57">
        <w:rPr>
          <w:noProof w:val="0"/>
          <w:rtl/>
        </w:rPr>
        <w:fldChar w:fldCharType="end"/>
      </w:r>
      <w:r w:rsidRPr="00B21C4B">
        <w:rPr>
          <w:noProof w:val="0"/>
          <w:rtl/>
        </w:rPr>
        <w:t xml:space="preserve">. הנקודות התמציתיות שלהלן פורסמו ברשימה שהייתי אחד משני מחבריה: האלה </w:t>
      </w:r>
      <w:proofErr w:type="spellStart"/>
      <w:r w:rsidRPr="00B21C4B">
        <w:rPr>
          <w:noProof w:val="0"/>
          <w:rtl/>
        </w:rPr>
        <w:t>ח'ורי</w:t>
      </w:r>
      <w:proofErr w:type="spellEnd"/>
      <w:r w:rsidRPr="00EB7CE0">
        <w:rPr>
          <w:noProof w:val="0"/>
          <w:position w:val="3"/>
          <w:sz w:val="22"/>
          <w:rtl/>
        </w:rPr>
        <w:t>-</w:t>
      </w:r>
      <w:proofErr w:type="spellStart"/>
      <w:r w:rsidRPr="00B21C4B">
        <w:rPr>
          <w:noProof w:val="0"/>
          <w:rtl/>
        </w:rPr>
        <w:t>בשאראת</w:t>
      </w:r>
      <w:proofErr w:type="spellEnd"/>
      <w:r w:rsidRPr="00B21C4B">
        <w:rPr>
          <w:noProof w:val="0"/>
          <w:rtl/>
        </w:rPr>
        <w:t xml:space="preserve"> ואילן סבן "קסם אין ב'עסקת המאה', רק אבק שריפה" </w:t>
      </w:r>
      <w:r w:rsidRPr="00B21C4B">
        <w:rPr>
          <w:b/>
          <w:bCs/>
          <w:noProof w:val="0"/>
          <w:rtl/>
        </w:rPr>
        <w:t>העוקץ</w:t>
      </w:r>
      <w:r w:rsidRPr="00B21C4B">
        <w:rPr>
          <w:noProof w:val="0"/>
          <w:rtl/>
        </w:rPr>
        <w:t xml:space="preserve"> (8.3.2020)</w:t>
      </w:r>
      <w:r w:rsidRPr="00B21C4B">
        <w:rPr>
          <w:noProof w:val="0"/>
          <w:rtl/>
        </w:rPr>
        <w:br/>
      </w:r>
      <w:hyperlink r:id="rId14" w:history="1">
        <w:r w:rsidRPr="00223CA6">
          <w:rPr>
            <w:rStyle w:val="Hyperlink"/>
            <w:noProof w:val="0"/>
          </w:rPr>
          <w:t>/</w:t>
        </w:r>
        <w:r w:rsidRPr="00223CA6">
          <w:rPr>
            <w:rStyle w:val="Hyperlink"/>
            <w:noProof w:val="0"/>
            <w:rtl/>
          </w:rPr>
          <w:t>קסם-אין-בעסקת-המאה-רק-אבק-שריפה</w:t>
        </w:r>
        <w:r w:rsidRPr="00223CA6">
          <w:rPr>
            <w:rStyle w:val="Hyperlink"/>
            <w:noProof w:val="0"/>
          </w:rPr>
          <w:t>https://www.haokets.org/2020/03/08/</w:t>
        </w:r>
      </w:hyperlink>
      <w:r w:rsidRPr="00B21C4B">
        <w:rPr>
          <w:noProof w:val="0"/>
          <w:rtl/>
        </w:rPr>
        <w:t>.</w:t>
      </w:r>
    </w:p>
  </w:footnote>
  <w:footnote w:id="104">
    <w:p w14:paraId="53727251" w14:textId="77777777" w:rsidR="009B4F2A" w:rsidRPr="00B21C4B" w:rsidRDefault="009B4F2A" w:rsidP="00E81F9E">
      <w:pPr>
        <w:pStyle w:val="FootnoteText"/>
        <w:rPr>
          <w:noProof w:val="0"/>
        </w:rPr>
      </w:pPr>
      <w:r w:rsidRPr="000225F4">
        <w:rPr>
          <w:rStyle w:val="FootnoteReference"/>
          <w:noProof w:val="0"/>
          <w:position w:val="0"/>
        </w:rPr>
        <w:footnoteRef/>
      </w:r>
      <w:r w:rsidRPr="00B21C4B">
        <w:rPr>
          <w:noProof w:val="0"/>
          <w:rtl/>
        </w:rPr>
        <w:tab/>
        <w:t>לפיתוחו של טיעון ההקרנה ההיקפית ראו אילן סבן "השפעת בית</w:t>
      </w:r>
      <w:r w:rsidRPr="00DB47BF">
        <w:rPr>
          <w:noProof w:val="0"/>
          <w:position w:val="3"/>
          <w:sz w:val="22"/>
          <w:rtl/>
        </w:rPr>
        <w:t>-</w:t>
      </w:r>
      <w:r w:rsidRPr="00B21C4B">
        <w:rPr>
          <w:noProof w:val="0"/>
          <w:rtl/>
        </w:rPr>
        <w:t xml:space="preserve">המשפט העליון על מעמד הערבים בישראל" </w:t>
      </w:r>
      <w:r w:rsidRPr="00B21C4B">
        <w:rPr>
          <w:b/>
          <w:bCs/>
          <w:noProof w:val="0"/>
          <w:rtl/>
        </w:rPr>
        <w:t>משפט וממשל</w:t>
      </w:r>
      <w:r w:rsidRPr="00B21C4B">
        <w:rPr>
          <w:noProof w:val="0"/>
          <w:rtl/>
        </w:rPr>
        <w:t xml:space="preserve"> ג 541, 551 (1996); אילן סבן "המשפט והמיעוט הערבי</w:t>
      </w:r>
      <w:r w:rsidRPr="00DB47BF">
        <w:rPr>
          <w:noProof w:val="0"/>
          <w:position w:val="3"/>
          <w:sz w:val="22"/>
          <w:rtl/>
        </w:rPr>
        <w:t>-</w:t>
      </w:r>
      <w:r w:rsidRPr="00B21C4B">
        <w:rPr>
          <w:noProof w:val="0"/>
          <w:rtl/>
        </w:rPr>
        <w:t xml:space="preserve">פלסטיני בשלושת העשורים הראשונים למדינה: מתכונת הפיקוח" </w:t>
      </w:r>
      <w:r w:rsidRPr="00B21C4B">
        <w:rPr>
          <w:b/>
          <w:bCs/>
          <w:noProof w:val="0"/>
          <w:rtl/>
        </w:rPr>
        <w:t>מחקרי משפט</w:t>
      </w:r>
      <w:r w:rsidRPr="00B21C4B">
        <w:rPr>
          <w:noProof w:val="0"/>
          <w:rtl/>
        </w:rPr>
        <w:t xml:space="preserve"> כד 565, 599 (2008).</w:t>
      </w:r>
    </w:p>
  </w:footnote>
  <w:footnote w:id="105">
    <w:p w14:paraId="68985F65" w14:textId="77777777" w:rsidR="009B4F2A" w:rsidRPr="00B21C4B" w:rsidRDefault="009B4F2A" w:rsidP="0064771E">
      <w:pPr>
        <w:pStyle w:val="FootnoteText"/>
        <w:rPr>
          <w:noProof w:val="0"/>
        </w:rPr>
      </w:pPr>
      <w:r w:rsidRPr="000225F4">
        <w:rPr>
          <w:rStyle w:val="FootnoteReference"/>
          <w:noProof w:val="0"/>
          <w:position w:val="0"/>
        </w:rPr>
        <w:footnoteRef/>
      </w:r>
      <w:r w:rsidRPr="00B21C4B">
        <w:rPr>
          <w:noProof w:val="0"/>
          <w:rtl/>
        </w:rPr>
        <w:tab/>
        <w:t>משקלה של ההקרנה ההיקפית מתעצם במערכות משפט המכילות את עקרון ההסדרים הראשוניים, המחייב את הסדרתן של שאלות חברתיות מרכזיות באמצעות הכנסת, משמע, בדרך של חוק; וכן באלה הכוללות רובד חוקתי, שכן בהן אין די בהתגייסות המחוקק להפליה</w:t>
      </w:r>
      <w:r>
        <w:rPr>
          <w:rFonts w:hint="cs"/>
          <w:noProof w:val="0"/>
          <w:rtl/>
        </w:rPr>
        <w:t xml:space="preserve">, שהרי </w:t>
      </w:r>
      <w:r w:rsidRPr="00B21C4B">
        <w:rPr>
          <w:noProof w:val="0"/>
          <w:rtl/>
        </w:rPr>
        <w:t xml:space="preserve">קיבוע מדיניות בחוק שיאפשר התנהלות שונה כלפי יחידיהן של קהילות שונות יצטרך לחצות את משוכת איסור ההפליה המעוגנת ברובד החוקתי של המשפט. חשוב להוסיף במקביל כי ההקרנה ההיקפית נעקפת לעיתים בתחבולות שונות. ראו, למשל, את ההנמקות של המדינה ושל חלק מהשופטים בניסיון להצדיק את התגובה השלטונית השונה כלפי מְפַגעים יהודים וכלפי מְפַגעים ערבים. ראו בהקשר זה, בין היתר, את הנמקתו של השופט </w:t>
      </w:r>
      <w:proofErr w:type="spellStart"/>
      <w:r w:rsidRPr="00B21C4B">
        <w:rPr>
          <w:noProof w:val="0"/>
          <w:rtl/>
        </w:rPr>
        <w:t>סולברג</w:t>
      </w:r>
      <w:proofErr w:type="spellEnd"/>
      <w:r w:rsidRPr="00B21C4B">
        <w:rPr>
          <w:noProof w:val="0"/>
          <w:rtl/>
        </w:rPr>
        <w:t xml:space="preserve"> בהקשרה של הסמכות הנתונה בתקנות ההגנה להריסת בתים: בג"ץ 8091/14 </w:t>
      </w:r>
      <w:r w:rsidRPr="00B21C4B">
        <w:rPr>
          <w:b/>
          <w:bCs/>
          <w:noProof w:val="0"/>
          <w:rtl/>
        </w:rPr>
        <w:t>המוקד להגנת הפרט נ' שר הביטחון</w:t>
      </w:r>
      <w:r w:rsidRPr="00B21C4B">
        <w:rPr>
          <w:noProof w:val="0"/>
          <w:rtl/>
        </w:rPr>
        <w:t xml:space="preserve"> (נבו 31.12.2014); בג"ץ 7040/15 </w:t>
      </w:r>
      <w:proofErr w:type="spellStart"/>
      <w:r w:rsidRPr="00B21C4B">
        <w:rPr>
          <w:b/>
          <w:bCs/>
          <w:noProof w:val="0"/>
          <w:rtl/>
        </w:rPr>
        <w:t>חמאד</w:t>
      </w:r>
      <w:proofErr w:type="spellEnd"/>
      <w:r w:rsidRPr="00B21C4B">
        <w:rPr>
          <w:b/>
          <w:bCs/>
          <w:noProof w:val="0"/>
          <w:rtl/>
        </w:rPr>
        <w:t xml:space="preserve"> נ' המפקד הצבאי באזור הגדה המערבית</w:t>
      </w:r>
      <w:r w:rsidRPr="00B21C4B">
        <w:rPr>
          <w:noProof w:val="0"/>
          <w:rtl/>
        </w:rPr>
        <w:t xml:space="preserve"> (נבו 12.11.2015). ראו גם את הנמקתו של השופט אליקים בהקשרה של הסמכות לשלילת אזרחות: </w:t>
      </w:r>
      <w:proofErr w:type="spellStart"/>
      <w:r w:rsidRPr="00B21C4B">
        <w:rPr>
          <w:noProof w:val="0"/>
          <w:rtl/>
        </w:rPr>
        <w:t>עת"ם</w:t>
      </w:r>
      <w:proofErr w:type="spellEnd"/>
      <w:r w:rsidRPr="00B21C4B">
        <w:rPr>
          <w:noProof w:val="0"/>
          <w:rtl/>
        </w:rPr>
        <w:t xml:space="preserve"> (מנהליים חי') 57857-05-16 </w:t>
      </w:r>
      <w:r w:rsidRPr="00B21C4B">
        <w:rPr>
          <w:b/>
          <w:bCs/>
          <w:noProof w:val="0"/>
          <w:rtl/>
        </w:rPr>
        <w:t xml:space="preserve">שר הפנים נ' </w:t>
      </w:r>
      <w:proofErr w:type="spellStart"/>
      <w:r w:rsidRPr="00B21C4B">
        <w:rPr>
          <w:b/>
          <w:bCs/>
          <w:noProof w:val="0"/>
          <w:rtl/>
        </w:rPr>
        <w:t>זיוד</w:t>
      </w:r>
      <w:proofErr w:type="spellEnd"/>
      <w:r w:rsidRPr="00B21C4B">
        <w:rPr>
          <w:noProof w:val="0"/>
          <w:rtl/>
        </w:rPr>
        <w:t xml:space="preserve"> (נבו 6.8.2017) (ערעור על פסק</w:t>
      </w:r>
      <w:r w:rsidRPr="00E300A9">
        <w:rPr>
          <w:position w:val="4"/>
          <w:rtl/>
        </w:rPr>
        <w:t>-</w:t>
      </w:r>
      <w:r w:rsidRPr="00B21C4B">
        <w:rPr>
          <w:noProof w:val="0"/>
          <w:rtl/>
        </w:rPr>
        <w:t>דין זה תלוי ועומד בבית</w:t>
      </w:r>
      <w:r w:rsidRPr="00DB47BF">
        <w:rPr>
          <w:noProof w:val="0"/>
          <w:position w:val="3"/>
          <w:sz w:val="22"/>
          <w:rtl/>
        </w:rPr>
        <w:t>-</w:t>
      </w:r>
      <w:r w:rsidRPr="00B21C4B">
        <w:rPr>
          <w:noProof w:val="0"/>
          <w:rtl/>
        </w:rPr>
        <w:t xml:space="preserve">המשפט העליון: </w:t>
      </w:r>
      <w:proofErr w:type="spellStart"/>
      <w:r w:rsidRPr="00B21C4B">
        <w:rPr>
          <w:noProof w:val="0"/>
          <w:rtl/>
        </w:rPr>
        <w:t>עע"ם</w:t>
      </w:r>
      <w:proofErr w:type="spellEnd"/>
      <w:r w:rsidRPr="00B21C4B">
        <w:rPr>
          <w:noProof w:val="0"/>
          <w:rtl/>
        </w:rPr>
        <w:t xml:space="preserve"> 8277/17 </w:t>
      </w:r>
      <w:proofErr w:type="spellStart"/>
      <w:r w:rsidRPr="00B21C4B">
        <w:rPr>
          <w:b/>
          <w:bCs/>
          <w:noProof w:val="0"/>
          <w:rtl/>
        </w:rPr>
        <w:t>זיוד</w:t>
      </w:r>
      <w:proofErr w:type="spellEnd"/>
      <w:r w:rsidRPr="00B21C4B">
        <w:rPr>
          <w:b/>
          <w:bCs/>
          <w:noProof w:val="0"/>
          <w:rtl/>
        </w:rPr>
        <w:t xml:space="preserve"> נ' שר הפנים</w:t>
      </w:r>
      <w:r w:rsidRPr="00B21C4B">
        <w:rPr>
          <w:noProof w:val="0"/>
          <w:rtl/>
        </w:rPr>
        <w:t xml:space="preserve">). לביקורת על הנמקתו של השופט </w:t>
      </w:r>
      <w:proofErr w:type="spellStart"/>
      <w:r w:rsidRPr="00B21C4B">
        <w:rPr>
          <w:noProof w:val="0"/>
          <w:rtl/>
        </w:rPr>
        <w:t>סולברג</w:t>
      </w:r>
      <w:proofErr w:type="spellEnd"/>
      <w:r w:rsidRPr="00B21C4B">
        <w:rPr>
          <w:noProof w:val="0"/>
          <w:rtl/>
        </w:rPr>
        <w:t xml:space="preserve"> ראו, בין היתר</w:t>
      </w:r>
      <w:r>
        <w:rPr>
          <w:rFonts w:hint="cs"/>
          <w:noProof w:val="0"/>
          <w:rtl/>
        </w:rPr>
        <w:t>,</w:t>
      </w:r>
      <w:r w:rsidRPr="00B21C4B">
        <w:rPr>
          <w:noProof w:val="0"/>
          <w:rtl/>
        </w:rPr>
        <w:t xml:space="preserve"> אילן סבן "הריסה, אפליה ושיר הלל שבטי" </w:t>
      </w:r>
      <w:r w:rsidRPr="00B21C4B">
        <w:rPr>
          <w:b/>
          <w:bCs/>
          <w:noProof w:val="0"/>
          <w:rtl/>
        </w:rPr>
        <w:t>העוקץ</w:t>
      </w:r>
      <w:r w:rsidRPr="00B21C4B">
        <w:rPr>
          <w:noProof w:val="0"/>
          <w:rtl/>
        </w:rPr>
        <w:t xml:space="preserve"> (4.12.2015)</w:t>
      </w:r>
      <w:r>
        <w:rPr>
          <w:rFonts w:hint="cs"/>
          <w:noProof w:val="0"/>
          <w:rtl/>
        </w:rPr>
        <w:br/>
      </w:r>
      <w:hyperlink r:id="rId15" w:history="1">
        <w:r w:rsidRPr="00687925">
          <w:rPr>
            <w:rStyle w:val="Hyperlink"/>
            <w:noProof w:val="0"/>
          </w:rPr>
          <w:t>/</w:t>
        </w:r>
        <w:r w:rsidRPr="00687925">
          <w:rPr>
            <w:rStyle w:val="Hyperlink"/>
            <w:noProof w:val="0"/>
            <w:rtl/>
          </w:rPr>
          <w:t>שיר-הלל-שבטי-להריסת-בתים</w:t>
        </w:r>
        <w:r w:rsidRPr="00687925">
          <w:rPr>
            <w:rStyle w:val="Hyperlink"/>
            <w:noProof w:val="0"/>
          </w:rPr>
          <w:t>https://www.haokets.org/2015/12/04/</w:t>
        </w:r>
      </w:hyperlink>
      <w:r w:rsidRPr="00B21C4B">
        <w:rPr>
          <w:noProof w:val="0"/>
          <w:rtl/>
        </w:rPr>
        <w:t>.</w:t>
      </w:r>
    </w:p>
  </w:footnote>
  <w:footnote w:id="106">
    <w:p w14:paraId="38909AF4" w14:textId="77777777" w:rsidR="009B4F2A" w:rsidRPr="00B21C4B" w:rsidRDefault="009B4F2A" w:rsidP="00E300A9">
      <w:pPr>
        <w:pStyle w:val="FootnoteText"/>
        <w:rPr>
          <w:noProof w:val="0"/>
        </w:rPr>
      </w:pPr>
      <w:r w:rsidRPr="000225F4">
        <w:rPr>
          <w:rStyle w:val="FootnoteReference"/>
          <w:noProof w:val="0"/>
          <w:position w:val="0"/>
        </w:rPr>
        <w:footnoteRef/>
      </w:r>
      <w:r w:rsidRPr="00B21C4B">
        <w:rPr>
          <w:noProof w:val="0"/>
          <w:rtl/>
        </w:rPr>
        <w:tab/>
        <w:t xml:space="preserve">רע"א </w:t>
      </w:r>
      <w:r>
        <w:rPr>
          <w:noProof w:val="0"/>
          <w:rtl/>
        </w:rPr>
        <w:t>2316/96</w:t>
      </w:r>
      <w:r w:rsidRPr="00B21C4B">
        <w:rPr>
          <w:noProof w:val="0"/>
          <w:rtl/>
        </w:rPr>
        <w:t xml:space="preserve"> </w:t>
      </w:r>
      <w:proofErr w:type="spellStart"/>
      <w:r w:rsidRPr="00B21C4B">
        <w:rPr>
          <w:b/>
          <w:bCs/>
          <w:noProof w:val="0"/>
          <w:rtl/>
        </w:rPr>
        <w:t>איזקסון</w:t>
      </w:r>
      <w:proofErr w:type="spellEnd"/>
      <w:r w:rsidRPr="00B21C4B">
        <w:rPr>
          <w:b/>
          <w:bCs/>
          <w:noProof w:val="0"/>
          <w:rtl/>
        </w:rPr>
        <w:t xml:space="preserve"> נ' רשם המפלגות</w:t>
      </w:r>
      <w:r w:rsidRPr="00B21C4B">
        <w:rPr>
          <w:noProof w:val="0"/>
          <w:rtl/>
        </w:rPr>
        <w:t>, פ</w:t>
      </w:r>
      <w:r>
        <w:rPr>
          <w:noProof w:val="0"/>
          <w:rtl/>
        </w:rPr>
        <w:t>"</w:t>
      </w:r>
      <w:r w:rsidRPr="00B21C4B">
        <w:rPr>
          <w:noProof w:val="0"/>
          <w:rtl/>
        </w:rPr>
        <w:t>ד נ(2) 529, פס' 23 לפסק</w:t>
      </w:r>
      <w:r w:rsidRPr="00E300A9">
        <w:rPr>
          <w:position w:val="4"/>
          <w:rtl/>
        </w:rPr>
        <w:t>-</w:t>
      </w:r>
      <w:r>
        <w:rPr>
          <w:rFonts w:hint="cs"/>
          <w:noProof w:val="0"/>
          <w:rtl/>
        </w:rPr>
        <w:t>ה</w:t>
      </w:r>
      <w:r w:rsidRPr="00B21C4B">
        <w:rPr>
          <w:noProof w:val="0"/>
          <w:rtl/>
        </w:rPr>
        <w:t>די</w:t>
      </w:r>
      <w:r>
        <w:rPr>
          <w:rFonts w:hint="cs"/>
          <w:noProof w:val="0"/>
          <w:rtl/>
        </w:rPr>
        <w:t>ן</w:t>
      </w:r>
      <w:r w:rsidRPr="00B21C4B">
        <w:rPr>
          <w:noProof w:val="0"/>
          <w:rtl/>
        </w:rPr>
        <w:t xml:space="preserve"> של השופט חשין (1996) (ההדגשות הוספו).</w:t>
      </w:r>
    </w:p>
  </w:footnote>
  <w:footnote w:id="107">
    <w:p w14:paraId="1E9566BF" w14:textId="77777777" w:rsidR="009B4F2A" w:rsidRPr="00B21C4B" w:rsidRDefault="009B4F2A" w:rsidP="00E300A9">
      <w:pPr>
        <w:pStyle w:val="FootnoteText"/>
        <w:rPr>
          <w:noProof w:val="0"/>
        </w:rPr>
      </w:pPr>
      <w:r w:rsidRPr="000225F4">
        <w:rPr>
          <w:rStyle w:val="FootnoteReference"/>
          <w:noProof w:val="0"/>
          <w:position w:val="0"/>
        </w:rPr>
        <w:footnoteRef/>
      </w:r>
      <w:r w:rsidRPr="00B21C4B">
        <w:rPr>
          <w:noProof w:val="0"/>
          <w:rtl/>
        </w:rPr>
        <w:tab/>
      </w:r>
      <w:r w:rsidRPr="00B21C4B">
        <w:rPr>
          <w:noProof w:val="0"/>
          <w:rtl/>
        </w:rPr>
        <w:t xml:space="preserve">עניין </w:t>
      </w:r>
      <w:proofErr w:type="spellStart"/>
      <w:r w:rsidRPr="00B21C4B">
        <w:rPr>
          <w:b/>
          <w:bCs/>
          <w:noProof w:val="0"/>
          <w:rtl/>
        </w:rPr>
        <w:t>קעדאן</w:t>
      </w:r>
      <w:proofErr w:type="spellEnd"/>
      <w:r w:rsidRPr="00B21C4B">
        <w:rPr>
          <w:noProof w:val="0"/>
          <w:rtl/>
        </w:rPr>
        <w:t xml:space="preserve">, לעיל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Ref28620492 \h</w:instrText>
      </w:r>
      <w:r>
        <w:rPr>
          <w:noProof w:val="0"/>
          <w:rtl/>
        </w:rPr>
        <w:instrText xml:space="preserve"> </w:instrText>
      </w:r>
      <w:r w:rsidR="009A5A57">
        <w:rPr>
          <w:noProof w:val="0"/>
          <w:rtl/>
        </w:rPr>
      </w:r>
      <w:r w:rsidR="009A5A57">
        <w:rPr>
          <w:noProof w:val="0"/>
          <w:rtl/>
        </w:rPr>
        <w:fldChar w:fldCharType="separate"/>
      </w:r>
      <w:r w:rsidR="0049311E">
        <w:rPr>
          <w:noProof w:val="0"/>
          <w:rtl/>
        </w:rPr>
        <w:t>12</w:t>
      </w:r>
      <w:r w:rsidR="009A5A57">
        <w:rPr>
          <w:noProof w:val="0"/>
          <w:rtl/>
        </w:rPr>
        <w:fldChar w:fldCharType="end"/>
      </w:r>
      <w:r w:rsidRPr="00B21C4B">
        <w:rPr>
          <w:noProof w:val="0"/>
          <w:rtl/>
        </w:rPr>
        <w:t xml:space="preserve">, </w:t>
      </w:r>
      <w:r>
        <w:rPr>
          <w:rFonts w:hint="cs"/>
          <w:noProof w:val="0"/>
          <w:rtl/>
        </w:rPr>
        <w:t>ב</w:t>
      </w:r>
      <w:r w:rsidRPr="00B21C4B">
        <w:rPr>
          <w:noProof w:val="0"/>
          <w:rtl/>
        </w:rPr>
        <w:t>פס' 31 לפסק</w:t>
      </w:r>
      <w:r w:rsidRPr="00E300A9">
        <w:rPr>
          <w:position w:val="4"/>
          <w:rtl/>
        </w:rPr>
        <w:t>-</w:t>
      </w:r>
      <w:r>
        <w:rPr>
          <w:rFonts w:hint="cs"/>
          <w:noProof w:val="0"/>
          <w:rtl/>
        </w:rPr>
        <w:t>ה</w:t>
      </w:r>
      <w:r w:rsidRPr="00B21C4B">
        <w:rPr>
          <w:noProof w:val="0"/>
          <w:rtl/>
        </w:rPr>
        <w:t>די</w:t>
      </w:r>
      <w:r>
        <w:rPr>
          <w:rFonts w:hint="cs"/>
          <w:noProof w:val="0"/>
          <w:rtl/>
        </w:rPr>
        <w:t>ן</w:t>
      </w:r>
      <w:r w:rsidRPr="00B21C4B">
        <w:rPr>
          <w:noProof w:val="0"/>
          <w:rtl/>
        </w:rPr>
        <w:t xml:space="preserve"> של הנשיא ברק (ההדגשה הוספה).</w:t>
      </w:r>
    </w:p>
  </w:footnote>
  <w:footnote w:id="108">
    <w:p w14:paraId="64937AA3" w14:textId="77777777" w:rsidR="009B4F2A" w:rsidRPr="00B21C4B" w:rsidRDefault="009B4F2A" w:rsidP="003E5863">
      <w:pPr>
        <w:pStyle w:val="FootnoteText"/>
        <w:rPr>
          <w:noProof w:val="0"/>
          <w:rtl/>
        </w:rPr>
      </w:pPr>
      <w:r w:rsidRPr="000225F4">
        <w:rPr>
          <w:rStyle w:val="FootnoteReference"/>
          <w:noProof w:val="0"/>
          <w:position w:val="0"/>
          <w:rtl/>
        </w:rPr>
        <w:footnoteRef/>
      </w:r>
      <w:r w:rsidRPr="00B21C4B">
        <w:rPr>
          <w:noProof w:val="0"/>
          <w:rtl/>
        </w:rPr>
        <w:tab/>
      </w:r>
      <w:r w:rsidR="003E5863">
        <w:rPr>
          <w:rFonts w:hint="cs"/>
          <w:noProof w:val="0"/>
          <w:rtl/>
        </w:rPr>
        <w:t xml:space="preserve">עניין </w:t>
      </w:r>
      <w:r w:rsidR="003E5863">
        <w:rPr>
          <w:rFonts w:hint="cs"/>
          <w:b/>
          <w:bCs/>
          <w:noProof w:val="0"/>
          <w:rtl/>
        </w:rPr>
        <w:t>חסון</w:t>
      </w:r>
      <w:r w:rsidR="003E5863">
        <w:rPr>
          <w:rFonts w:hint="cs"/>
          <w:noProof w:val="0"/>
          <w:rtl/>
        </w:rPr>
        <w:t xml:space="preserve">, לעיל </w:t>
      </w:r>
      <w:proofErr w:type="spellStart"/>
      <w:r w:rsidR="003E5863">
        <w:rPr>
          <w:rFonts w:hint="cs"/>
          <w:noProof w:val="0"/>
          <w:rtl/>
        </w:rPr>
        <w:t>ה"ש</w:t>
      </w:r>
      <w:proofErr w:type="spellEnd"/>
      <w:r w:rsidR="003E5863">
        <w:rPr>
          <w:rFonts w:hint="cs"/>
          <w:noProof w:val="0"/>
          <w:rtl/>
        </w:rPr>
        <w:t xml:space="preserve"> </w:t>
      </w:r>
      <w:r w:rsidR="009A5A57">
        <w:rPr>
          <w:noProof w:val="0"/>
          <w:rtl/>
        </w:rPr>
        <w:fldChar w:fldCharType="begin"/>
      </w:r>
      <w:r w:rsidR="003E5863">
        <w:rPr>
          <w:noProof w:val="0"/>
          <w:rtl/>
        </w:rPr>
        <w:instrText xml:space="preserve"> </w:instrText>
      </w:r>
      <w:r w:rsidR="003E5863">
        <w:rPr>
          <w:rFonts w:hint="cs"/>
          <w:noProof w:val="0"/>
        </w:rPr>
        <w:instrText>NOTEREF</w:instrText>
      </w:r>
      <w:r w:rsidR="003E5863">
        <w:rPr>
          <w:rFonts w:hint="cs"/>
          <w:noProof w:val="0"/>
          <w:rtl/>
        </w:rPr>
        <w:instrText xml:space="preserve"> _</w:instrText>
      </w:r>
      <w:r w:rsidR="003E5863">
        <w:rPr>
          <w:rFonts w:hint="cs"/>
          <w:noProof w:val="0"/>
        </w:rPr>
        <w:instrText>Ref85112592 \h</w:instrText>
      </w:r>
      <w:r w:rsidR="003E5863">
        <w:rPr>
          <w:noProof w:val="0"/>
          <w:rtl/>
        </w:rPr>
        <w:instrText xml:space="preserve"> </w:instrText>
      </w:r>
      <w:r w:rsidR="009A5A57">
        <w:rPr>
          <w:noProof w:val="0"/>
          <w:rtl/>
        </w:rPr>
      </w:r>
      <w:r w:rsidR="009A5A57">
        <w:rPr>
          <w:noProof w:val="0"/>
          <w:rtl/>
        </w:rPr>
        <w:fldChar w:fldCharType="separate"/>
      </w:r>
      <w:r w:rsidR="0049311E">
        <w:rPr>
          <w:noProof w:val="0"/>
          <w:rtl/>
        </w:rPr>
        <w:t>38</w:t>
      </w:r>
      <w:r w:rsidR="009A5A57">
        <w:rPr>
          <w:noProof w:val="0"/>
          <w:rtl/>
        </w:rPr>
        <w:fldChar w:fldCharType="end"/>
      </w:r>
      <w:r w:rsidR="003E5863">
        <w:rPr>
          <w:rFonts w:hint="cs"/>
          <w:noProof w:val="0"/>
          <w:rtl/>
        </w:rPr>
        <w:t>, בעיקר בפס' 82</w:t>
      </w:r>
      <w:r w:rsidR="003E5863">
        <w:rPr>
          <w:rFonts w:hint="eastAsia"/>
          <w:noProof w:val="0"/>
          <w:rtl/>
        </w:rPr>
        <w:t>–9</w:t>
      </w:r>
      <w:r w:rsidR="003E5863">
        <w:rPr>
          <w:rFonts w:hint="cs"/>
          <w:noProof w:val="0"/>
          <w:rtl/>
        </w:rPr>
        <w:t>0 לפסק</w:t>
      </w:r>
      <w:r w:rsidR="003E5863" w:rsidRPr="003E5863">
        <w:rPr>
          <w:noProof w:val="0"/>
          <w:position w:val="3"/>
          <w:rtl/>
        </w:rPr>
        <w:t>-</w:t>
      </w:r>
      <w:r w:rsidR="003E5863">
        <w:rPr>
          <w:rFonts w:hint="cs"/>
          <w:noProof w:val="0"/>
          <w:rtl/>
        </w:rPr>
        <w:t xml:space="preserve">הדין של הנשיאה חיות. </w:t>
      </w:r>
      <w:r w:rsidRPr="00B21C4B">
        <w:rPr>
          <w:noProof w:val="0"/>
          <w:rtl/>
        </w:rPr>
        <w:t xml:space="preserve">לדיון </w:t>
      </w:r>
      <w:r w:rsidR="003E5863">
        <w:rPr>
          <w:rFonts w:hint="cs"/>
          <w:noProof w:val="0"/>
          <w:rtl/>
        </w:rPr>
        <w:t xml:space="preserve">אקדמי </w:t>
      </w:r>
      <w:r w:rsidRPr="00B21C4B">
        <w:rPr>
          <w:noProof w:val="0"/>
          <w:rtl/>
        </w:rPr>
        <w:t>בס' 7 לחוק</w:t>
      </w:r>
      <w:r w:rsidRPr="008C7882">
        <w:rPr>
          <w:noProof w:val="0"/>
          <w:position w:val="3"/>
          <w:rtl/>
        </w:rPr>
        <w:t>-</w:t>
      </w:r>
      <w:r w:rsidRPr="00B21C4B">
        <w:rPr>
          <w:noProof w:val="0"/>
          <w:rtl/>
        </w:rPr>
        <w:t>יסוד הלאום ראו והשוו בין שני המאמרים הבאים: רונית לוין</w:t>
      </w:r>
      <w:r w:rsidRPr="00DB47BF">
        <w:rPr>
          <w:noProof w:val="0"/>
          <w:position w:val="3"/>
          <w:sz w:val="22"/>
          <w:rtl/>
        </w:rPr>
        <w:t>-</w:t>
      </w:r>
      <w:r w:rsidRPr="00B21C4B">
        <w:rPr>
          <w:noProof w:val="0"/>
          <w:rtl/>
        </w:rPr>
        <w:t xml:space="preserve">שנור ואדם שנער "סעיף 7 לחוק יסוד הלאום – האם ניתן ליישב את המחלוקות?" </w:t>
      </w:r>
      <w:bookmarkStart w:id="75" w:name="_Hlk62991101"/>
      <w:r w:rsidRPr="00B21C4B">
        <w:rPr>
          <w:b/>
          <w:bCs/>
          <w:noProof w:val="0"/>
          <w:rtl/>
        </w:rPr>
        <w:t>תרבות דמוקרטית</w:t>
      </w:r>
      <w:r w:rsidRPr="00B21C4B">
        <w:rPr>
          <w:noProof w:val="0"/>
          <w:rtl/>
        </w:rPr>
        <w:t xml:space="preserve"> 20 (</w:t>
      </w:r>
      <w:r>
        <w:rPr>
          <w:rFonts w:hint="cs"/>
          <w:noProof w:val="0"/>
          <w:rtl/>
        </w:rPr>
        <w:t>צפוי להתפרסם ב</w:t>
      </w:r>
      <w:r w:rsidRPr="00277914">
        <w:rPr>
          <w:noProof w:val="0"/>
          <w:position w:val="3"/>
          <w:rtl/>
        </w:rPr>
        <w:t>-</w:t>
      </w:r>
      <w:r w:rsidRPr="00B21C4B">
        <w:rPr>
          <w:noProof w:val="0"/>
          <w:rtl/>
        </w:rPr>
        <w:t>202</w:t>
      </w:r>
      <w:r>
        <w:rPr>
          <w:rFonts w:hint="cs"/>
          <w:noProof w:val="0"/>
          <w:rtl/>
        </w:rPr>
        <w:t>2</w:t>
      </w:r>
      <w:r w:rsidRPr="00B21C4B">
        <w:rPr>
          <w:noProof w:val="0"/>
          <w:rtl/>
        </w:rPr>
        <w:t>)</w:t>
      </w:r>
      <w:bookmarkEnd w:id="75"/>
      <w:r w:rsidRPr="00B21C4B">
        <w:rPr>
          <w:noProof w:val="0"/>
          <w:rtl/>
        </w:rPr>
        <w:t xml:space="preserve">; </w:t>
      </w:r>
      <w:proofErr w:type="spellStart"/>
      <w:r w:rsidRPr="00B21C4B">
        <w:rPr>
          <w:noProof w:val="0"/>
          <w:rtl/>
        </w:rPr>
        <w:t>אמל</w:t>
      </w:r>
      <w:proofErr w:type="spellEnd"/>
      <w:r w:rsidRPr="00B21C4B">
        <w:rPr>
          <w:noProof w:val="0"/>
          <w:rtl/>
        </w:rPr>
        <w:t xml:space="preserve"> </w:t>
      </w:r>
      <w:proofErr w:type="spellStart"/>
      <w:r w:rsidRPr="00B21C4B">
        <w:rPr>
          <w:noProof w:val="0"/>
          <w:rtl/>
        </w:rPr>
        <w:t>ג'בארין</w:t>
      </w:r>
      <w:proofErr w:type="spellEnd"/>
      <w:r w:rsidRPr="00B21C4B">
        <w:rPr>
          <w:noProof w:val="0"/>
          <w:rtl/>
        </w:rPr>
        <w:t xml:space="preserve"> "סעיף ההתיישבות ואופייה של המדינה כמדינת הלאום של העם היהודי, מה הקשר?"</w:t>
      </w:r>
      <w:r w:rsidRPr="00981DDB">
        <w:rPr>
          <w:noProof w:val="0"/>
          <w:rtl/>
        </w:rPr>
        <w:t xml:space="preserve"> </w:t>
      </w:r>
      <w:r w:rsidRPr="00B21C4B">
        <w:rPr>
          <w:b/>
          <w:bCs/>
          <w:noProof w:val="0"/>
          <w:rtl/>
        </w:rPr>
        <w:t>תרבות דמוקרטית</w:t>
      </w:r>
      <w:r w:rsidRPr="00B21C4B">
        <w:rPr>
          <w:noProof w:val="0"/>
          <w:rtl/>
        </w:rPr>
        <w:t xml:space="preserve"> 20 (</w:t>
      </w:r>
      <w:r>
        <w:rPr>
          <w:rFonts w:hint="cs"/>
          <w:noProof w:val="0"/>
          <w:rtl/>
        </w:rPr>
        <w:t>צפוי להתפרסם ב</w:t>
      </w:r>
      <w:r w:rsidRPr="00277914">
        <w:rPr>
          <w:noProof w:val="0"/>
          <w:position w:val="3"/>
          <w:rtl/>
        </w:rPr>
        <w:t>-</w:t>
      </w:r>
      <w:r w:rsidRPr="00B21C4B">
        <w:rPr>
          <w:noProof w:val="0"/>
          <w:rtl/>
        </w:rPr>
        <w:t>202</w:t>
      </w:r>
      <w:r>
        <w:rPr>
          <w:rFonts w:hint="cs"/>
          <w:noProof w:val="0"/>
          <w:rtl/>
        </w:rPr>
        <w:t>2</w:t>
      </w:r>
      <w:r w:rsidRPr="00B21C4B">
        <w:rPr>
          <w:noProof w:val="0"/>
          <w:rtl/>
        </w:rPr>
        <w:t>).</w:t>
      </w:r>
    </w:p>
  </w:footnote>
  <w:footnote w:id="109">
    <w:p w14:paraId="08D4A379" w14:textId="77777777" w:rsidR="009B4F2A" w:rsidRPr="00B21C4B" w:rsidRDefault="009B4F2A" w:rsidP="007230B3">
      <w:pPr>
        <w:pStyle w:val="FootnoteText"/>
        <w:rPr>
          <w:noProof w:val="0"/>
          <w:rtl/>
        </w:rPr>
      </w:pPr>
      <w:r w:rsidRPr="000225F4">
        <w:rPr>
          <w:rStyle w:val="FootnoteReference"/>
          <w:noProof w:val="0"/>
          <w:position w:val="0"/>
        </w:rPr>
        <w:footnoteRef/>
      </w:r>
      <w:r w:rsidRPr="00B21C4B">
        <w:rPr>
          <w:noProof w:val="0"/>
          <w:rtl/>
        </w:rPr>
        <w:tab/>
      </w:r>
      <w:r w:rsidR="007230B3">
        <w:rPr>
          <w:rFonts w:hint="cs"/>
          <w:noProof w:val="0"/>
          <w:rtl/>
        </w:rPr>
        <w:t xml:space="preserve">ראו עניין </w:t>
      </w:r>
      <w:r w:rsidR="007230B3">
        <w:rPr>
          <w:rFonts w:hint="cs"/>
          <w:b/>
          <w:bCs/>
          <w:noProof w:val="0"/>
          <w:rtl/>
        </w:rPr>
        <w:t>חסון</w:t>
      </w:r>
      <w:r w:rsidR="007230B3">
        <w:rPr>
          <w:rFonts w:hint="cs"/>
          <w:noProof w:val="0"/>
          <w:rtl/>
        </w:rPr>
        <w:t xml:space="preserve">, לעיל </w:t>
      </w:r>
      <w:proofErr w:type="spellStart"/>
      <w:r w:rsidR="007230B3">
        <w:rPr>
          <w:rFonts w:hint="cs"/>
          <w:noProof w:val="0"/>
          <w:rtl/>
        </w:rPr>
        <w:t>ה"ש</w:t>
      </w:r>
      <w:proofErr w:type="spellEnd"/>
      <w:r w:rsidR="007230B3">
        <w:rPr>
          <w:rFonts w:hint="cs"/>
          <w:noProof w:val="0"/>
          <w:rtl/>
        </w:rPr>
        <w:t xml:space="preserve"> </w:t>
      </w:r>
      <w:r w:rsidR="009A5A57">
        <w:rPr>
          <w:noProof w:val="0"/>
          <w:rtl/>
        </w:rPr>
        <w:fldChar w:fldCharType="begin"/>
      </w:r>
      <w:r w:rsidR="007230B3">
        <w:rPr>
          <w:noProof w:val="0"/>
          <w:rtl/>
        </w:rPr>
        <w:instrText xml:space="preserve"> </w:instrText>
      </w:r>
      <w:r w:rsidR="007230B3">
        <w:rPr>
          <w:rFonts w:hint="cs"/>
          <w:noProof w:val="0"/>
        </w:rPr>
        <w:instrText>NOTEREF</w:instrText>
      </w:r>
      <w:r w:rsidR="007230B3">
        <w:rPr>
          <w:rFonts w:hint="cs"/>
          <w:noProof w:val="0"/>
          <w:rtl/>
        </w:rPr>
        <w:instrText xml:space="preserve"> _</w:instrText>
      </w:r>
      <w:r w:rsidR="007230B3">
        <w:rPr>
          <w:rFonts w:hint="cs"/>
          <w:noProof w:val="0"/>
        </w:rPr>
        <w:instrText>Ref85112592 \h</w:instrText>
      </w:r>
      <w:r w:rsidR="007230B3">
        <w:rPr>
          <w:noProof w:val="0"/>
          <w:rtl/>
        </w:rPr>
        <w:instrText xml:space="preserve"> </w:instrText>
      </w:r>
      <w:r w:rsidR="009A5A57">
        <w:rPr>
          <w:noProof w:val="0"/>
          <w:rtl/>
        </w:rPr>
      </w:r>
      <w:r w:rsidR="009A5A57">
        <w:rPr>
          <w:noProof w:val="0"/>
          <w:rtl/>
        </w:rPr>
        <w:fldChar w:fldCharType="separate"/>
      </w:r>
      <w:r w:rsidR="0049311E">
        <w:rPr>
          <w:noProof w:val="0"/>
          <w:rtl/>
        </w:rPr>
        <w:t>38</w:t>
      </w:r>
      <w:r w:rsidR="009A5A57">
        <w:rPr>
          <w:noProof w:val="0"/>
          <w:rtl/>
        </w:rPr>
        <w:fldChar w:fldCharType="end"/>
      </w:r>
      <w:r w:rsidR="007230B3">
        <w:rPr>
          <w:rFonts w:hint="cs"/>
          <w:noProof w:val="0"/>
          <w:rtl/>
        </w:rPr>
        <w:t>, בפס' 20 לפסק</w:t>
      </w:r>
      <w:r w:rsidR="007230B3" w:rsidRPr="007230B3">
        <w:rPr>
          <w:noProof w:val="0"/>
          <w:position w:val="3"/>
          <w:rtl/>
        </w:rPr>
        <w:t>-</w:t>
      </w:r>
      <w:r w:rsidR="007230B3">
        <w:rPr>
          <w:rFonts w:hint="cs"/>
          <w:noProof w:val="0"/>
          <w:rtl/>
        </w:rPr>
        <w:t>הדין של הנשיאה חיות וכן פסק</w:t>
      </w:r>
      <w:r w:rsidR="007230B3" w:rsidRPr="007230B3">
        <w:rPr>
          <w:noProof w:val="0"/>
          <w:position w:val="3"/>
          <w:rtl/>
        </w:rPr>
        <w:t>-</w:t>
      </w:r>
      <w:r w:rsidR="007230B3">
        <w:rPr>
          <w:rFonts w:hint="cs"/>
          <w:noProof w:val="0"/>
          <w:rtl/>
        </w:rPr>
        <w:t xml:space="preserve">הדין של השופט עמית. כן ראו </w:t>
      </w:r>
      <w:r w:rsidRPr="00B21C4B">
        <w:rPr>
          <w:noProof w:val="0"/>
          <w:rtl/>
        </w:rPr>
        <w:t xml:space="preserve">אהרן ברק "מגילת העצמאות והכנסת כרשות מכוננת" </w:t>
      </w:r>
      <w:r w:rsidRPr="00B21C4B">
        <w:rPr>
          <w:b/>
          <w:bCs/>
          <w:noProof w:val="0"/>
          <w:rtl/>
        </w:rPr>
        <w:t>חוקים</w:t>
      </w:r>
      <w:r w:rsidRPr="00B21C4B">
        <w:rPr>
          <w:noProof w:val="0"/>
          <w:rtl/>
        </w:rPr>
        <w:t xml:space="preserve"> יא 9 (2018).</w:t>
      </w:r>
    </w:p>
  </w:footnote>
  <w:footnote w:id="110">
    <w:p w14:paraId="60900DC8" w14:textId="77777777" w:rsidR="009B4F2A" w:rsidRPr="006206DE" w:rsidRDefault="009B4F2A" w:rsidP="00B558EE">
      <w:pPr>
        <w:pStyle w:val="FootnoteText"/>
        <w:rPr>
          <w:noProof w:val="0"/>
          <w:rtl/>
        </w:rPr>
      </w:pPr>
      <w:r w:rsidRPr="000225F4">
        <w:rPr>
          <w:rStyle w:val="FootnoteReference"/>
          <w:noProof w:val="0"/>
          <w:position w:val="0"/>
        </w:rPr>
        <w:footnoteRef/>
      </w:r>
      <w:r w:rsidRPr="00B21C4B">
        <w:rPr>
          <w:noProof w:val="0"/>
          <w:rtl/>
        </w:rPr>
        <w:tab/>
      </w:r>
      <w:r w:rsidRPr="00B21C4B">
        <w:rPr>
          <w:noProof w:val="0"/>
          <w:rtl/>
        </w:rPr>
        <w:t>לרשימה של חוקים רעים שהתקבלו בשנים האחרונות ולסממנים נוספים של "הגל העכור" ראו, בין היתר, סבן "תגובת</w:t>
      </w:r>
      <w:r w:rsidRPr="00EB7CE0">
        <w:rPr>
          <w:noProof w:val="0"/>
          <w:position w:val="3"/>
          <w:sz w:val="22"/>
          <w:rtl/>
        </w:rPr>
        <w:t>-</w:t>
      </w:r>
      <w:r w:rsidRPr="00B21C4B">
        <w:rPr>
          <w:noProof w:val="0"/>
          <w:rtl/>
        </w:rPr>
        <w:t xml:space="preserve">הנגד הפוליטית", לעיל </w:t>
      </w:r>
      <w:proofErr w:type="spellStart"/>
      <w:r w:rsidRPr="00B21C4B">
        <w:rPr>
          <w:noProof w:val="0"/>
          <w:rtl/>
        </w:rPr>
        <w:t>ה"ש</w:t>
      </w:r>
      <w:proofErr w:type="spellEnd"/>
      <w:r w:rsidRPr="00B21C4B">
        <w:rPr>
          <w:noProof w:val="0"/>
          <w:rtl/>
        </w:rPr>
        <w:t xml:space="preserve"> </w:t>
      </w:r>
      <w:r w:rsidR="009A5A57">
        <w:rPr>
          <w:noProof w:val="0"/>
          <w:rtl/>
        </w:rPr>
        <w:fldChar w:fldCharType="begin"/>
      </w:r>
      <w:r>
        <w:rPr>
          <w:noProof w:val="0"/>
          <w:rtl/>
        </w:rPr>
        <w:instrText xml:space="preserve"> </w:instrText>
      </w:r>
      <w:r>
        <w:rPr>
          <w:noProof w:val="0"/>
        </w:rPr>
        <w:instrText>NOTEREF</w:instrText>
      </w:r>
      <w:r>
        <w:rPr>
          <w:noProof w:val="0"/>
          <w:rtl/>
        </w:rPr>
        <w:instrText xml:space="preserve"> _</w:instrText>
      </w:r>
      <w:r>
        <w:rPr>
          <w:noProof w:val="0"/>
        </w:rPr>
        <w:instrText>Ref83772370 \h</w:instrText>
      </w:r>
      <w:r>
        <w:rPr>
          <w:noProof w:val="0"/>
          <w:rtl/>
        </w:rPr>
        <w:instrText xml:space="preserve"> </w:instrText>
      </w:r>
      <w:r w:rsidR="009A5A57">
        <w:rPr>
          <w:noProof w:val="0"/>
          <w:rtl/>
        </w:rPr>
      </w:r>
      <w:r w:rsidR="009A5A57">
        <w:rPr>
          <w:noProof w:val="0"/>
          <w:rtl/>
        </w:rPr>
        <w:fldChar w:fldCharType="separate"/>
      </w:r>
      <w:r w:rsidR="0049311E">
        <w:rPr>
          <w:noProof w:val="0"/>
          <w:rtl/>
        </w:rPr>
        <w:t>4</w:t>
      </w:r>
      <w:r w:rsidR="009A5A57">
        <w:rPr>
          <w:noProof w:val="0"/>
          <w:rtl/>
        </w:rPr>
        <w:fldChar w:fldCharType="end"/>
      </w:r>
      <w:r w:rsidRPr="00B21C4B">
        <w:rPr>
          <w:noProof w:val="0"/>
          <w:rtl/>
        </w:rPr>
        <w:t>, בעיקר בעמ' 19</w:t>
      </w:r>
      <w:r>
        <w:rPr>
          <w:noProof w:val="0"/>
          <w:rtl/>
        </w:rPr>
        <w:t>–</w:t>
      </w:r>
      <w:r w:rsidRPr="00B21C4B">
        <w:rPr>
          <w:noProof w:val="0"/>
          <w:rtl/>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570A" w14:textId="77777777" w:rsidR="009B4F2A" w:rsidRDefault="009B4F2A">
    <w:pPr>
      <w:pStyle w:val="Header"/>
    </w:pPr>
    <w:r>
      <w:rPr>
        <w:rFonts w:hint="cs"/>
        <w:rtl/>
      </w:rPr>
      <w:t>אילן סבן</w:t>
    </w:r>
    <w:r w:rsidRPr="007A5CE5">
      <w:rPr>
        <w:rtl/>
      </w:rPr>
      <w:tab/>
      <w:t>משפט וממשל כה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5750" w14:textId="77777777" w:rsidR="009B4F2A" w:rsidRDefault="009B4F2A" w:rsidP="00EA6E60">
    <w:pPr>
      <w:pStyle w:val="Header"/>
    </w:pPr>
    <w:r w:rsidRPr="007A5CE5">
      <w:rPr>
        <w:rtl/>
      </w:rPr>
      <w:t>משפט וממשל כה תשפ"ב</w:t>
    </w:r>
    <w:r w:rsidRPr="007A5CE5">
      <w:rPr>
        <w:rtl/>
      </w:rPr>
      <w:tab/>
    </w:r>
    <w:r w:rsidRPr="00B64FB9">
      <w:rPr>
        <w:rtl/>
      </w:rPr>
      <w:t>התניית הכרעות בדבר נסיגה טריטוריאלית בקבלתן ב</w:t>
    </w:r>
    <w:r w:rsidRPr="00B64FB9">
      <w:rPr>
        <w:rFonts w:hint="cs"/>
        <w:rtl/>
      </w:rPr>
      <w:t>"</w:t>
    </w:r>
    <w:r w:rsidRPr="00B64FB9">
      <w:rPr>
        <w:rtl/>
      </w:rPr>
      <w:t>רוב מיוחס"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9CC"/>
    <w:multiLevelType w:val="hybridMultilevel"/>
    <w:tmpl w:val="211807FE"/>
    <w:lvl w:ilvl="0" w:tplc="CF8013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45639"/>
    <w:multiLevelType w:val="multilevel"/>
    <w:tmpl w:val="3414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43B5C"/>
    <w:multiLevelType w:val="hybridMultilevel"/>
    <w:tmpl w:val="39A273A6"/>
    <w:lvl w:ilvl="0" w:tplc="3CD89C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20554"/>
    <w:multiLevelType w:val="multilevel"/>
    <w:tmpl w:val="545E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93A0D"/>
    <w:multiLevelType w:val="multilevel"/>
    <w:tmpl w:val="72BE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322ED"/>
    <w:multiLevelType w:val="hybridMultilevel"/>
    <w:tmpl w:val="91BEC702"/>
    <w:lvl w:ilvl="0" w:tplc="62304B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B0541"/>
    <w:multiLevelType w:val="hybridMultilevel"/>
    <w:tmpl w:val="8BB6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D937DA"/>
    <w:multiLevelType w:val="hybridMultilevel"/>
    <w:tmpl w:val="9E7439FA"/>
    <w:lvl w:ilvl="0" w:tplc="FC9CA7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1D"/>
    <w:rsid w:val="00000242"/>
    <w:rsid w:val="0000112D"/>
    <w:rsid w:val="0000161D"/>
    <w:rsid w:val="00007224"/>
    <w:rsid w:val="000103E1"/>
    <w:rsid w:val="0001048E"/>
    <w:rsid w:val="00011DB0"/>
    <w:rsid w:val="000172EE"/>
    <w:rsid w:val="0002128E"/>
    <w:rsid w:val="000216AF"/>
    <w:rsid w:val="000222ED"/>
    <w:rsid w:val="0002250B"/>
    <w:rsid w:val="000225F4"/>
    <w:rsid w:val="00022C2A"/>
    <w:rsid w:val="00023B9D"/>
    <w:rsid w:val="00024F0F"/>
    <w:rsid w:val="00026170"/>
    <w:rsid w:val="0002640F"/>
    <w:rsid w:val="000276C4"/>
    <w:rsid w:val="00030670"/>
    <w:rsid w:val="00031032"/>
    <w:rsid w:val="00031784"/>
    <w:rsid w:val="000322CD"/>
    <w:rsid w:val="00033E89"/>
    <w:rsid w:val="000343A3"/>
    <w:rsid w:val="0003447B"/>
    <w:rsid w:val="000406ED"/>
    <w:rsid w:val="00043C8A"/>
    <w:rsid w:val="00045360"/>
    <w:rsid w:val="000542C8"/>
    <w:rsid w:val="00054FD1"/>
    <w:rsid w:val="000560DD"/>
    <w:rsid w:val="00056231"/>
    <w:rsid w:val="00057FE9"/>
    <w:rsid w:val="00062C73"/>
    <w:rsid w:val="000634A4"/>
    <w:rsid w:val="00064135"/>
    <w:rsid w:val="00065634"/>
    <w:rsid w:val="00071173"/>
    <w:rsid w:val="000719B9"/>
    <w:rsid w:val="00071BB7"/>
    <w:rsid w:val="0007238A"/>
    <w:rsid w:val="0007382F"/>
    <w:rsid w:val="00080A2F"/>
    <w:rsid w:val="00081667"/>
    <w:rsid w:val="00081F13"/>
    <w:rsid w:val="000834EC"/>
    <w:rsid w:val="00083D6D"/>
    <w:rsid w:val="000866E5"/>
    <w:rsid w:val="00092D6D"/>
    <w:rsid w:val="0009439B"/>
    <w:rsid w:val="000955D2"/>
    <w:rsid w:val="00096176"/>
    <w:rsid w:val="00096577"/>
    <w:rsid w:val="000975B3"/>
    <w:rsid w:val="00097BCE"/>
    <w:rsid w:val="000A0347"/>
    <w:rsid w:val="000A2E22"/>
    <w:rsid w:val="000A6F9C"/>
    <w:rsid w:val="000A714B"/>
    <w:rsid w:val="000A7295"/>
    <w:rsid w:val="000A72E6"/>
    <w:rsid w:val="000B26E5"/>
    <w:rsid w:val="000B32FB"/>
    <w:rsid w:val="000B3609"/>
    <w:rsid w:val="000B4120"/>
    <w:rsid w:val="000B5A3F"/>
    <w:rsid w:val="000B604F"/>
    <w:rsid w:val="000B71C9"/>
    <w:rsid w:val="000B7B7E"/>
    <w:rsid w:val="000C1F12"/>
    <w:rsid w:val="000C3134"/>
    <w:rsid w:val="000C372A"/>
    <w:rsid w:val="000C3BF9"/>
    <w:rsid w:val="000C5B19"/>
    <w:rsid w:val="000C72A1"/>
    <w:rsid w:val="000D0073"/>
    <w:rsid w:val="000D3249"/>
    <w:rsid w:val="000D3A9B"/>
    <w:rsid w:val="000D5816"/>
    <w:rsid w:val="000D5D72"/>
    <w:rsid w:val="000E0B8C"/>
    <w:rsid w:val="000E30C2"/>
    <w:rsid w:val="000E3C91"/>
    <w:rsid w:val="000E573D"/>
    <w:rsid w:val="000E6A38"/>
    <w:rsid w:val="000E6B1D"/>
    <w:rsid w:val="000F0FA4"/>
    <w:rsid w:val="000F1392"/>
    <w:rsid w:val="000F1592"/>
    <w:rsid w:val="000F684F"/>
    <w:rsid w:val="000F68F8"/>
    <w:rsid w:val="000F79DB"/>
    <w:rsid w:val="001049F3"/>
    <w:rsid w:val="00106E00"/>
    <w:rsid w:val="00106F7A"/>
    <w:rsid w:val="001100AF"/>
    <w:rsid w:val="00110706"/>
    <w:rsid w:val="00111250"/>
    <w:rsid w:val="00112EE8"/>
    <w:rsid w:val="0011511F"/>
    <w:rsid w:val="00117271"/>
    <w:rsid w:val="001179BC"/>
    <w:rsid w:val="00117A40"/>
    <w:rsid w:val="00117E88"/>
    <w:rsid w:val="00120010"/>
    <w:rsid w:val="0012004F"/>
    <w:rsid w:val="001201A9"/>
    <w:rsid w:val="00120F81"/>
    <w:rsid w:val="00121781"/>
    <w:rsid w:val="00127406"/>
    <w:rsid w:val="00127F1C"/>
    <w:rsid w:val="001327B4"/>
    <w:rsid w:val="00134DA9"/>
    <w:rsid w:val="001357B8"/>
    <w:rsid w:val="001371C2"/>
    <w:rsid w:val="00142682"/>
    <w:rsid w:val="001437EC"/>
    <w:rsid w:val="00144CE4"/>
    <w:rsid w:val="00147708"/>
    <w:rsid w:val="00150CA4"/>
    <w:rsid w:val="0015243E"/>
    <w:rsid w:val="00153E02"/>
    <w:rsid w:val="00155B0C"/>
    <w:rsid w:val="00157F7B"/>
    <w:rsid w:val="00164018"/>
    <w:rsid w:val="00164D93"/>
    <w:rsid w:val="001664BB"/>
    <w:rsid w:val="001665F2"/>
    <w:rsid w:val="00166FEF"/>
    <w:rsid w:val="00170821"/>
    <w:rsid w:val="00171659"/>
    <w:rsid w:val="00172B2D"/>
    <w:rsid w:val="001758CA"/>
    <w:rsid w:val="0017705F"/>
    <w:rsid w:val="00180142"/>
    <w:rsid w:val="0018142F"/>
    <w:rsid w:val="001825B9"/>
    <w:rsid w:val="0018508B"/>
    <w:rsid w:val="00185D9C"/>
    <w:rsid w:val="00185E1E"/>
    <w:rsid w:val="0018732A"/>
    <w:rsid w:val="001909A0"/>
    <w:rsid w:val="001920A3"/>
    <w:rsid w:val="001922F3"/>
    <w:rsid w:val="00194974"/>
    <w:rsid w:val="00196345"/>
    <w:rsid w:val="0019689E"/>
    <w:rsid w:val="001973EE"/>
    <w:rsid w:val="001A02D1"/>
    <w:rsid w:val="001A1D98"/>
    <w:rsid w:val="001A2931"/>
    <w:rsid w:val="001A4B5E"/>
    <w:rsid w:val="001A4DD0"/>
    <w:rsid w:val="001A5D8E"/>
    <w:rsid w:val="001A7DBB"/>
    <w:rsid w:val="001B1BEB"/>
    <w:rsid w:val="001B55BE"/>
    <w:rsid w:val="001B6105"/>
    <w:rsid w:val="001B70C7"/>
    <w:rsid w:val="001B7738"/>
    <w:rsid w:val="001C4F8E"/>
    <w:rsid w:val="001C54DF"/>
    <w:rsid w:val="001C73DE"/>
    <w:rsid w:val="001D02D8"/>
    <w:rsid w:val="001D1076"/>
    <w:rsid w:val="001D1C87"/>
    <w:rsid w:val="001D5191"/>
    <w:rsid w:val="001D5E61"/>
    <w:rsid w:val="001D6623"/>
    <w:rsid w:val="001D6A50"/>
    <w:rsid w:val="001E0043"/>
    <w:rsid w:val="001E10E3"/>
    <w:rsid w:val="001E1326"/>
    <w:rsid w:val="001E3C28"/>
    <w:rsid w:val="001E6984"/>
    <w:rsid w:val="001F3064"/>
    <w:rsid w:val="001F3CE0"/>
    <w:rsid w:val="001F67BA"/>
    <w:rsid w:val="002009F2"/>
    <w:rsid w:val="00200BE8"/>
    <w:rsid w:val="002015F9"/>
    <w:rsid w:val="0020313E"/>
    <w:rsid w:val="00203F51"/>
    <w:rsid w:val="002050A5"/>
    <w:rsid w:val="00205181"/>
    <w:rsid w:val="002055A8"/>
    <w:rsid w:val="002055B9"/>
    <w:rsid w:val="00206359"/>
    <w:rsid w:val="00207563"/>
    <w:rsid w:val="00210B05"/>
    <w:rsid w:val="00212EE7"/>
    <w:rsid w:val="0021305B"/>
    <w:rsid w:val="00214057"/>
    <w:rsid w:val="0021449B"/>
    <w:rsid w:val="00215039"/>
    <w:rsid w:val="0021796F"/>
    <w:rsid w:val="00220E2A"/>
    <w:rsid w:val="00223CA6"/>
    <w:rsid w:val="00224932"/>
    <w:rsid w:val="002332FD"/>
    <w:rsid w:val="00234002"/>
    <w:rsid w:val="0023446A"/>
    <w:rsid w:val="002365DB"/>
    <w:rsid w:val="0023719F"/>
    <w:rsid w:val="002373DF"/>
    <w:rsid w:val="002416EF"/>
    <w:rsid w:val="00241807"/>
    <w:rsid w:val="00243AC2"/>
    <w:rsid w:val="00245225"/>
    <w:rsid w:val="00247811"/>
    <w:rsid w:val="00251A7B"/>
    <w:rsid w:val="00252774"/>
    <w:rsid w:val="00252DD3"/>
    <w:rsid w:val="00255DAE"/>
    <w:rsid w:val="00255EFA"/>
    <w:rsid w:val="00257E03"/>
    <w:rsid w:val="002600A4"/>
    <w:rsid w:val="00260748"/>
    <w:rsid w:val="00262169"/>
    <w:rsid w:val="0026271E"/>
    <w:rsid w:val="0026346D"/>
    <w:rsid w:val="002636E3"/>
    <w:rsid w:val="00263B09"/>
    <w:rsid w:val="00265197"/>
    <w:rsid w:val="0027003F"/>
    <w:rsid w:val="00271CE7"/>
    <w:rsid w:val="002725E7"/>
    <w:rsid w:val="002750FF"/>
    <w:rsid w:val="00275CBE"/>
    <w:rsid w:val="002766BD"/>
    <w:rsid w:val="002771E2"/>
    <w:rsid w:val="00277914"/>
    <w:rsid w:val="00280173"/>
    <w:rsid w:val="002804E4"/>
    <w:rsid w:val="00280E20"/>
    <w:rsid w:val="002822E5"/>
    <w:rsid w:val="0028396D"/>
    <w:rsid w:val="00287BE3"/>
    <w:rsid w:val="00290184"/>
    <w:rsid w:val="00290377"/>
    <w:rsid w:val="00290F38"/>
    <w:rsid w:val="00292EE6"/>
    <w:rsid w:val="00293ECA"/>
    <w:rsid w:val="00293FF0"/>
    <w:rsid w:val="00294BE9"/>
    <w:rsid w:val="002967EF"/>
    <w:rsid w:val="002A0695"/>
    <w:rsid w:val="002A2D51"/>
    <w:rsid w:val="002A3211"/>
    <w:rsid w:val="002A51E8"/>
    <w:rsid w:val="002A568A"/>
    <w:rsid w:val="002A6328"/>
    <w:rsid w:val="002A65EB"/>
    <w:rsid w:val="002B06B9"/>
    <w:rsid w:val="002B0D32"/>
    <w:rsid w:val="002B2AC6"/>
    <w:rsid w:val="002B44A2"/>
    <w:rsid w:val="002B46E1"/>
    <w:rsid w:val="002B735B"/>
    <w:rsid w:val="002C115E"/>
    <w:rsid w:val="002C2E8C"/>
    <w:rsid w:val="002C38C2"/>
    <w:rsid w:val="002C3A41"/>
    <w:rsid w:val="002C44EB"/>
    <w:rsid w:val="002C571E"/>
    <w:rsid w:val="002C58C2"/>
    <w:rsid w:val="002C5EE5"/>
    <w:rsid w:val="002D0037"/>
    <w:rsid w:val="002D1970"/>
    <w:rsid w:val="002D3F15"/>
    <w:rsid w:val="002D401C"/>
    <w:rsid w:val="002D44A4"/>
    <w:rsid w:val="002D482E"/>
    <w:rsid w:val="002D526B"/>
    <w:rsid w:val="002D5F63"/>
    <w:rsid w:val="002D6C8E"/>
    <w:rsid w:val="002D7F7D"/>
    <w:rsid w:val="002E3CDC"/>
    <w:rsid w:val="002E3E06"/>
    <w:rsid w:val="002E44FD"/>
    <w:rsid w:val="002E728E"/>
    <w:rsid w:val="002E75BA"/>
    <w:rsid w:val="002E790E"/>
    <w:rsid w:val="002F0872"/>
    <w:rsid w:val="002F2C12"/>
    <w:rsid w:val="002F4800"/>
    <w:rsid w:val="002F58B4"/>
    <w:rsid w:val="002F7FD5"/>
    <w:rsid w:val="003014AE"/>
    <w:rsid w:val="00301B64"/>
    <w:rsid w:val="0030241C"/>
    <w:rsid w:val="00304DF4"/>
    <w:rsid w:val="00304F37"/>
    <w:rsid w:val="00305C40"/>
    <w:rsid w:val="00305E8C"/>
    <w:rsid w:val="003103CC"/>
    <w:rsid w:val="00310E55"/>
    <w:rsid w:val="00311722"/>
    <w:rsid w:val="0031287D"/>
    <w:rsid w:val="0031313A"/>
    <w:rsid w:val="003138E6"/>
    <w:rsid w:val="00313A39"/>
    <w:rsid w:val="003167B7"/>
    <w:rsid w:val="00316DAE"/>
    <w:rsid w:val="003202AE"/>
    <w:rsid w:val="00320DA0"/>
    <w:rsid w:val="0032159F"/>
    <w:rsid w:val="003215C3"/>
    <w:rsid w:val="003239AF"/>
    <w:rsid w:val="00323EFA"/>
    <w:rsid w:val="003242CF"/>
    <w:rsid w:val="003252B6"/>
    <w:rsid w:val="00325F8D"/>
    <w:rsid w:val="0033114B"/>
    <w:rsid w:val="00332D0E"/>
    <w:rsid w:val="003346F7"/>
    <w:rsid w:val="00334D1C"/>
    <w:rsid w:val="00335594"/>
    <w:rsid w:val="00335DBA"/>
    <w:rsid w:val="00336E36"/>
    <w:rsid w:val="003373C6"/>
    <w:rsid w:val="003401DA"/>
    <w:rsid w:val="003436D5"/>
    <w:rsid w:val="00343DAC"/>
    <w:rsid w:val="003441A6"/>
    <w:rsid w:val="003518AB"/>
    <w:rsid w:val="00352A1D"/>
    <w:rsid w:val="00353EA5"/>
    <w:rsid w:val="0035470C"/>
    <w:rsid w:val="00357292"/>
    <w:rsid w:val="0036003F"/>
    <w:rsid w:val="00360A13"/>
    <w:rsid w:val="00361079"/>
    <w:rsid w:val="00361EEE"/>
    <w:rsid w:val="003621D0"/>
    <w:rsid w:val="003623E5"/>
    <w:rsid w:val="00363E52"/>
    <w:rsid w:val="00373A64"/>
    <w:rsid w:val="00373DE8"/>
    <w:rsid w:val="0037465D"/>
    <w:rsid w:val="00375D0F"/>
    <w:rsid w:val="00380605"/>
    <w:rsid w:val="00381FB3"/>
    <w:rsid w:val="003850B6"/>
    <w:rsid w:val="003857A9"/>
    <w:rsid w:val="003876EC"/>
    <w:rsid w:val="00394171"/>
    <w:rsid w:val="0039641D"/>
    <w:rsid w:val="003A3EC2"/>
    <w:rsid w:val="003A65CD"/>
    <w:rsid w:val="003B4CCB"/>
    <w:rsid w:val="003B52C4"/>
    <w:rsid w:val="003B54AE"/>
    <w:rsid w:val="003B74C9"/>
    <w:rsid w:val="003C6F94"/>
    <w:rsid w:val="003C7C0F"/>
    <w:rsid w:val="003C7E39"/>
    <w:rsid w:val="003C7E93"/>
    <w:rsid w:val="003C7EAF"/>
    <w:rsid w:val="003D031C"/>
    <w:rsid w:val="003D03EA"/>
    <w:rsid w:val="003D2227"/>
    <w:rsid w:val="003D41A7"/>
    <w:rsid w:val="003D4DFB"/>
    <w:rsid w:val="003E0309"/>
    <w:rsid w:val="003E03C7"/>
    <w:rsid w:val="003E0AF0"/>
    <w:rsid w:val="003E10B4"/>
    <w:rsid w:val="003E197C"/>
    <w:rsid w:val="003E433C"/>
    <w:rsid w:val="003E4724"/>
    <w:rsid w:val="003E5863"/>
    <w:rsid w:val="003E7009"/>
    <w:rsid w:val="003F287F"/>
    <w:rsid w:val="003F45AA"/>
    <w:rsid w:val="003F5DDC"/>
    <w:rsid w:val="00402A1C"/>
    <w:rsid w:val="00402FE4"/>
    <w:rsid w:val="00403521"/>
    <w:rsid w:val="00404046"/>
    <w:rsid w:val="00404513"/>
    <w:rsid w:val="004132AC"/>
    <w:rsid w:val="00417266"/>
    <w:rsid w:val="004245EA"/>
    <w:rsid w:val="0042751F"/>
    <w:rsid w:val="0043225E"/>
    <w:rsid w:val="004333F2"/>
    <w:rsid w:val="0043573D"/>
    <w:rsid w:val="00436F2C"/>
    <w:rsid w:val="004370A0"/>
    <w:rsid w:val="0044022D"/>
    <w:rsid w:val="0044184A"/>
    <w:rsid w:val="004432BB"/>
    <w:rsid w:val="00450923"/>
    <w:rsid w:val="004512C0"/>
    <w:rsid w:val="00451F79"/>
    <w:rsid w:val="00452468"/>
    <w:rsid w:val="00452F23"/>
    <w:rsid w:val="00453D57"/>
    <w:rsid w:val="004560CE"/>
    <w:rsid w:val="00456CAF"/>
    <w:rsid w:val="004571CC"/>
    <w:rsid w:val="0045771D"/>
    <w:rsid w:val="004615A0"/>
    <w:rsid w:val="00461E60"/>
    <w:rsid w:val="00462F1D"/>
    <w:rsid w:val="00463054"/>
    <w:rsid w:val="00464053"/>
    <w:rsid w:val="00467BA2"/>
    <w:rsid w:val="00467E04"/>
    <w:rsid w:val="00471094"/>
    <w:rsid w:val="0047369E"/>
    <w:rsid w:val="0047635E"/>
    <w:rsid w:val="00476E61"/>
    <w:rsid w:val="0047735E"/>
    <w:rsid w:val="00480E63"/>
    <w:rsid w:val="004812E0"/>
    <w:rsid w:val="0048140B"/>
    <w:rsid w:val="00481B18"/>
    <w:rsid w:val="00484D22"/>
    <w:rsid w:val="00485A20"/>
    <w:rsid w:val="00485A58"/>
    <w:rsid w:val="00490FC1"/>
    <w:rsid w:val="0049311E"/>
    <w:rsid w:val="00493681"/>
    <w:rsid w:val="00493B05"/>
    <w:rsid w:val="00493FF5"/>
    <w:rsid w:val="0049690F"/>
    <w:rsid w:val="00497096"/>
    <w:rsid w:val="004A04E1"/>
    <w:rsid w:val="004A0F0C"/>
    <w:rsid w:val="004A35FA"/>
    <w:rsid w:val="004A3C15"/>
    <w:rsid w:val="004A526A"/>
    <w:rsid w:val="004B4747"/>
    <w:rsid w:val="004B72C6"/>
    <w:rsid w:val="004B7EC5"/>
    <w:rsid w:val="004C0B89"/>
    <w:rsid w:val="004C25BE"/>
    <w:rsid w:val="004C2C8B"/>
    <w:rsid w:val="004C44B0"/>
    <w:rsid w:val="004C7C58"/>
    <w:rsid w:val="004D0F6E"/>
    <w:rsid w:val="004D1817"/>
    <w:rsid w:val="004D2875"/>
    <w:rsid w:val="004D66D8"/>
    <w:rsid w:val="004D6981"/>
    <w:rsid w:val="004E0674"/>
    <w:rsid w:val="004E0704"/>
    <w:rsid w:val="004E2C01"/>
    <w:rsid w:val="004E3262"/>
    <w:rsid w:val="004E3C81"/>
    <w:rsid w:val="004E65BA"/>
    <w:rsid w:val="004E6A8F"/>
    <w:rsid w:val="004F28F7"/>
    <w:rsid w:val="004F29D1"/>
    <w:rsid w:val="004F2F99"/>
    <w:rsid w:val="004F5C2A"/>
    <w:rsid w:val="004F6BB3"/>
    <w:rsid w:val="004F743C"/>
    <w:rsid w:val="0050010D"/>
    <w:rsid w:val="0050198F"/>
    <w:rsid w:val="00502229"/>
    <w:rsid w:val="00503B20"/>
    <w:rsid w:val="00505038"/>
    <w:rsid w:val="005057E8"/>
    <w:rsid w:val="005063F5"/>
    <w:rsid w:val="00507461"/>
    <w:rsid w:val="00511C8A"/>
    <w:rsid w:val="005125C3"/>
    <w:rsid w:val="00513E60"/>
    <w:rsid w:val="00514E6E"/>
    <w:rsid w:val="0052369F"/>
    <w:rsid w:val="0052553B"/>
    <w:rsid w:val="00525D2F"/>
    <w:rsid w:val="00532FB4"/>
    <w:rsid w:val="005340EE"/>
    <w:rsid w:val="00534DA4"/>
    <w:rsid w:val="0053782E"/>
    <w:rsid w:val="00540F9C"/>
    <w:rsid w:val="00542009"/>
    <w:rsid w:val="005439BB"/>
    <w:rsid w:val="00545621"/>
    <w:rsid w:val="00546504"/>
    <w:rsid w:val="00546BAF"/>
    <w:rsid w:val="00550885"/>
    <w:rsid w:val="00553FBC"/>
    <w:rsid w:val="00554694"/>
    <w:rsid w:val="00560A9C"/>
    <w:rsid w:val="005631D4"/>
    <w:rsid w:val="00564CA5"/>
    <w:rsid w:val="00565103"/>
    <w:rsid w:val="00567110"/>
    <w:rsid w:val="005674A6"/>
    <w:rsid w:val="005676CB"/>
    <w:rsid w:val="00573753"/>
    <w:rsid w:val="005737A6"/>
    <w:rsid w:val="00574DAB"/>
    <w:rsid w:val="00577AF6"/>
    <w:rsid w:val="00580E82"/>
    <w:rsid w:val="00580FB7"/>
    <w:rsid w:val="00582612"/>
    <w:rsid w:val="005830D5"/>
    <w:rsid w:val="00583C8D"/>
    <w:rsid w:val="00583E52"/>
    <w:rsid w:val="00584C4C"/>
    <w:rsid w:val="00584CAE"/>
    <w:rsid w:val="00587BA1"/>
    <w:rsid w:val="0059299C"/>
    <w:rsid w:val="00592BD7"/>
    <w:rsid w:val="00593059"/>
    <w:rsid w:val="00593B9D"/>
    <w:rsid w:val="0059558E"/>
    <w:rsid w:val="00595E1A"/>
    <w:rsid w:val="005964B8"/>
    <w:rsid w:val="005A2394"/>
    <w:rsid w:val="005A2470"/>
    <w:rsid w:val="005A39CC"/>
    <w:rsid w:val="005A6030"/>
    <w:rsid w:val="005A716B"/>
    <w:rsid w:val="005B2D08"/>
    <w:rsid w:val="005B389B"/>
    <w:rsid w:val="005B41AC"/>
    <w:rsid w:val="005B660F"/>
    <w:rsid w:val="005B6817"/>
    <w:rsid w:val="005B6A9D"/>
    <w:rsid w:val="005C132D"/>
    <w:rsid w:val="005C2BE3"/>
    <w:rsid w:val="005C45AD"/>
    <w:rsid w:val="005C6A53"/>
    <w:rsid w:val="005C6DF0"/>
    <w:rsid w:val="005C7BA7"/>
    <w:rsid w:val="005D0A75"/>
    <w:rsid w:val="005D1856"/>
    <w:rsid w:val="005D2B7B"/>
    <w:rsid w:val="005D3574"/>
    <w:rsid w:val="005D3867"/>
    <w:rsid w:val="005D5370"/>
    <w:rsid w:val="005D66EE"/>
    <w:rsid w:val="005D768F"/>
    <w:rsid w:val="005E2F11"/>
    <w:rsid w:val="005E35A7"/>
    <w:rsid w:val="005E4FD1"/>
    <w:rsid w:val="005E5739"/>
    <w:rsid w:val="005E5F12"/>
    <w:rsid w:val="005F0558"/>
    <w:rsid w:val="005F4CE6"/>
    <w:rsid w:val="005F557D"/>
    <w:rsid w:val="005F5DC3"/>
    <w:rsid w:val="005F6D47"/>
    <w:rsid w:val="005F7852"/>
    <w:rsid w:val="005F7926"/>
    <w:rsid w:val="0060080C"/>
    <w:rsid w:val="006009EC"/>
    <w:rsid w:val="00600CF6"/>
    <w:rsid w:val="00600DCE"/>
    <w:rsid w:val="006010CA"/>
    <w:rsid w:val="006027B6"/>
    <w:rsid w:val="00605454"/>
    <w:rsid w:val="0060779D"/>
    <w:rsid w:val="00607AB3"/>
    <w:rsid w:val="00607ED5"/>
    <w:rsid w:val="00610882"/>
    <w:rsid w:val="00612188"/>
    <w:rsid w:val="00613242"/>
    <w:rsid w:val="00613910"/>
    <w:rsid w:val="006147E5"/>
    <w:rsid w:val="006162D8"/>
    <w:rsid w:val="00617AA5"/>
    <w:rsid w:val="006206DE"/>
    <w:rsid w:val="00621CC7"/>
    <w:rsid w:val="006223BA"/>
    <w:rsid w:val="00623410"/>
    <w:rsid w:val="006251DC"/>
    <w:rsid w:val="00625423"/>
    <w:rsid w:val="00627E58"/>
    <w:rsid w:val="006310BD"/>
    <w:rsid w:val="006328C0"/>
    <w:rsid w:val="00635252"/>
    <w:rsid w:val="006364DE"/>
    <w:rsid w:val="00636BDA"/>
    <w:rsid w:val="0064221C"/>
    <w:rsid w:val="006423C4"/>
    <w:rsid w:val="00642BEB"/>
    <w:rsid w:val="00643093"/>
    <w:rsid w:val="006456BD"/>
    <w:rsid w:val="00646941"/>
    <w:rsid w:val="0064771E"/>
    <w:rsid w:val="00650052"/>
    <w:rsid w:val="00650924"/>
    <w:rsid w:val="0065125B"/>
    <w:rsid w:val="006523D2"/>
    <w:rsid w:val="0065282F"/>
    <w:rsid w:val="00655FE9"/>
    <w:rsid w:val="0065602B"/>
    <w:rsid w:val="00657A76"/>
    <w:rsid w:val="006603B6"/>
    <w:rsid w:val="00660C2E"/>
    <w:rsid w:val="0066522F"/>
    <w:rsid w:val="00665620"/>
    <w:rsid w:val="00666509"/>
    <w:rsid w:val="0067268A"/>
    <w:rsid w:val="00673195"/>
    <w:rsid w:val="00673554"/>
    <w:rsid w:val="006742EF"/>
    <w:rsid w:val="00674900"/>
    <w:rsid w:val="0067518E"/>
    <w:rsid w:val="00677354"/>
    <w:rsid w:val="006801B7"/>
    <w:rsid w:val="00680D0F"/>
    <w:rsid w:val="00681D8D"/>
    <w:rsid w:val="0068517C"/>
    <w:rsid w:val="00685ED7"/>
    <w:rsid w:val="00686D33"/>
    <w:rsid w:val="00687925"/>
    <w:rsid w:val="00687A9D"/>
    <w:rsid w:val="00687B92"/>
    <w:rsid w:val="006906A7"/>
    <w:rsid w:val="00690974"/>
    <w:rsid w:val="00692136"/>
    <w:rsid w:val="006924C4"/>
    <w:rsid w:val="0069297E"/>
    <w:rsid w:val="00692F44"/>
    <w:rsid w:val="006966D8"/>
    <w:rsid w:val="006A3C01"/>
    <w:rsid w:val="006A43A4"/>
    <w:rsid w:val="006A58FB"/>
    <w:rsid w:val="006A5D8D"/>
    <w:rsid w:val="006B03F0"/>
    <w:rsid w:val="006B17DE"/>
    <w:rsid w:val="006B4DAC"/>
    <w:rsid w:val="006B4E78"/>
    <w:rsid w:val="006B5933"/>
    <w:rsid w:val="006B5D23"/>
    <w:rsid w:val="006B6F6D"/>
    <w:rsid w:val="006B70B8"/>
    <w:rsid w:val="006C1969"/>
    <w:rsid w:val="006C1A25"/>
    <w:rsid w:val="006C3A63"/>
    <w:rsid w:val="006C3BEB"/>
    <w:rsid w:val="006C3ECF"/>
    <w:rsid w:val="006C5E09"/>
    <w:rsid w:val="006C6089"/>
    <w:rsid w:val="006D1FB1"/>
    <w:rsid w:val="006D412E"/>
    <w:rsid w:val="006D4432"/>
    <w:rsid w:val="006D76A4"/>
    <w:rsid w:val="006D7AEF"/>
    <w:rsid w:val="006E1921"/>
    <w:rsid w:val="006E24D4"/>
    <w:rsid w:val="006E4800"/>
    <w:rsid w:val="006E5D4A"/>
    <w:rsid w:val="006E6C91"/>
    <w:rsid w:val="006F007D"/>
    <w:rsid w:val="006F3105"/>
    <w:rsid w:val="006F39F1"/>
    <w:rsid w:val="006F3AD5"/>
    <w:rsid w:val="006F497A"/>
    <w:rsid w:val="007003FD"/>
    <w:rsid w:val="0070172C"/>
    <w:rsid w:val="007020F4"/>
    <w:rsid w:val="007032CC"/>
    <w:rsid w:val="007157D7"/>
    <w:rsid w:val="00721139"/>
    <w:rsid w:val="007213C4"/>
    <w:rsid w:val="00722341"/>
    <w:rsid w:val="007227DE"/>
    <w:rsid w:val="007230B3"/>
    <w:rsid w:val="00724269"/>
    <w:rsid w:val="00730A2B"/>
    <w:rsid w:val="00730CAF"/>
    <w:rsid w:val="00731A06"/>
    <w:rsid w:val="00731BE7"/>
    <w:rsid w:val="007331B5"/>
    <w:rsid w:val="00733D84"/>
    <w:rsid w:val="00737302"/>
    <w:rsid w:val="007409B3"/>
    <w:rsid w:val="00743843"/>
    <w:rsid w:val="00743A69"/>
    <w:rsid w:val="00743F1F"/>
    <w:rsid w:val="007442DF"/>
    <w:rsid w:val="00744F1E"/>
    <w:rsid w:val="007474FB"/>
    <w:rsid w:val="00752F2E"/>
    <w:rsid w:val="00753179"/>
    <w:rsid w:val="007539F1"/>
    <w:rsid w:val="00756379"/>
    <w:rsid w:val="00760A30"/>
    <w:rsid w:val="0076165E"/>
    <w:rsid w:val="00765957"/>
    <w:rsid w:val="00766E0A"/>
    <w:rsid w:val="00770BA6"/>
    <w:rsid w:val="007722C3"/>
    <w:rsid w:val="0077268F"/>
    <w:rsid w:val="007737F8"/>
    <w:rsid w:val="00774A69"/>
    <w:rsid w:val="007764AE"/>
    <w:rsid w:val="00781E93"/>
    <w:rsid w:val="007820B5"/>
    <w:rsid w:val="00782360"/>
    <w:rsid w:val="0078271A"/>
    <w:rsid w:val="007836E0"/>
    <w:rsid w:val="00786315"/>
    <w:rsid w:val="007865FF"/>
    <w:rsid w:val="00786A12"/>
    <w:rsid w:val="00786CF2"/>
    <w:rsid w:val="007874EC"/>
    <w:rsid w:val="00790A67"/>
    <w:rsid w:val="00791008"/>
    <w:rsid w:val="00792257"/>
    <w:rsid w:val="00792366"/>
    <w:rsid w:val="007924C9"/>
    <w:rsid w:val="00793C40"/>
    <w:rsid w:val="00796382"/>
    <w:rsid w:val="00796F9A"/>
    <w:rsid w:val="007A0A3D"/>
    <w:rsid w:val="007A13CE"/>
    <w:rsid w:val="007A1801"/>
    <w:rsid w:val="007A46CE"/>
    <w:rsid w:val="007A516F"/>
    <w:rsid w:val="007A56EB"/>
    <w:rsid w:val="007A5CE5"/>
    <w:rsid w:val="007A78B8"/>
    <w:rsid w:val="007B0AC5"/>
    <w:rsid w:val="007B1EF1"/>
    <w:rsid w:val="007B29B9"/>
    <w:rsid w:val="007B6BA5"/>
    <w:rsid w:val="007B7853"/>
    <w:rsid w:val="007B785D"/>
    <w:rsid w:val="007C10E8"/>
    <w:rsid w:val="007C1425"/>
    <w:rsid w:val="007C2780"/>
    <w:rsid w:val="007C2F3A"/>
    <w:rsid w:val="007C3A32"/>
    <w:rsid w:val="007C559D"/>
    <w:rsid w:val="007C72C2"/>
    <w:rsid w:val="007D135D"/>
    <w:rsid w:val="007D1D33"/>
    <w:rsid w:val="007D27BD"/>
    <w:rsid w:val="007D322B"/>
    <w:rsid w:val="007D4C25"/>
    <w:rsid w:val="007D7570"/>
    <w:rsid w:val="007E0EC3"/>
    <w:rsid w:val="007E1180"/>
    <w:rsid w:val="007E13F5"/>
    <w:rsid w:val="007E19EF"/>
    <w:rsid w:val="007E1DC5"/>
    <w:rsid w:val="007E1E9A"/>
    <w:rsid w:val="007E2D32"/>
    <w:rsid w:val="007E78E4"/>
    <w:rsid w:val="007F05DD"/>
    <w:rsid w:val="007F10DD"/>
    <w:rsid w:val="007F1D12"/>
    <w:rsid w:val="007F27A1"/>
    <w:rsid w:val="007F28E0"/>
    <w:rsid w:val="00804283"/>
    <w:rsid w:val="008065AD"/>
    <w:rsid w:val="00806A72"/>
    <w:rsid w:val="00807638"/>
    <w:rsid w:val="00807B37"/>
    <w:rsid w:val="0081193A"/>
    <w:rsid w:val="008136F5"/>
    <w:rsid w:val="0081548A"/>
    <w:rsid w:val="0081737C"/>
    <w:rsid w:val="008200DE"/>
    <w:rsid w:val="00821281"/>
    <w:rsid w:val="008218FB"/>
    <w:rsid w:val="00822B85"/>
    <w:rsid w:val="00824E87"/>
    <w:rsid w:val="00827239"/>
    <w:rsid w:val="00827FC6"/>
    <w:rsid w:val="00831716"/>
    <w:rsid w:val="00831BB1"/>
    <w:rsid w:val="00831C34"/>
    <w:rsid w:val="0083266B"/>
    <w:rsid w:val="00832EF5"/>
    <w:rsid w:val="00833732"/>
    <w:rsid w:val="008346B3"/>
    <w:rsid w:val="00835E04"/>
    <w:rsid w:val="008364C4"/>
    <w:rsid w:val="00836559"/>
    <w:rsid w:val="00836848"/>
    <w:rsid w:val="00837CB8"/>
    <w:rsid w:val="00843363"/>
    <w:rsid w:val="00843592"/>
    <w:rsid w:val="00845569"/>
    <w:rsid w:val="00850722"/>
    <w:rsid w:val="0085243E"/>
    <w:rsid w:val="008536BD"/>
    <w:rsid w:val="00854DA5"/>
    <w:rsid w:val="0086691D"/>
    <w:rsid w:val="00867976"/>
    <w:rsid w:val="00867A9E"/>
    <w:rsid w:val="00872C5E"/>
    <w:rsid w:val="008746A6"/>
    <w:rsid w:val="0087662F"/>
    <w:rsid w:val="008819FF"/>
    <w:rsid w:val="008854E0"/>
    <w:rsid w:val="00886980"/>
    <w:rsid w:val="008914F7"/>
    <w:rsid w:val="0089180D"/>
    <w:rsid w:val="00892992"/>
    <w:rsid w:val="00894043"/>
    <w:rsid w:val="00896191"/>
    <w:rsid w:val="0089631C"/>
    <w:rsid w:val="008967DF"/>
    <w:rsid w:val="00896B62"/>
    <w:rsid w:val="00897932"/>
    <w:rsid w:val="008A0CBF"/>
    <w:rsid w:val="008A1921"/>
    <w:rsid w:val="008A4415"/>
    <w:rsid w:val="008A62D3"/>
    <w:rsid w:val="008A7288"/>
    <w:rsid w:val="008A72C8"/>
    <w:rsid w:val="008B0A29"/>
    <w:rsid w:val="008B3C8A"/>
    <w:rsid w:val="008B77BC"/>
    <w:rsid w:val="008B7877"/>
    <w:rsid w:val="008B7BF5"/>
    <w:rsid w:val="008C131F"/>
    <w:rsid w:val="008C173B"/>
    <w:rsid w:val="008C34C1"/>
    <w:rsid w:val="008C5924"/>
    <w:rsid w:val="008C7882"/>
    <w:rsid w:val="008C79B5"/>
    <w:rsid w:val="008D1DE4"/>
    <w:rsid w:val="008D2C1D"/>
    <w:rsid w:val="008D5FAE"/>
    <w:rsid w:val="008D7495"/>
    <w:rsid w:val="008E1398"/>
    <w:rsid w:val="008E386E"/>
    <w:rsid w:val="008E3BE6"/>
    <w:rsid w:val="008E5350"/>
    <w:rsid w:val="008E596E"/>
    <w:rsid w:val="008F077F"/>
    <w:rsid w:val="008F1392"/>
    <w:rsid w:val="008F7453"/>
    <w:rsid w:val="009005A1"/>
    <w:rsid w:val="00902B7B"/>
    <w:rsid w:val="00902E2E"/>
    <w:rsid w:val="00904400"/>
    <w:rsid w:val="0090526F"/>
    <w:rsid w:val="00905C5D"/>
    <w:rsid w:val="00905E20"/>
    <w:rsid w:val="00905FFC"/>
    <w:rsid w:val="00907122"/>
    <w:rsid w:val="00913397"/>
    <w:rsid w:val="00913AB7"/>
    <w:rsid w:val="00914AD8"/>
    <w:rsid w:val="00916515"/>
    <w:rsid w:val="00920870"/>
    <w:rsid w:val="00921070"/>
    <w:rsid w:val="0092268A"/>
    <w:rsid w:val="009235DB"/>
    <w:rsid w:val="0092611A"/>
    <w:rsid w:val="00927259"/>
    <w:rsid w:val="00934917"/>
    <w:rsid w:val="009349C1"/>
    <w:rsid w:val="00937A53"/>
    <w:rsid w:val="00941488"/>
    <w:rsid w:val="009428BC"/>
    <w:rsid w:val="0094328D"/>
    <w:rsid w:val="009435A9"/>
    <w:rsid w:val="00945DB5"/>
    <w:rsid w:val="009471EB"/>
    <w:rsid w:val="00953CF2"/>
    <w:rsid w:val="00953E0A"/>
    <w:rsid w:val="009557D6"/>
    <w:rsid w:val="00955A0F"/>
    <w:rsid w:val="009567DB"/>
    <w:rsid w:val="009636A8"/>
    <w:rsid w:val="00965567"/>
    <w:rsid w:val="00965667"/>
    <w:rsid w:val="00966063"/>
    <w:rsid w:val="009705C0"/>
    <w:rsid w:val="009712A0"/>
    <w:rsid w:val="009726EA"/>
    <w:rsid w:val="009753F4"/>
    <w:rsid w:val="00976CB1"/>
    <w:rsid w:val="00977261"/>
    <w:rsid w:val="00980448"/>
    <w:rsid w:val="00981DDB"/>
    <w:rsid w:val="009830F2"/>
    <w:rsid w:val="009840E7"/>
    <w:rsid w:val="009842AA"/>
    <w:rsid w:val="00984F58"/>
    <w:rsid w:val="00984FEF"/>
    <w:rsid w:val="009855CB"/>
    <w:rsid w:val="0099073E"/>
    <w:rsid w:val="00992111"/>
    <w:rsid w:val="00995DD8"/>
    <w:rsid w:val="00995E54"/>
    <w:rsid w:val="009A02AD"/>
    <w:rsid w:val="009A0336"/>
    <w:rsid w:val="009A22FF"/>
    <w:rsid w:val="009A384D"/>
    <w:rsid w:val="009A51D8"/>
    <w:rsid w:val="009A5A57"/>
    <w:rsid w:val="009B0142"/>
    <w:rsid w:val="009B19AF"/>
    <w:rsid w:val="009B1AA4"/>
    <w:rsid w:val="009B1E18"/>
    <w:rsid w:val="009B4F2A"/>
    <w:rsid w:val="009B5B8D"/>
    <w:rsid w:val="009B5FDF"/>
    <w:rsid w:val="009B6378"/>
    <w:rsid w:val="009B6F4E"/>
    <w:rsid w:val="009C0C97"/>
    <w:rsid w:val="009C2006"/>
    <w:rsid w:val="009C2070"/>
    <w:rsid w:val="009C270E"/>
    <w:rsid w:val="009C27BA"/>
    <w:rsid w:val="009C3751"/>
    <w:rsid w:val="009C742C"/>
    <w:rsid w:val="009D09EF"/>
    <w:rsid w:val="009D5CB7"/>
    <w:rsid w:val="009E153D"/>
    <w:rsid w:val="009E1EF6"/>
    <w:rsid w:val="009E5839"/>
    <w:rsid w:val="009E5EF5"/>
    <w:rsid w:val="009E64DC"/>
    <w:rsid w:val="009F14D6"/>
    <w:rsid w:val="009F7D10"/>
    <w:rsid w:val="00A01448"/>
    <w:rsid w:val="00A02688"/>
    <w:rsid w:val="00A032EC"/>
    <w:rsid w:val="00A03F7B"/>
    <w:rsid w:val="00A03FF8"/>
    <w:rsid w:val="00A04480"/>
    <w:rsid w:val="00A06C29"/>
    <w:rsid w:val="00A06ED6"/>
    <w:rsid w:val="00A0768F"/>
    <w:rsid w:val="00A07DE7"/>
    <w:rsid w:val="00A1059B"/>
    <w:rsid w:val="00A1326C"/>
    <w:rsid w:val="00A13B85"/>
    <w:rsid w:val="00A1507C"/>
    <w:rsid w:val="00A15917"/>
    <w:rsid w:val="00A15EA6"/>
    <w:rsid w:val="00A1625B"/>
    <w:rsid w:val="00A179E8"/>
    <w:rsid w:val="00A226FE"/>
    <w:rsid w:val="00A233C0"/>
    <w:rsid w:val="00A239B9"/>
    <w:rsid w:val="00A241F1"/>
    <w:rsid w:val="00A245E0"/>
    <w:rsid w:val="00A251F1"/>
    <w:rsid w:val="00A26FBA"/>
    <w:rsid w:val="00A27463"/>
    <w:rsid w:val="00A27CCC"/>
    <w:rsid w:val="00A27EDC"/>
    <w:rsid w:val="00A31680"/>
    <w:rsid w:val="00A32CB3"/>
    <w:rsid w:val="00A348F7"/>
    <w:rsid w:val="00A35505"/>
    <w:rsid w:val="00A35A36"/>
    <w:rsid w:val="00A35AB4"/>
    <w:rsid w:val="00A35AC5"/>
    <w:rsid w:val="00A363E4"/>
    <w:rsid w:val="00A41CCE"/>
    <w:rsid w:val="00A43DA8"/>
    <w:rsid w:val="00A45689"/>
    <w:rsid w:val="00A45D66"/>
    <w:rsid w:val="00A45DE5"/>
    <w:rsid w:val="00A46A8B"/>
    <w:rsid w:val="00A46E67"/>
    <w:rsid w:val="00A5198D"/>
    <w:rsid w:val="00A520D9"/>
    <w:rsid w:val="00A5418E"/>
    <w:rsid w:val="00A55EB8"/>
    <w:rsid w:val="00A569AB"/>
    <w:rsid w:val="00A56D29"/>
    <w:rsid w:val="00A60248"/>
    <w:rsid w:val="00A608BE"/>
    <w:rsid w:val="00A634D9"/>
    <w:rsid w:val="00A64E36"/>
    <w:rsid w:val="00A67D26"/>
    <w:rsid w:val="00A70E70"/>
    <w:rsid w:val="00A70E93"/>
    <w:rsid w:val="00A729A0"/>
    <w:rsid w:val="00A730F5"/>
    <w:rsid w:val="00A83980"/>
    <w:rsid w:val="00A86411"/>
    <w:rsid w:val="00A865D0"/>
    <w:rsid w:val="00A869F3"/>
    <w:rsid w:val="00A90741"/>
    <w:rsid w:val="00A919F8"/>
    <w:rsid w:val="00A91EEC"/>
    <w:rsid w:val="00A9305B"/>
    <w:rsid w:val="00A9397A"/>
    <w:rsid w:val="00A95861"/>
    <w:rsid w:val="00A97934"/>
    <w:rsid w:val="00AA009F"/>
    <w:rsid w:val="00AA0450"/>
    <w:rsid w:val="00AA0D0F"/>
    <w:rsid w:val="00AA160A"/>
    <w:rsid w:val="00AA3227"/>
    <w:rsid w:val="00AA3C9E"/>
    <w:rsid w:val="00AA4112"/>
    <w:rsid w:val="00AA549D"/>
    <w:rsid w:val="00AA56F3"/>
    <w:rsid w:val="00AA5749"/>
    <w:rsid w:val="00AA6944"/>
    <w:rsid w:val="00AA7011"/>
    <w:rsid w:val="00AA74EC"/>
    <w:rsid w:val="00AA79AF"/>
    <w:rsid w:val="00AB1EE5"/>
    <w:rsid w:val="00AB3D71"/>
    <w:rsid w:val="00AB4144"/>
    <w:rsid w:val="00AB6B11"/>
    <w:rsid w:val="00AC2BF1"/>
    <w:rsid w:val="00AC2FF2"/>
    <w:rsid w:val="00AC4DB4"/>
    <w:rsid w:val="00AC5902"/>
    <w:rsid w:val="00AD47E9"/>
    <w:rsid w:val="00AD58EC"/>
    <w:rsid w:val="00AD5DFE"/>
    <w:rsid w:val="00AE0DFD"/>
    <w:rsid w:val="00AE26C1"/>
    <w:rsid w:val="00AE6675"/>
    <w:rsid w:val="00AE760B"/>
    <w:rsid w:val="00AF1C56"/>
    <w:rsid w:val="00AF5B0B"/>
    <w:rsid w:val="00AF70B1"/>
    <w:rsid w:val="00B00A81"/>
    <w:rsid w:val="00B00C82"/>
    <w:rsid w:val="00B00FCE"/>
    <w:rsid w:val="00B01B16"/>
    <w:rsid w:val="00B02810"/>
    <w:rsid w:val="00B037D5"/>
    <w:rsid w:val="00B03CEF"/>
    <w:rsid w:val="00B057F1"/>
    <w:rsid w:val="00B07CDB"/>
    <w:rsid w:val="00B10F65"/>
    <w:rsid w:val="00B1616F"/>
    <w:rsid w:val="00B21C4B"/>
    <w:rsid w:val="00B22F66"/>
    <w:rsid w:val="00B244BD"/>
    <w:rsid w:val="00B24F39"/>
    <w:rsid w:val="00B25897"/>
    <w:rsid w:val="00B25BC3"/>
    <w:rsid w:val="00B25C05"/>
    <w:rsid w:val="00B27A95"/>
    <w:rsid w:val="00B31320"/>
    <w:rsid w:val="00B33A04"/>
    <w:rsid w:val="00B35198"/>
    <w:rsid w:val="00B35B15"/>
    <w:rsid w:val="00B36B1A"/>
    <w:rsid w:val="00B37882"/>
    <w:rsid w:val="00B379E8"/>
    <w:rsid w:val="00B41854"/>
    <w:rsid w:val="00B4311B"/>
    <w:rsid w:val="00B43B71"/>
    <w:rsid w:val="00B451B6"/>
    <w:rsid w:val="00B45210"/>
    <w:rsid w:val="00B46184"/>
    <w:rsid w:val="00B47EA7"/>
    <w:rsid w:val="00B50777"/>
    <w:rsid w:val="00B52A94"/>
    <w:rsid w:val="00B558EE"/>
    <w:rsid w:val="00B55E6F"/>
    <w:rsid w:val="00B56ACE"/>
    <w:rsid w:val="00B57425"/>
    <w:rsid w:val="00B57F05"/>
    <w:rsid w:val="00B64AB4"/>
    <w:rsid w:val="00B64FB9"/>
    <w:rsid w:val="00B65FC2"/>
    <w:rsid w:val="00B66981"/>
    <w:rsid w:val="00B669CC"/>
    <w:rsid w:val="00B67915"/>
    <w:rsid w:val="00B721D0"/>
    <w:rsid w:val="00B72285"/>
    <w:rsid w:val="00B733DD"/>
    <w:rsid w:val="00B7386B"/>
    <w:rsid w:val="00B742A7"/>
    <w:rsid w:val="00B7448F"/>
    <w:rsid w:val="00B7524B"/>
    <w:rsid w:val="00B75FEE"/>
    <w:rsid w:val="00B8030B"/>
    <w:rsid w:val="00B83F61"/>
    <w:rsid w:val="00B85666"/>
    <w:rsid w:val="00B871A6"/>
    <w:rsid w:val="00B918F3"/>
    <w:rsid w:val="00B9453D"/>
    <w:rsid w:val="00B95831"/>
    <w:rsid w:val="00B95885"/>
    <w:rsid w:val="00BA0482"/>
    <w:rsid w:val="00BA3678"/>
    <w:rsid w:val="00BA3EAF"/>
    <w:rsid w:val="00BA4810"/>
    <w:rsid w:val="00BA707D"/>
    <w:rsid w:val="00BB0E5C"/>
    <w:rsid w:val="00BB18ED"/>
    <w:rsid w:val="00BB314E"/>
    <w:rsid w:val="00BB5403"/>
    <w:rsid w:val="00BB65DC"/>
    <w:rsid w:val="00BB6794"/>
    <w:rsid w:val="00BB6A0B"/>
    <w:rsid w:val="00BB715D"/>
    <w:rsid w:val="00BC0EC3"/>
    <w:rsid w:val="00BC1A63"/>
    <w:rsid w:val="00BC29A4"/>
    <w:rsid w:val="00BC4EA0"/>
    <w:rsid w:val="00BC50F8"/>
    <w:rsid w:val="00BC67F6"/>
    <w:rsid w:val="00BC71DA"/>
    <w:rsid w:val="00BC74DB"/>
    <w:rsid w:val="00BC78A7"/>
    <w:rsid w:val="00BD2479"/>
    <w:rsid w:val="00BD44CA"/>
    <w:rsid w:val="00BD551B"/>
    <w:rsid w:val="00BD5DF3"/>
    <w:rsid w:val="00BE04F2"/>
    <w:rsid w:val="00BE3538"/>
    <w:rsid w:val="00BE384F"/>
    <w:rsid w:val="00BE3E4D"/>
    <w:rsid w:val="00BE40CD"/>
    <w:rsid w:val="00BE4D8A"/>
    <w:rsid w:val="00BE52F1"/>
    <w:rsid w:val="00BE7F4C"/>
    <w:rsid w:val="00BF0E00"/>
    <w:rsid w:val="00BF2E76"/>
    <w:rsid w:val="00BF309D"/>
    <w:rsid w:val="00BF54D2"/>
    <w:rsid w:val="00BF56CD"/>
    <w:rsid w:val="00BF6016"/>
    <w:rsid w:val="00C0006C"/>
    <w:rsid w:val="00C00A92"/>
    <w:rsid w:val="00C00CAB"/>
    <w:rsid w:val="00C01DCF"/>
    <w:rsid w:val="00C024A8"/>
    <w:rsid w:val="00C03B7A"/>
    <w:rsid w:val="00C04464"/>
    <w:rsid w:val="00C05241"/>
    <w:rsid w:val="00C06966"/>
    <w:rsid w:val="00C12256"/>
    <w:rsid w:val="00C13CC5"/>
    <w:rsid w:val="00C13CD1"/>
    <w:rsid w:val="00C13E6F"/>
    <w:rsid w:val="00C158DC"/>
    <w:rsid w:val="00C15D41"/>
    <w:rsid w:val="00C16FEB"/>
    <w:rsid w:val="00C17610"/>
    <w:rsid w:val="00C22E4D"/>
    <w:rsid w:val="00C22E4E"/>
    <w:rsid w:val="00C2332D"/>
    <w:rsid w:val="00C23A1E"/>
    <w:rsid w:val="00C241D0"/>
    <w:rsid w:val="00C2476F"/>
    <w:rsid w:val="00C24E76"/>
    <w:rsid w:val="00C25795"/>
    <w:rsid w:val="00C265A6"/>
    <w:rsid w:val="00C27536"/>
    <w:rsid w:val="00C311B2"/>
    <w:rsid w:val="00C32655"/>
    <w:rsid w:val="00C3299A"/>
    <w:rsid w:val="00C3339F"/>
    <w:rsid w:val="00C366FF"/>
    <w:rsid w:val="00C37E74"/>
    <w:rsid w:val="00C407FB"/>
    <w:rsid w:val="00C42DEA"/>
    <w:rsid w:val="00C454C6"/>
    <w:rsid w:val="00C45B67"/>
    <w:rsid w:val="00C47586"/>
    <w:rsid w:val="00C50F90"/>
    <w:rsid w:val="00C52960"/>
    <w:rsid w:val="00C5399C"/>
    <w:rsid w:val="00C54198"/>
    <w:rsid w:val="00C5610B"/>
    <w:rsid w:val="00C569AE"/>
    <w:rsid w:val="00C607CA"/>
    <w:rsid w:val="00C613F5"/>
    <w:rsid w:val="00C62AD9"/>
    <w:rsid w:val="00C6426B"/>
    <w:rsid w:val="00C66EF7"/>
    <w:rsid w:val="00C71C4A"/>
    <w:rsid w:val="00C71C8A"/>
    <w:rsid w:val="00C727D9"/>
    <w:rsid w:val="00C76B5D"/>
    <w:rsid w:val="00C80584"/>
    <w:rsid w:val="00C81112"/>
    <w:rsid w:val="00C81258"/>
    <w:rsid w:val="00C816A6"/>
    <w:rsid w:val="00C8240F"/>
    <w:rsid w:val="00C82A28"/>
    <w:rsid w:val="00C82B28"/>
    <w:rsid w:val="00C85BCE"/>
    <w:rsid w:val="00C87DB7"/>
    <w:rsid w:val="00C90755"/>
    <w:rsid w:val="00C91221"/>
    <w:rsid w:val="00C9158E"/>
    <w:rsid w:val="00C927F8"/>
    <w:rsid w:val="00C92E96"/>
    <w:rsid w:val="00C95E76"/>
    <w:rsid w:val="00CA0CB9"/>
    <w:rsid w:val="00CA2078"/>
    <w:rsid w:val="00CA29C4"/>
    <w:rsid w:val="00CA3F7C"/>
    <w:rsid w:val="00CA46C9"/>
    <w:rsid w:val="00CA4837"/>
    <w:rsid w:val="00CA6E56"/>
    <w:rsid w:val="00CB109A"/>
    <w:rsid w:val="00CB2DE3"/>
    <w:rsid w:val="00CB3F7D"/>
    <w:rsid w:val="00CB4139"/>
    <w:rsid w:val="00CB62EC"/>
    <w:rsid w:val="00CC2FC7"/>
    <w:rsid w:val="00CC3D39"/>
    <w:rsid w:val="00CC3DB2"/>
    <w:rsid w:val="00CC3F61"/>
    <w:rsid w:val="00CC4B95"/>
    <w:rsid w:val="00CC50A0"/>
    <w:rsid w:val="00CC55C5"/>
    <w:rsid w:val="00CC5696"/>
    <w:rsid w:val="00CC6413"/>
    <w:rsid w:val="00CC65D3"/>
    <w:rsid w:val="00CC7E91"/>
    <w:rsid w:val="00CD22AB"/>
    <w:rsid w:val="00CD3890"/>
    <w:rsid w:val="00CD55DD"/>
    <w:rsid w:val="00CD6031"/>
    <w:rsid w:val="00CE013B"/>
    <w:rsid w:val="00CE06DD"/>
    <w:rsid w:val="00CE224F"/>
    <w:rsid w:val="00CE4660"/>
    <w:rsid w:val="00CE4D17"/>
    <w:rsid w:val="00CE58BC"/>
    <w:rsid w:val="00CE5CB4"/>
    <w:rsid w:val="00CE6C4D"/>
    <w:rsid w:val="00CE7522"/>
    <w:rsid w:val="00CF452B"/>
    <w:rsid w:val="00CF4689"/>
    <w:rsid w:val="00CF738F"/>
    <w:rsid w:val="00D0230C"/>
    <w:rsid w:val="00D04046"/>
    <w:rsid w:val="00D04F22"/>
    <w:rsid w:val="00D07363"/>
    <w:rsid w:val="00D11232"/>
    <w:rsid w:val="00D1174E"/>
    <w:rsid w:val="00D1195C"/>
    <w:rsid w:val="00D137CC"/>
    <w:rsid w:val="00D138CD"/>
    <w:rsid w:val="00D1444F"/>
    <w:rsid w:val="00D16887"/>
    <w:rsid w:val="00D16C6E"/>
    <w:rsid w:val="00D16CED"/>
    <w:rsid w:val="00D17558"/>
    <w:rsid w:val="00D175D0"/>
    <w:rsid w:val="00D201B2"/>
    <w:rsid w:val="00D21070"/>
    <w:rsid w:val="00D2129C"/>
    <w:rsid w:val="00D22333"/>
    <w:rsid w:val="00D22900"/>
    <w:rsid w:val="00D22D10"/>
    <w:rsid w:val="00D23E89"/>
    <w:rsid w:val="00D30430"/>
    <w:rsid w:val="00D308F2"/>
    <w:rsid w:val="00D323EE"/>
    <w:rsid w:val="00D36730"/>
    <w:rsid w:val="00D409AB"/>
    <w:rsid w:val="00D40C45"/>
    <w:rsid w:val="00D4219D"/>
    <w:rsid w:val="00D4468E"/>
    <w:rsid w:val="00D465B3"/>
    <w:rsid w:val="00D4724F"/>
    <w:rsid w:val="00D5045B"/>
    <w:rsid w:val="00D53509"/>
    <w:rsid w:val="00D5362F"/>
    <w:rsid w:val="00D541C3"/>
    <w:rsid w:val="00D549A5"/>
    <w:rsid w:val="00D54BCA"/>
    <w:rsid w:val="00D55F51"/>
    <w:rsid w:val="00D56B2F"/>
    <w:rsid w:val="00D6123F"/>
    <w:rsid w:val="00D61303"/>
    <w:rsid w:val="00D61C01"/>
    <w:rsid w:val="00D63763"/>
    <w:rsid w:val="00D64F6B"/>
    <w:rsid w:val="00D660D8"/>
    <w:rsid w:val="00D703B8"/>
    <w:rsid w:val="00D7352A"/>
    <w:rsid w:val="00D74249"/>
    <w:rsid w:val="00D77131"/>
    <w:rsid w:val="00D77820"/>
    <w:rsid w:val="00D80E45"/>
    <w:rsid w:val="00D8265A"/>
    <w:rsid w:val="00D82FE5"/>
    <w:rsid w:val="00D8323C"/>
    <w:rsid w:val="00D83B80"/>
    <w:rsid w:val="00D851A3"/>
    <w:rsid w:val="00D87150"/>
    <w:rsid w:val="00D87C7E"/>
    <w:rsid w:val="00D9021B"/>
    <w:rsid w:val="00D903AC"/>
    <w:rsid w:val="00D908BF"/>
    <w:rsid w:val="00D90B9C"/>
    <w:rsid w:val="00D9268C"/>
    <w:rsid w:val="00D933FB"/>
    <w:rsid w:val="00D93BA5"/>
    <w:rsid w:val="00D957DE"/>
    <w:rsid w:val="00D96C84"/>
    <w:rsid w:val="00DA01C7"/>
    <w:rsid w:val="00DA0CA8"/>
    <w:rsid w:val="00DA1CE9"/>
    <w:rsid w:val="00DA1E3C"/>
    <w:rsid w:val="00DA6025"/>
    <w:rsid w:val="00DA6AF1"/>
    <w:rsid w:val="00DA6B08"/>
    <w:rsid w:val="00DA712C"/>
    <w:rsid w:val="00DA7579"/>
    <w:rsid w:val="00DB37C6"/>
    <w:rsid w:val="00DB47BF"/>
    <w:rsid w:val="00DB4CA9"/>
    <w:rsid w:val="00DB5A2D"/>
    <w:rsid w:val="00DB6C0A"/>
    <w:rsid w:val="00DB7B74"/>
    <w:rsid w:val="00DC0D33"/>
    <w:rsid w:val="00DC307F"/>
    <w:rsid w:val="00DC5138"/>
    <w:rsid w:val="00DC5ED0"/>
    <w:rsid w:val="00DC62E2"/>
    <w:rsid w:val="00DC6636"/>
    <w:rsid w:val="00DD0769"/>
    <w:rsid w:val="00DD17A8"/>
    <w:rsid w:val="00DD1DDA"/>
    <w:rsid w:val="00DD559B"/>
    <w:rsid w:val="00DE2474"/>
    <w:rsid w:val="00DE29A5"/>
    <w:rsid w:val="00DE425B"/>
    <w:rsid w:val="00DE4BF0"/>
    <w:rsid w:val="00DE50B3"/>
    <w:rsid w:val="00DE7080"/>
    <w:rsid w:val="00DE788E"/>
    <w:rsid w:val="00DE7B8C"/>
    <w:rsid w:val="00DF0648"/>
    <w:rsid w:val="00DF08CD"/>
    <w:rsid w:val="00DF0F37"/>
    <w:rsid w:val="00DF1D71"/>
    <w:rsid w:val="00DF215D"/>
    <w:rsid w:val="00DF6154"/>
    <w:rsid w:val="00DF773A"/>
    <w:rsid w:val="00DF7E7D"/>
    <w:rsid w:val="00E00F81"/>
    <w:rsid w:val="00E0344A"/>
    <w:rsid w:val="00E03DE5"/>
    <w:rsid w:val="00E062C4"/>
    <w:rsid w:val="00E06673"/>
    <w:rsid w:val="00E06AEF"/>
    <w:rsid w:val="00E06C71"/>
    <w:rsid w:val="00E074D6"/>
    <w:rsid w:val="00E079F8"/>
    <w:rsid w:val="00E07FF9"/>
    <w:rsid w:val="00E1080E"/>
    <w:rsid w:val="00E139C9"/>
    <w:rsid w:val="00E13F6F"/>
    <w:rsid w:val="00E150D6"/>
    <w:rsid w:val="00E15C7B"/>
    <w:rsid w:val="00E16451"/>
    <w:rsid w:val="00E166E8"/>
    <w:rsid w:val="00E168ED"/>
    <w:rsid w:val="00E1793E"/>
    <w:rsid w:val="00E20EA8"/>
    <w:rsid w:val="00E20F24"/>
    <w:rsid w:val="00E22C90"/>
    <w:rsid w:val="00E22F0E"/>
    <w:rsid w:val="00E23D6B"/>
    <w:rsid w:val="00E24C69"/>
    <w:rsid w:val="00E252C7"/>
    <w:rsid w:val="00E25860"/>
    <w:rsid w:val="00E300A9"/>
    <w:rsid w:val="00E30CC4"/>
    <w:rsid w:val="00E312E4"/>
    <w:rsid w:val="00E324BF"/>
    <w:rsid w:val="00E337CC"/>
    <w:rsid w:val="00E36755"/>
    <w:rsid w:val="00E36950"/>
    <w:rsid w:val="00E37B2A"/>
    <w:rsid w:val="00E40428"/>
    <w:rsid w:val="00E40846"/>
    <w:rsid w:val="00E41F4B"/>
    <w:rsid w:val="00E43E94"/>
    <w:rsid w:val="00E45EDA"/>
    <w:rsid w:val="00E47866"/>
    <w:rsid w:val="00E50EB8"/>
    <w:rsid w:val="00E52D6A"/>
    <w:rsid w:val="00E53354"/>
    <w:rsid w:val="00E539FF"/>
    <w:rsid w:val="00E554FE"/>
    <w:rsid w:val="00E632EA"/>
    <w:rsid w:val="00E6380B"/>
    <w:rsid w:val="00E63F84"/>
    <w:rsid w:val="00E64EA5"/>
    <w:rsid w:val="00E7025B"/>
    <w:rsid w:val="00E70628"/>
    <w:rsid w:val="00E7149A"/>
    <w:rsid w:val="00E71639"/>
    <w:rsid w:val="00E72459"/>
    <w:rsid w:val="00E749FB"/>
    <w:rsid w:val="00E76F5F"/>
    <w:rsid w:val="00E81F9E"/>
    <w:rsid w:val="00E82712"/>
    <w:rsid w:val="00E83AB8"/>
    <w:rsid w:val="00E8464C"/>
    <w:rsid w:val="00E851DD"/>
    <w:rsid w:val="00E8576D"/>
    <w:rsid w:val="00E8622C"/>
    <w:rsid w:val="00E938C7"/>
    <w:rsid w:val="00E93F14"/>
    <w:rsid w:val="00E979DC"/>
    <w:rsid w:val="00EA0736"/>
    <w:rsid w:val="00EA2248"/>
    <w:rsid w:val="00EA24D2"/>
    <w:rsid w:val="00EA36B5"/>
    <w:rsid w:val="00EA4110"/>
    <w:rsid w:val="00EA4E2C"/>
    <w:rsid w:val="00EA6E60"/>
    <w:rsid w:val="00EB1394"/>
    <w:rsid w:val="00EB5672"/>
    <w:rsid w:val="00EB5677"/>
    <w:rsid w:val="00EB590E"/>
    <w:rsid w:val="00EB7CE0"/>
    <w:rsid w:val="00EC0D85"/>
    <w:rsid w:val="00EC2393"/>
    <w:rsid w:val="00EC26BA"/>
    <w:rsid w:val="00EC33B0"/>
    <w:rsid w:val="00EC604B"/>
    <w:rsid w:val="00EC645B"/>
    <w:rsid w:val="00EC6546"/>
    <w:rsid w:val="00EC6E71"/>
    <w:rsid w:val="00EC7756"/>
    <w:rsid w:val="00ED000B"/>
    <w:rsid w:val="00ED0F95"/>
    <w:rsid w:val="00ED1276"/>
    <w:rsid w:val="00ED1B1C"/>
    <w:rsid w:val="00ED2AFB"/>
    <w:rsid w:val="00ED373E"/>
    <w:rsid w:val="00ED4323"/>
    <w:rsid w:val="00ED7D6A"/>
    <w:rsid w:val="00EE2017"/>
    <w:rsid w:val="00EE389D"/>
    <w:rsid w:val="00EE51BA"/>
    <w:rsid w:val="00EE5336"/>
    <w:rsid w:val="00EE6861"/>
    <w:rsid w:val="00EF3626"/>
    <w:rsid w:val="00EF5C42"/>
    <w:rsid w:val="00EF5E1D"/>
    <w:rsid w:val="00EF6CF5"/>
    <w:rsid w:val="00EF6D11"/>
    <w:rsid w:val="00F0078F"/>
    <w:rsid w:val="00F009E4"/>
    <w:rsid w:val="00F01233"/>
    <w:rsid w:val="00F014D2"/>
    <w:rsid w:val="00F07E99"/>
    <w:rsid w:val="00F144CC"/>
    <w:rsid w:val="00F148E7"/>
    <w:rsid w:val="00F15DD3"/>
    <w:rsid w:val="00F16DD6"/>
    <w:rsid w:val="00F219FD"/>
    <w:rsid w:val="00F21C0A"/>
    <w:rsid w:val="00F23061"/>
    <w:rsid w:val="00F2559E"/>
    <w:rsid w:val="00F25A82"/>
    <w:rsid w:val="00F26589"/>
    <w:rsid w:val="00F30525"/>
    <w:rsid w:val="00F324CC"/>
    <w:rsid w:val="00F3541B"/>
    <w:rsid w:val="00F3631A"/>
    <w:rsid w:val="00F3733F"/>
    <w:rsid w:val="00F42151"/>
    <w:rsid w:val="00F42802"/>
    <w:rsid w:val="00F4358C"/>
    <w:rsid w:val="00F437DB"/>
    <w:rsid w:val="00F46079"/>
    <w:rsid w:val="00F47552"/>
    <w:rsid w:val="00F50202"/>
    <w:rsid w:val="00F51901"/>
    <w:rsid w:val="00F52485"/>
    <w:rsid w:val="00F5392D"/>
    <w:rsid w:val="00F5504D"/>
    <w:rsid w:val="00F56D96"/>
    <w:rsid w:val="00F608D0"/>
    <w:rsid w:val="00F61347"/>
    <w:rsid w:val="00F62A5D"/>
    <w:rsid w:val="00F639D9"/>
    <w:rsid w:val="00F655FC"/>
    <w:rsid w:val="00F6652A"/>
    <w:rsid w:val="00F66E26"/>
    <w:rsid w:val="00F673BF"/>
    <w:rsid w:val="00F71A63"/>
    <w:rsid w:val="00F73107"/>
    <w:rsid w:val="00F73281"/>
    <w:rsid w:val="00F733DB"/>
    <w:rsid w:val="00F75DC8"/>
    <w:rsid w:val="00F77912"/>
    <w:rsid w:val="00F8157F"/>
    <w:rsid w:val="00F81D00"/>
    <w:rsid w:val="00F82A65"/>
    <w:rsid w:val="00F84D76"/>
    <w:rsid w:val="00F86533"/>
    <w:rsid w:val="00F8658E"/>
    <w:rsid w:val="00F90B62"/>
    <w:rsid w:val="00F93D66"/>
    <w:rsid w:val="00F940D4"/>
    <w:rsid w:val="00F94CA3"/>
    <w:rsid w:val="00F95B28"/>
    <w:rsid w:val="00FA3291"/>
    <w:rsid w:val="00FA4598"/>
    <w:rsid w:val="00FA5984"/>
    <w:rsid w:val="00FB19DF"/>
    <w:rsid w:val="00FB32F5"/>
    <w:rsid w:val="00FB340C"/>
    <w:rsid w:val="00FB422C"/>
    <w:rsid w:val="00FB484C"/>
    <w:rsid w:val="00FB5146"/>
    <w:rsid w:val="00FB5253"/>
    <w:rsid w:val="00FB7345"/>
    <w:rsid w:val="00FC3E8E"/>
    <w:rsid w:val="00FC4F97"/>
    <w:rsid w:val="00FC702D"/>
    <w:rsid w:val="00FC7E9A"/>
    <w:rsid w:val="00FD0D1D"/>
    <w:rsid w:val="00FD20BB"/>
    <w:rsid w:val="00FD22B7"/>
    <w:rsid w:val="00FD4663"/>
    <w:rsid w:val="00FD6232"/>
    <w:rsid w:val="00FD79CF"/>
    <w:rsid w:val="00FD7FCA"/>
    <w:rsid w:val="00FE0518"/>
    <w:rsid w:val="00FE3BE0"/>
    <w:rsid w:val="00FE3ECF"/>
    <w:rsid w:val="00FE4A78"/>
    <w:rsid w:val="00FE5E39"/>
    <w:rsid w:val="00FE7044"/>
    <w:rsid w:val="00FF0FE9"/>
    <w:rsid w:val="00FF2712"/>
    <w:rsid w:val="00FF32A1"/>
    <w:rsid w:val="00FF54BB"/>
    <w:rsid w:val="00FF6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D56A"/>
  <w15:docId w15:val="{CCA6B172-FBB5-447D-976E-1C451D9B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03F"/>
    <w:pPr>
      <w:bidi/>
      <w:spacing w:after="0" w:line="280" w:lineRule="exact"/>
      <w:jc w:val="both"/>
    </w:pPr>
    <w:rPr>
      <w:rFonts w:ascii="Times New Roman" w:eastAsia="Times New Roman" w:hAnsi="Times New Roman" w:cs="FrankRuehl"/>
      <w:noProof/>
      <w:sz w:val="19"/>
      <w:szCs w:val="24"/>
    </w:rPr>
  </w:style>
  <w:style w:type="paragraph" w:styleId="Heading1">
    <w:name w:val="heading 1"/>
    <w:basedOn w:val="Normal"/>
    <w:next w:val="HebrewFirst"/>
    <w:link w:val="Heading1Char"/>
    <w:qFormat/>
    <w:rsid w:val="0027003F"/>
    <w:pPr>
      <w:spacing w:before="240" w:after="240" w:line="500" w:lineRule="exact"/>
      <w:contextualSpacing/>
      <w:jc w:val="center"/>
      <w:outlineLvl w:val="0"/>
    </w:pPr>
    <w:rPr>
      <w:noProof w:val="0"/>
      <w:sz w:val="32"/>
      <w:szCs w:val="36"/>
    </w:rPr>
  </w:style>
  <w:style w:type="paragraph" w:styleId="Heading2">
    <w:name w:val="heading 2"/>
    <w:basedOn w:val="Normal"/>
    <w:next w:val="HebrewFirst"/>
    <w:link w:val="Heading2Char"/>
    <w:qFormat/>
    <w:rsid w:val="0027003F"/>
    <w:pPr>
      <w:overflowPunct w:val="0"/>
      <w:autoSpaceDE w:val="0"/>
      <w:autoSpaceDN w:val="0"/>
      <w:adjustRightInd w:val="0"/>
      <w:spacing w:before="480" w:after="240" w:line="320" w:lineRule="exact"/>
      <w:ind w:left="284" w:hanging="284"/>
      <w:jc w:val="left"/>
      <w:textAlignment w:val="baseline"/>
      <w:outlineLvl w:val="1"/>
    </w:pPr>
    <w:rPr>
      <w:noProof w:val="0"/>
      <w:sz w:val="26"/>
      <w:szCs w:val="30"/>
    </w:rPr>
  </w:style>
  <w:style w:type="paragraph" w:styleId="Heading3">
    <w:name w:val="heading 3"/>
    <w:basedOn w:val="Normal"/>
    <w:next w:val="HebrewFirst"/>
    <w:link w:val="Heading3Char"/>
    <w:qFormat/>
    <w:rsid w:val="0027003F"/>
    <w:pPr>
      <w:overflowPunct w:val="0"/>
      <w:autoSpaceDE w:val="0"/>
      <w:autoSpaceDN w:val="0"/>
      <w:adjustRightInd w:val="0"/>
      <w:spacing w:before="480" w:after="120"/>
      <w:ind w:left="284" w:hanging="284"/>
      <w:jc w:val="left"/>
      <w:textAlignment w:val="baseline"/>
      <w:outlineLvl w:val="2"/>
    </w:pPr>
    <w:rPr>
      <w:b/>
      <w:bCs/>
      <w:noProof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03F"/>
    <w:pPr>
      <w:tabs>
        <w:tab w:val="right" w:pos="6577"/>
      </w:tabs>
      <w:jc w:val="left"/>
    </w:pPr>
    <w:rPr>
      <w:sz w:val="18"/>
      <w:szCs w:val="22"/>
    </w:rPr>
  </w:style>
  <w:style w:type="character" w:customStyle="1" w:styleId="HeaderChar">
    <w:name w:val="Header Char"/>
    <w:basedOn w:val="DefaultParagraphFont"/>
    <w:link w:val="Header"/>
    <w:rsid w:val="00352A1D"/>
    <w:rPr>
      <w:rFonts w:ascii="Times New Roman" w:eastAsia="Times New Roman" w:hAnsi="Times New Roman" w:cs="FrankRuehl"/>
      <w:noProof/>
      <w:sz w:val="18"/>
    </w:rPr>
  </w:style>
  <w:style w:type="paragraph" w:styleId="Footer">
    <w:name w:val="footer"/>
    <w:basedOn w:val="Normal"/>
    <w:link w:val="FooterChar"/>
    <w:rsid w:val="0027003F"/>
    <w:pPr>
      <w:jc w:val="left"/>
    </w:pPr>
  </w:style>
  <w:style w:type="character" w:customStyle="1" w:styleId="FooterChar">
    <w:name w:val="Footer Char"/>
    <w:basedOn w:val="DefaultParagraphFont"/>
    <w:link w:val="Footer"/>
    <w:rsid w:val="00352A1D"/>
    <w:rPr>
      <w:rFonts w:ascii="Times New Roman" w:eastAsia="Times New Roman" w:hAnsi="Times New Roman" w:cs="FrankRuehl"/>
      <w:noProof/>
      <w:sz w:val="19"/>
      <w:szCs w:val="24"/>
    </w:rPr>
  </w:style>
  <w:style w:type="character" w:styleId="Hyperlink">
    <w:name w:val="Hyperlink"/>
    <w:basedOn w:val="DefaultParagraphFont"/>
    <w:uiPriority w:val="99"/>
    <w:unhideWhenUsed/>
    <w:rsid w:val="0027003F"/>
    <w:rPr>
      <w:color w:val="0000FF" w:themeColor="hyperlink"/>
      <w:u w:val="single"/>
    </w:rPr>
  </w:style>
  <w:style w:type="paragraph" w:styleId="FootnoteText">
    <w:name w:val="footnote text"/>
    <w:basedOn w:val="Normal"/>
    <w:link w:val="FootnoteTextChar"/>
    <w:rsid w:val="0027003F"/>
    <w:pPr>
      <w:tabs>
        <w:tab w:val="left" w:pos="397"/>
      </w:tabs>
      <w:spacing w:after="60" w:line="240" w:lineRule="auto"/>
      <w:ind w:left="397" w:hanging="397"/>
    </w:pPr>
    <w:rPr>
      <w:sz w:val="18"/>
      <w:szCs w:val="22"/>
    </w:rPr>
  </w:style>
  <w:style w:type="character" w:customStyle="1" w:styleId="FootnoteTextChar">
    <w:name w:val="Footnote Text Char"/>
    <w:basedOn w:val="DefaultParagraphFont"/>
    <w:link w:val="FootnoteText"/>
    <w:rsid w:val="007331B5"/>
    <w:rPr>
      <w:rFonts w:ascii="Times New Roman" w:eastAsia="Times New Roman" w:hAnsi="Times New Roman" w:cs="FrankRuehl"/>
      <w:noProof/>
      <w:sz w:val="18"/>
    </w:rPr>
  </w:style>
  <w:style w:type="character" w:styleId="FootnoteReference">
    <w:name w:val="footnote reference"/>
    <w:basedOn w:val="DefaultParagraphFont"/>
    <w:rsid w:val="0027003F"/>
    <w:rPr>
      <w:rFonts w:ascii="FrankRuehl" w:hAnsi="FrankRuehl" w:cs="FrankRuehl"/>
      <w:position w:val="6"/>
      <w:sz w:val="20"/>
      <w:szCs w:val="20"/>
    </w:rPr>
  </w:style>
  <w:style w:type="paragraph" w:styleId="BalloonText">
    <w:name w:val="Balloon Text"/>
    <w:basedOn w:val="Normal"/>
    <w:link w:val="BalloonTextChar"/>
    <w:uiPriority w:val="99"/>
    <w:semiHidden/>
    <w:unhideWhenUsed/>
    <w:rsid w:val="002700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36"/>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27003F"/>
    <w:rPr>
      <w:sz w:val="16"/>
      <w:szCs w:val="16"/>
    </w:rPr>
  </w:style>
  <w:style w:type="paragraph" w:styleId="CommentText">
    <w:name w:val="annotation text"/>
    <w:basedOn w:val="Normal"/>
    <w:link w:val="CommentTextChar"/>
    <w:uiPriority w:val="99"/>
    <w:unhideWhenUsed/>
    <w:rsid w:val="0027003F"/>
    <w:pPr>
      <w:spacing w:line="240" w:lineRule="auto"/>
    </w:pPr>
    <w:rPr>
      <w:sz w:val="20"/>
      <w:szCs w:val="20"/>
    </w:rPr>
  </w:style>
  <w:style w:type="character" w:customStyle="1" w:styleId="CommentTextChar">
    <w:name w:val="Comment Text Char"/>
    <w:basedOn w:val="DefaultParagraphFont"/>
    <w:link w:val="CommentText"/>
    <w:uiPriority w:val="99"/>
    <w:rsid w:val="00A64E36"/>
    <w:rPr>
      <w:rFonts w:ascii="Times New Roman" w:eastAsia="Times New Roman" w:hAnsi="Times New Roman" w:cs="FrankRuehl"/>
      <w:noProof/>
      <w:sz w:val="20"/>
      <w:szCs w:val="20"/>
    </w:rPr>
  </w:style>
  <w:style w:type="paragraph" w:styleId="CommentSubject">
    <w:name w:val="annotation subject"/>
    <w:basedOn w:val="CommentText"/>
    <w:next w:val="CommentText"/>
    <w:link w:val="CommentSubjectChar"/>
    <w:uiPriority w:val="99"/>
    <w:semiHidden/>
    <w:unhideWhenUsed/>
    <w:rsid w:val="0027003F"/>
    <w:rPr>
      <w:b/>
      <w:bCs/>
    </w:rPr>
  </w:style>
  <w:style w:type="character" w:customStyle="1" w:styleId="CommentSubjectChar">
    <w:name w:val="Comment Subject Char"/>
    <w:basedOn w:val="CommentTextChar"/>
    <w:link w:val="CommentSubject"/>
    <w:uiPriority w:val="99"/>
    <w:semiHidden/>
    <w:rsid w:val="00A64E36"/>
    <w:rPr>
      <w:rFonts w:ascii="Times New Roman" w:eastAsia="Times New Roman" w:hAnsi="Times New Roman" w:cs="FrankRuehl"/>
      <w:b/>
      <w:bCs/>
      <w:noProof/>
      <w:sz w:val="20"/>
      <w:szCs w:val="20"/>
    </w:rPr>
  </w:style>
  <w:style w:type="character" w:customStyle="1" w:styleId="Heading1Char">
    <w:name w:val="Heading 1 Char"/>
    <w:basedOn w:val="DefaultParagraphFont"/>
    <w:link w:val="Heading1"/>
    <w:rsid w:val="001825B9"/>
    <w:rPr>
      <w:rFonts w:ascii="Times New Roman" w:eastAsia="Times New Roman" w:hAnsi="Times New Roman" w:cs="FrankRuehl"/>
      <w:sz w:val="32"/>
      <w:szCs w:val="36"/>
    </w:rPr>
  </w:style>
  <w:style w:type="paragraph" w:styleId="EndnoteText">
    <w:name w:val="endnote text"/>
    <w:basedOn w:val="Normal"/>
    <w:link w:val="EndnoteTextChar"/>
    <w:rsid w:val="00A64E36"/>
    <w:pPr>
      <w:tabs>
        <w:tab w:val="left" w:pos="567"/>
      </w:tabs>
      <w:ind w:left="567" w:hanging="567"/>
    </w:pPr>
  </w:style>
  <w:style w:type="character" w:customStyle="1" w:styleId="EndnoteTextChar">
    <w:name w:val="Endnote Text Char"/>
    <w:basedOn w:val="DefaultParagraphFont"/>
    <w:link w:val="EndnoteText"/>
    <w:rsid w:val="00AE6675"/>
    <w:rPr>
      <w:rFonts w:ascii="Times New Roman" w:eastAsia="Times New Roman" w:hAnsi="Times New Roman" w:cs="FrankRuehl"/>
      <w:noProof/>
      <w:sz w:val="19"/>
      <w:szCs w:val="24"/>
    </w:rPr>
  </w:style>
  <w:style w:type="character" w:styleId="EndnoteReference">
    <w:name w:val="endnote reference"/>
    <w:basedOn w:val="DefaultParagraphFont"/>
    <w:rsid w:val="00A64E36"/>
    <w:rPr>
      <w:rFonts w:ascii="Times New Roman" w:hAnsi="Times New Roman" w:cs="FrankRuehl"/>
      <w:sz w:val="19"/>
      <w:szCs w:val="24"/>
      <w:vertAlign w:val="superscript"/>
    </w:rPr>
  </w:style>
  <w:style w:type="character" w:customStyle="1" w:styleId="Heading2Char">
    <w:name w:val="Heading 2 Char"/>
    <w:basedOn w:val="DefaultParagraphFont"/>
    <w:link w:val="Heading2"/>
    <w:rsid w:val="00A64E36"/>
    <w:rPr>
      <w:rFonts w:ascii="Times New Roman" w:eastAsia="Times New Roman" w:hAnsi="Times New Roman" w:cs="FrankRuehl"/>
      <w:sz w:val="26"/>
      <w:szCs w:val="30"/>
    </w:rPr>
  </w:style>
  <w:style w:type="character" w:styleId="PageNumber">
    <w:name w:val="page number"/>
    <w:basedOn w:val="DefaultParagraphFont"/>
    <w:rsid w:val="0027003F"/>
    <w:rPr>
      <w:rFonts w:ascii="Times New Roman" w:hAnsi="Times New Roman" w:cs="FrankRuehl"/>
      <w:sz w:val="19"/>
      <w:szCs w:val="24"/>
    </w:rPr>
  </w:style>
  <w:style w:type="character" w:customStyle="1" w:styleId="Heading3Char">
    <w:name w:val="Heading 3 Char"/>
    <w:basedOn w:val="DefaultParagraphFont"/>
    <w:link w:val="Heading3"/>
    <w:rsid w:val="00EF6D11"/>
    <w:rPr>
      <w:rFonts w:ascii="Times New Roman" w:eastAsia="Times New Roman" w:hAnsi="Times New Roman" w:cs="FrankRuehl"/>
      <w:b/>
      <w:bCs/>
      <w:szCs w:val="26"/>
    </w:rPr>
  </w:style>
  <w:style w:type="paragraph" w:customStyle="1" w:styleId="a">
    <w:name w:val="פסקה רגילה"/>
    <w:basedOn w:val="Normal"/>
    <w:rsid w:val="00A64E36"/>
    <w:pPr>
      <w:widowControl w:val="0"/>
      <w:ind w:firstLine="284"/>
    </w:pPr>
  </w:style>
  <w:style w:type="paragraph" w:customStyle="1" w:styleId="a0">
    <w:name w:val="פסקה ראשונה"/>
    <w:basedOn w:val="Normal"/>
    <w:next w:val="a"/>
    <w:rsid w:val="00A64E36"/>
  </w:style>
  <w:style w:type="paragraph" w:customStyle="1" w:styleId="-1">
    <w:name w:val="כותרת משנה - רמה 1"/>
    <w:basedOn w:val="Normal"/>
    <w:next w:val="a0"/>
    <w:rsid w:val="00A64E36"/>
    <w:pPr>
      <w:widowControl w:val="0"/>
      <w:spacing w:before="600" w:after="480" w:line="240" w:lineRule="auto"/>
      <w:contextualSpacing/>
      <w:jc w:val="center"/>
      <w:outlineLvl w:val="0"/>
    </w:pPr>
    <w:rPr>
      <w:rFonts w:cs="David"/>
      <w:b/>
      <w:bCs/>
      <w:noProof w:val="0"/>
      <w:sz w:val="26"/>
      <w:szCs w:val="28"/>
    </w:rPr>
  </w:style>
  <w:style w:type="paragraph" w:customStyle="1" w:styleId="-2">
    <w:name w:val="כותרת משנה - רמה 2"/>
    <w:basedOn w:val="Normal"/>
    <w:next w:val="a0"/>
    <w:rsid w:val="00A64E36"/>
    <w:pPr>
      <w:widowControl w:val="0"/>
      <w:spacing w:before="300" w:after="120" w:line="240" w:lineRule="auto"/>
      <w:jc w:val="left"/>
      <w:outlineLvl w:val="1"/>
    </w:pPr>
    <w:rPr>
      <w:rFonts w:cs="David"/>
      <w:b/>
      <w:bCs/>
      <w:noProof w:val="0"/>
      <w:sz w:val="22"/>
    </w:rPr>
  </w:style>
  <w:style w:type="paragraph" w:customStyle="1" w:styleId="-3">
    <w:name w:val="כותרת משנה - רמה 3"/>
    <w:basedOn w:val="Normal"/>
    <w:next w:val="a0"/>
    <w:rsid w:val="00A64E36"/>
    <w:pPr>
      <w:spacing w:before="240" w:after="120" w:line="240" w:lineRule="auto"/>
      <w:contextualSpacing/>
      <w:jc w:val="left"/>
      <w:outlineLvl w:val="2"/>
    </w:pPr>
    <w:rPr>
      <w:rFonts w:ascii="Times New Roman Bold" w:hAnsi="Times New Roman Bold"/>
      <w:b/>
      <w:bCs/>
      <w:noProof w:val="0"/>
    </w:rPr>
  </w:style>
  <w:style w:type="paragraph" w:customStyle="1" w:styleId="a1">
    <w:name w:val="כותרת תרשים/טבלה"/>
    <w:basedOn w:val="a0"/>
    <w:rsid w:val="00A64E36"/>
    <w:pPr>
      <w:spacing w:after="120"/>
      <w:jc w:val="center"/>
    </w:pPr>
    <w:rPr>
      <w:b/>
      <w:bCs/>
    </w:rPr>
  </w:style>
  <w:style w:type="paragraph" w:customStyle="1" w:styleId="a2">
    <w:name w:val="פסקת ציטוט"/>
    <w:basedOn w:val="a"/>
    <w:rsid w:val="00A64E36"/>
    <w:pPr>
      <w:spacing w:before="240" w:after="240"/>
      <w:ind w:left="567" w:right="567" w:firstLine="0"/>
      <w:contextualSpacing/>
    </w:pPr>
  </w:style>
  <w:style w:type="paragraph" w:customStyle="1" w:styleId="a3">
    <w:name w:val="פסקת רשימה"/>
    <w:basedOn w:val="a"/>
    <w:rsid w:val="00A64E36"/>
    <w:pPr>
      <w:tabs>
        <w:tab w:val="left" w:pos="284"/>
      </w:tabs>
      <w:ind w:left="284" w:hanging="284"/>
    </w:pPr>
  </w:style>
  <w:style w:type="paragraph" w:customStyle="1" w:styleId="-">
    <w:name w:val="פסקת רשימה - המשך"/>
    <w:basedOn w:val="a3"/>
    <w:rsid w:val="00A64E36"/>
    <w:pPr>
      <w:tabs>
        <w:tab w:val="clear" w:pos="284"/>
      </w:tabs>
      <w:ind w:firstLine="0"/>
    </w:pPr>
  </w:style>
  <w:style w:type="paragraph" w:customStyle="1" w:styleId="a4">
    <w:name w:val="פסקת תום רשימה"/>
    <w:basedOn w:val="a"/>
    <w:next w:val="a"/>
    <w:rsid w:val="00A64E36"/>
    <w:pPr>
      <w:spacing w:before="120"/>
    </w:pPr>
  </w:style>
  <w:style w:type="paragraph" w:customStyle="1" w:styleId="a5">
    <w:name w:val="שם המאמר"/>
    <w:basedOn w:val="Normal"/>
    <w:rsid w:val="00A64E36"/>
    <w:pPr>
      <w:spacing w:before="600" w:after="480" w:line="240" w:lineRule="auto"/>
      <w:contextualSpacing/>
      <w:jc w:val="center"/>
    </w:pPr>
    <w:rPr>
      <w:rFonts w:cs="David"/>
      <w:b/>
      <w:bCs/>
      <w:sz w:val="30"/>
      <w:szCs w:val="32"/>
    </w:rPr>
  </w:style>
  <w:style w:type="paragraph" w:customStyle="1" w:styleId="a6">
    <w:name w:val="שם המחבר"/>
    <w:basedOn w:val="Normal"/>
    <w:next w:val="a0"/>
    <w:rsid w:val="00A64E36"/>
    <w:pPr>
      <w:widowControl w:val="0"/>
      <w:spacing w:before="480" w:after="360" w:line="240" w:lineRule="auto"/>
      <w:jc w:val="center"/>
    </w:pPr>
    <w:rPr>
      <w:rFonts w:cs="David"/>
      <w:b/>
      <w:bCs/>
      <w:sz w:val="22"/>
    </w:rPr>
  </w:style>
  <w:style w:type="paragraph" w:customStyle="1" w:styleId="-0">
    <w:name w:val="תקציר - פסקה ראשונה"/>
    <w:basedOn w:val="a2"/>
    <w:next w:val="Normal"/>
    <w:rsid w:val="00A64E36"/>
    <w:pPr>
      <w:spacing w:before="0" w:after="0"/>
    </w:pPr>
    <w:rPr>
      <w:noProof w:val="0"/>
    </w:rPr>
  </w:style>
  <w:style w:type="paragraph" w:customStyle="1" w:styleId="-4">
    <w:name w:val="תקציר - פסקה רגילה"/>
    <w:basedOn w:val="a2"/>
    <w:rsid w:val="00A64E36"/>
    <w:pPr>
      <w:spacing w:before="0" w:after="0"/>
      <w:ind w:firstLine="284"/>
    </w:pPr>
    <w:rPr>
      <w:noProof w:val="0"/>
    </w:rPr>
  </w:style>
  <w:style w:type="paragraph" w:styleId="Revision">
    <w:name w:val="Revision"/>
    <w:hidden/>
    <w:uiPriority w:val="99"/>
    <w:semiHidden/>
    <w:rsid w:val="00F21C0A"/>
    <w:pPr>
      <w:spacing w:after="0" w:line="240" w:lineRule="auto"/>
    </w:pPr>
    <w:rPr>
      <w:rFonts w:ascii="Times New Roman" w:eastAsia="Times New Roman" w:hAnsi="Times New Roman" w:cs="FrankRuehl"/>
      <w:noProof/>
      <w:sz w:val="19"/>
      <w:szCs w:val="24"/>
    </w:rPr>
  </w:style>
  <w:style w:type="paragraph" w:customStyle="1" w:styleId="Abstract">
    <w:name w:val="Abstract"/>
    <w:basedOn w:val="Normal"/>
    <w:rsid w:val="0027003F"/>
    <w:pPr>
      <w:spacing w:after="360"/>
      <w:ind w:left="737" w:right="737"/>
      <w:contextualSpacing/>
    </w:pPr>
    <w:rPr>
      <w:rFonts w:cs="David"/>
      <w:sz w:val="21"/>
      <w:szCs w:val="21"/>
    </w:rPr>
  </w:style>
  <w:style w:type="character" w:styleId="FollowedHyperlink">
    <w:name w:val="FollowedHyperlink"/>
    <w:basedOn w:val="DefaultParagraphFont"/>
    <w:uiPriority w:val="99"/>
    <w:semiHidden/>
    <w:unhideWhenUsed/>
    <w:rsid w:val="00905FFC"/>
    <w:rPr>
      <w:color w:val="800080" w:themeColor="followedHyperlink"/>
      <w:u w:val="single"/>
    </w:rPr>
  </w:style>
  <w:style w:type="paragraph" w:customStyle="1" w:styleId="Authors">
    <w:name w:val="Authors"/>
    <w:basedOn w:val="Normal"/>
    <w:rsid w:val="0027003F"/>
    <w:pPr>
      <w:widowControl w:val="0"/>
      <w:spacing w:after="720"/>
      <w:jc w:val="center"/>
    </w:pPr>
    <w:rPr>
      <w:noProof w:val="0"/>
      <w:sz w:val="28"/>
      <w:szCs w:val="32"/>
    </w:rPr>
  </w:style>
  <w:style w:type="paragraph" w:customStyle="1" w:styleId="CitationLeft">
    <w:name w:val="Citation—Left"/>
    <w:basedOn w:val="Normal"/>
    <w:rsid w:val="0027003F"/>
    <w:pPr>
      <w:overflowPunct w:val="0"/>
      <w:autoSpaceDE w:val="0"/>
      <w:autoSpaceDN w:val="0"/>
      <w:bidi w:val="0"/>
      <w:adjustRightInd w:val="0"/>
      <w:spacing w:before="140" w:after="140"/>
      <w:ind w:left="567" w:right="567"/>
      <w:contextualSpacing/>
      <w:textAlignment w:val="baseline"/>
    </w:pPr>
    <w:rPr>
      <w:noProof w:val="0"/>
    </w:rPr>
  </w:style>
  <w:style w:type="paragraph" w:customStyle="1" w:styleId="CitationRight">
    <w:name w:val="Citation—Right"/>
    <w:basedOn w:val="Normal"/>
    <w:rsid w:val="0027003F"/>
    <w:pPr>
      <w:overflowPunct w:val="0"/>
      <w:autoSpaceDE w:val="0"/>
      <w:autoSpaceDN w:val="0"/>
      <w:adjustRightInd w:val="0"/>
      <w:spacing w:before="140" w:after="140"/>
      <w:ind w:left="567" w:right="567"/>
      <w:contextualSpacing/>
      <w:textAlignment w:val="baseline"/>
    </w:pPr>
    <w:rPr>
      <w:noProof w:val="0"/>
    </w:rPr>
  </w:style>
  <w:style w:type="paragraph" w:customStyle="1" w:styleId="Content">
    <w:name w:val="Content"/>
    <w:rsid w:val="0027003F"/>
    <w:pPr>
      <w:bidi/>
      <w:spacing w:before="360" w:after="0" w:line="240" w:lineRule="exact"/>
      <w:jc w:val="both"/>
    </w:pPr>
    <w:rPr>
      <w:rFonts w:ascii="Times New Roman" w:eastAsia="Times New Roman" w:hAnsi="Times New Roman" w:cs="FrankRuehl"/>
      <w:sz w:val="19"/>
      <w:szCs w:val="24"/>
    </w:rPr>
  </w:style>
  <w:style w:type="paragraph" w:customStyle="1" w:styleId="HebrewRegular">
    <w:name w:val="Hebrew—Regular"/>
    <w:basedOn w:val="Normal"/>
    <w:rsid w:val="0027003F"/>
    <w:pPr>
      <w:overflowPunct w:val="0"/>
      <w:autoSpaceDE w:val="0"/>
      <w:autoSpaceDN w:val="0"/>
      <w:adjustRightInd w:val="0"/>
      <w:ind w:firstLine="284"/>
      <w:textAlignment w:val="baseline"/>
    </w:pPr>
    <w:rPr>
      <w:noProof w:val="0"/>
    </w:rPr>
  </w:style>
  <w:style w:type="paragraph" w:customStyle="1" w:styleId="HebrewFirst">
    <w:name w:val="Hebrew—First"/>
    <w:basedOn w:val="Normal"/>
    <w:next w:val="HebrewRegular"/>
    <w:rsid w:val="0027003F"/>
    <w:pPr>
      <w:overflowPunct w:val="0"/>
      <w:autoSpaceDE w:val="0"/>
      <w:autoSpaceDN w:val="0"/>
      <w:adjustRightInd w:val="0"/>
      <w:textAlignment w:val="baseline"/>
    </w:pPr>
    <w:rPr>
      <w:noProof w:val="0"/>
    </w:rPr>
  </w:style>
  <w:style w:type="paragraph" w:customStyle="1" w:styleId="HebrewUnderList">
    <w:name w:val="Hebrew—Under List"/>
    <w:basedOn w:val="HebrewRegular"/>
    <w:rsid w:val="0027003F"/>
    <w:pPr>
      <w:spacing w:before="120"/>
    </w:pPr>
  </w:style>
  <w:style w:type="paragraph" w:customStyle="1" w:styleId="HeadingAboveDrawingTable">
    <w:name w:val="Heading Above Drawing/Table"/>
    <w:basedOn w:val="HebrewFirst"/>
    <w:qFormat/>
    <w:rsid w:val="0027003F"/>
    <w:pPr>
      <w:spacing w:after="120"/>
      <w:jc w:val="center"/>
    </w:pPr>
    <w:rPr>
      <w:b/>
      <w:bCs/>
    </w:rPr>
  </w:style>
  <w:style w:type="paragraph" w:styleId="ListParagraph">
    <w:name w:val="List Paragraph"/>
    <w:basedOn w:val="HebrewFirst"/>
    <w:qFormat/>
    <w:rsid w:val="0027003F"/>
    <w:pPr>
      <w:tabs>
        <w:tab w:val="left" w:pos="284"/>
      </w:tabs>
      <w:ind w:left="284" w:hanging="284"/>
    </w:pPr>
  </w:style>
  <w:style w:type="paragraph" w:customStyle="1" w:styleId="ListParagraphContinuance">
    <w:name w:val="List Paragraph—Continuance"/>
    <w:basedOn w:val="ListParagraph"/>
    <w:rsid w:val="0027003F"/>
    <w:pPr>
      <w:tabs>
        <w:tab w:val="clear" w:pos="284"/>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0023">
      <w:bodyDiv w:val="1"/>
      <w:marLeft w:val="0"/>
      <w:marRight w:val="0"/>
      <w:marTop w:val="0"/>
      <w:marBottom w:val="0"/>
      <w:divBdr>
        <w:top w:val="none" w:sz="0" w:space="0" w:color="auto"/>
        <w:left w:val="none" w:sz="0" w:space="0" w:color="auto"/>
        <w:bottom w:val="none" w:sz="0" w:space="0" w:color="auto"/>
        <w:right w:val="none" w:sz="0" w:space="0" w:color="auto"/>
      </w:divBdr>
    </w:div>
    <w:div w:id="263727938">
      <w:bodyDiv w:val="1"/>
      <w:marLeft w:val="0"/>
      <w:marRight w:val="0"/>
      <w:marTop w:val="0"/>
      <w:marBottom w:val="0"/>
      <w:divBdr>
        <w:top w:val="none" w:sz="0" w:space="0" w:color="auto"/>
        <w:left w:val="none" w:sz="0" w:space="0" w:color="auto"/>
        <w:bottom w:val="none" w:sz="0" w:space="0" w:color="auto"/>
        <w:right w:val="none" w:sz="0" w:space="0" w:color="auto"/>
      </w:divBdr>
      <w:divsChild>
        <w:div w:id="255335187">
          <w:marLeft w:val="0"/>
          <w:marRight w:val="0"/>
          <w:marTop w:val="0"/>
          <w:marBottom w:val="0"/>
          <w:divBdr>
            <w:top w:val="none" w:sz="0" w:space="0" w:color="auto"/>
            <w:left w:val="none" w:sz="0" w:space="0" w:color="auto"/>
            <w:bottom w:val="none" w:sz="0" w:space="0" w:color="auto"/>
            <w:right w:val="none" w:sz="0" w:space="0" w:color="auto"/>
          </w:divBdr>
        </w:div>
        <w:div w:id="676347215">
          <w:marLeft w:val="0"/>
          <w:marRight w:val="0"/>
          <w:marTop w:val="0"/>
          <w:marBottom w:val="0"/>
          <w:divBdr>
            <w:top w:val="none" w:sz="0" w:space="0" w:color="auto"/>
            <w:left w:val="none" w:sz="0" w:space="0" w:color="auto"/>
            <w:bottom w:val="none" w:sz="0" w:space="0" w:color="auto"/>
            <w:right w:val="none" w:sz="0" w:space="0" w:color="auto"/>
          </w:divBdr>
        </w:div>
      </w:divsChild>
    </w:div>
    <w:div w:id="411003177">
      <w:bodyDiv w:val="1"/>
      <w:marLeft w:val="0"/>
      <w:marRight w:val="0"/>
      <w:marTop w:val="0"/>
      <w:marBottom w:val="0"/>
      <w:divBdr>
        <w:top w:val="none" w:sz="0" w:space="0" w:color="auto"/>
        <w:left w:val="none" w:sz="0" w:space="0" w:color="auto"/>
        <w:bottom w:val="none" w:sz="0" w:space="0" w:color="auto"/>
        <w:right w:val="none" w:sz="0" w:space="0" w:color="auto"/>
      </w:divBdr>
    </w:div>
    <w:div w:id="463349867">
      <w:bodyDiv w:val="1"/>
      <w:marLeft w:val="0"/>
      <w:marRight w:val="0"/>
      <w:marTop w:val="0"/>
      <w:marBottom w:val="0"/>
      <w:divBdr>
        <w:top w:val="none" w:sz="0" w:space="0" w:color="auto"/>
        <w:left w:val="none" w:sz="0" w:space="0" w:color="auto"/>
        <w:bottom w:val="none" w:sz="0" w:space="0" w:color="auto"/>
        <w:right w:val="none" w:sz="0" w:space="0" w:color="auto"/>
      </w:divBdr>
    </w:div>
    <w:div w:id="676494779">
      <w:bodyDiv w:val="1"/>
      <w:marLeft w:val="0"/>
      <w:marRight w:val="0"/>
      <w:marTop w:val="0"/>
      <w:marBottom w:val="0"/>
      <w:divBdr>
        <w:top w:val="none" w:sz="0" w:space="0" w:color="auto"/>
        <w:left w:val="none" w:sz="0" w:space="0" w:color="auto"/>
        <w:bottom w:val="none" w:sz="0" w:space="0" w:color="auto"/>
        <w:right w:val="none" w:sz="0" w:space="0" w:color="auto"/>
      </w:divBdr>
    </w:div>
    <w:div w:id="1467317636">
      <w:bodyDiv w:val="1"/>
      <w:marLeft w:val="0"/>
      <w:marRight w:val="0"/>
      <w:marTop w:val="0"/>
      <w:marBottom w:val="0"/>
      <w:divBdr>
        <w:top w:val="none" w:sz="0" w:space="0" w:color="auto"/>
        <w:left w:val="none" w:sz="0" w:space="0" w:color="auto"/>
        <w:bottom w:val="none" w:sz="0" w:space="0" w:color="auto"/>
        <w:right w:val="none" w:sz="0" w:space="0" w:color="auto"/>
      </w:divBdr>
    </w:div>
    <w:div w:id="1515421271">
      <w:bodyDiv w:val="1"/>
      <w:marLeft w:val="0"/>
      <w:marRight w:val="0"/>
      <w:marTop w:val="0"/>
      <w:marBottom w:val="0"/>
      <w:divBdr>
        <w:top w:val="none" w:sz="0" w:space="0" w:color="auto"/>
        <w:left w:val="none" w:sz="0" w:space="0" w:color="auto"/>
        <w:bottom w:val="none" w:sz="0" w:space="0" w:color="auto"/>
        <w:right w:val="none" w:sz="0" w:space="0" w:color="auto"/>
      </w:divBdr>
    </w:div>
    <w:div w:id="1728993726">
      <w:bodyDiv w:val="1"/>
      <w:marLeft w:val="0"/>
      <w:marRight w:val="0"/>
      <w:marTop w:val="0"/>
      <w:marBottom w:val="0"/>
      <w:divBdr>
        <w:top w:val="none" w:sz="0" w:space="0" w:color="auto"/>
        <w:left w:val="none" w:sz="0" w:space="0" w:color="auto"/>
        <w:bottom w:val="none" w:sz="0" w:space="0" w:color="auto"/>
        <w:right w:val="none" w:sz="0" w:space="0" w:color="auto"/>
      </w:divBdr>
    </w:div>
    <w:div w:id="1913471003">
      <w:bodyDiv w:val="1"/>
      <w:marLeft w:val="0"/>
      <w:marRight w:val="0"/>
      <w:marTop w:val="0"/>
      <w:marBottom w:val="0"/>
      <w:divBdr>
        <w:top w:val="none" w:sz="0" w:space="0" w:color="auto"/>
        <w:left w:val="none" w:sz="0" w:space="0" w:color="auto"/>
        <w:bottom w:val="none" w:sz="0" w:space="0" w:color="auto"/>
        <w:right w:val="none" w:sz="0" w:space="0" w:color="auto"/>
      </w:divBdr>
    </w:div>
    <w:div w:id="1923222393">
      <w:bodyDiv w:val="1"/>
      <w:marLeft w:val="0"/>
      <w:marRight w:val="0"/>
      <w:marTop w:val="0"/>
      <w:marBottom w:val="0"/>
      <w:divBdr>
        <w:top w:val="none" w:sz="0" w:space="0" w:color="auto"/>
        <w:left w:val="none" w:sz="0" w:space="0" w:color="auto"/>
        <w:bottom w:val="none" w:sz="0" w:space="0" w:color="auto"/>
        <w:right w:val="none" w:sz="0" w:space="0" w:color="auto"/>
      </w:divBdr>
      <w:divsChild>
        <w:div w:id="1615820297">
          <w:marLeft w:val="0"/>
          <w:marRight w:val="0"/>
          <w:marTop w:val="0"/>
          <w:marBottom w:val="0"/>
          <w:divBdr>
            <w:top w:val="none" w:sz="0" w:space="0" w:color="auto"/>
            <w:left w:val="none" w:sz="0" w:space="0" w:color="auto"/>
            <w:bottom w:val="none" w:sz="0" w:space="0" w:color="auto"/>
            <w:right w:val="none" w:sz="0" w:space="0" w:color="auto"/>
          </w:divBdr>
        </w:div>
        <w:div w:id="140217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evo.co.il/law_html/Law103/15_ptv_495881.htm" TargetMode="External"/><Relationship Id="rId13" Type="http://schemas.openxmlformats.org/officeDocument/2006/relationships/hyperlink" Target="https://www.idi.org.il/books/4950" TargetMode="External"/><Relationship Id="rId3" Type="http://schemas.openxmlformats.org/officeDocument/2006/relationships/hyperlink" Target="http://www.kolhazman.co.il/105557" TargetMode="External"/><Relationship Id="rId7" Type="http://schemas.openxmlformats.org/officeDocument/2006/relationships/hyperlink" Target="https://www.haaretz.co.il/magazine/1.1973843" TargetMode="External"/><Relationship Id="rId12" Type="http://schemas.openxmlformats.org/officeDocument/2006/relationships/hyperlink" Target="http://law.haifa.ac.il/images/documents/Roundtable.pdf" TargetMode="External"/><Relationship Id="rId2" Type="http://schemas.openxmlformats.org/officeDocument/2006/relationships/hyperlink" Target="https://www.haaretz.co.il/opinions/letters/.premium-1.6407592" TargetMode="External"/><Relationship Id="rId1" Type="http://schemas.openxmlformats.org/officeDocument/2006/relationships/hyperlink" Target="https://trumpwhitehouse.archives.gov/wp-content/uploads/2020/01/Peace-to-Prosperity-0120.pdf" TargetMode="External"/><Relationship Id="rId6" Type="http://schemas.openxmlformats.org/officeDocument/2006/relationships/hyperlink" Target="https://www.inn.co.il/Besheva/Article.aspx/3460" TargetMode="External"/><Relationship Id="rId11" Type="http://schemas.openxmlformats.org/officeDocument/2006/relationships/hyperlink" Target="http://constitutionnet.org/sites/default/files/2019-06/Cyprus_27.pdf" TargetMode="External"/><Relationship Id="rId5" Type="http://schemas.openxmlformats.org/officeDocument/2006/relationships/hyperlink" Target="https://twitter.com/netanyahu/status/1235237067434622977" TargetMode="External"/><Relationship Id="rId15" Type="http://schemas.openxmlformats.org/officeDocument/2006/relationships/hyperlink" Target="https://www.haokets.org/2015/12/04/%D7%A9%D7%99%D7%A8-%D7%94%D7%9C%D7%9C-%D7%A9%D7%91%D7%98%D7%99-%D7%9C%D7%94%D7%A8%D7%99%D7%A1%D7%AA-%D7%91%D7%AA%D7%99%D7%9D/" TargetMode="External"/><Relationship Id="rId10" Type="http://schemas.openxmlformats.org/officeDocument/2006/relationships/hyperlink" Target="https://www.newsweek.com/annexation-west-bank-right-vote-1505494" TargetMode="External"/><Relationship Id="rId4" Type="http://schemas.openxmlformats.org/officeDocument/2006/relationships/hyperlink" Target="https://www.youtube.com/watch?v=Q2cUoglR1yk" TargetMode="External"/><Relationship Id="rId9" Type="http://schemas.openxmlformats.org/officeDocument/2006/relationships/hyperlink" Target="https://www.haaretz.co.il/news/education/.premium-1.9324313" TargetMode="External"/><Relationship Id="rId14" Type="http://schemas.openxmlformats.org/officeDocument/2006/relationships/hyperlink" Target="https://www.haokets.org/2020/03/08/%D7%A7%D7%A1%D7%9D-%D7%90%D7%99%D7%9F-%D7%91%D7%A2%D7%A1%D7%A7%D7%AA-%D7%94%D7%9E%D7%90%D7%94-%D7%A8%D7%A7-%D7%90%D7%91%D7%A7-%D7%A9%D7%A8%D7%99%D7%A4%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CDD8-5701-4F58-A308-A8B53C31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11796</Words>
  <Characters>58985</Characters>
  <Application>Microsoft Office Word</Application>
  <DocSecurity>0</DocSecurity>
  <Lines>491</Lines>
  <Paragraphs>141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dc:creator>
  <cp:keywords/>
  <dc:description/>
  <cp:lastModifiedBy>ilan saban</cp:lastModifiedBy>
  <cp:revision>2</cp:revision>
  <dcterms:created xsi:type="dcterms:W3CDTF">2021-10-16T14:05:00Z</dcterms:created>
  <dcterms:modified xsi:type="dcterms:W3CDTF">2021-10-16T14:05:00Z</dcterms:modified>
</cp:coreProperties>
</file>