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B8" w:rsidRPr="00806FB8" w:rsidRDefault="00806FB8" w:rsidP="00806FB8">
      <w:pPr>
        <w:spacing w:after="0" w:line="240" w:lineRule="auto"/>
        <w:jc w:val="center"/>
        <w:rPr>
          <w:rFonts w:ascii="Times New Roman" w:eastAsia="Times New Roman" w:hAnsi="Times New Roman" w:cs="Times New Roman"/>
          <w:color w:val="000000"/>
          <w:sz w:val="20"/>
          <w:szCs w:val="20"/>
        </w:rPr>
      </w:pPr>
      <w:r w:rsidRPr="00806FB8">
        <w:rPr>
          <w:rFonts w:ascii="Century Gothic" w:eastAsia="Times New Roman" w:hAnsi="Century Gothic" w:cs="David"/>
          <w:b/>
          <w:bCs/>
          <w:color w:val="000000"/>
          <w:sz w:val="28"/>
          <w:szCs w:val="28"/>
        </w:rPr>
        <w:t>1</w:t>
      </w:r>
    </w:p>
    <w:p w:rsidR="00806FB8" w:rsidRPr="00806FB8" w:rsidRDefault="00806FB8" w:rsidP="00806FB8">
      <w:pPr>
        <w:spacing w:after="0" w:line="240" w:lineRule="auto"/>
        <w:jc w:val="center"/>
        <w:rPr>
          <w:rFonts w:ascii="Times New Roman" w:eastAsia="Times New Roman" w:hAnsi="Times New Roman" w:cs="Times New Roman"/>
          <w:color w:val="000000"/>
          <w:sz w:val="20"/>
          <w:szCs w:val="20"/>
          <w:rtl/>
        </w:rPr>
      </w:pPr>
      <w:r w:rsidRPr="00806FB8">
        <w:rPr>
          <w:rFonts w:ascii="David" w:eastAsia="Times New Roman" w:hAnsi="David" w:cs="David"/>
          <w:b/>
          <w:bCs/>
          <w:color w:val="000000"/>
          <w:sz w:val="28"/>
          <w:szCs w:val="28"/>
          <w:rtl/>
        </w:rPr>
        <w:t> </w:t>
      </w:r>
    </w:p>
    <w:p w:rsidR="00806FB8" w:rsidRPr="00806FB8" w:rsidRDefault="00806FB8" w:rsidP="00806FB8">
      <w:pPr>
        <w:spacing w:after="0" w:line="240" w:lineRule="auto"/>
        <w:jc w:val="center"/>
        <w:rPr>
          <w:rFonts w:ascii="Times New Roman" w:eastAsia="Times New Roman" w:hAnsi="Times New Roman" w:cs="Times New Roman"/>
          <w:color w:val="000000"/>
          <w:sz w:val="20"/>
          <w:szCs w:val="20"/>
          <w:rtl/>
        </w:rPr>
      </w:pPr>
      <w:r w:rsidRPr="00806FB8">
        <w:rPr>
          <w:rFonts w:ascii="Times New Roman" w:eastAsia="Times New Roman" w:hAnsi="Times New Roman" w:cs="Times New Roman"/>
          <w:b/>
          <w:bCs/>
          <w:color w:val="000000"/>
          <w:sz w:val="28"/>
          <w:szCs w:val="28"/>
        </w:rPr>
        <w:t> </w:t>
      </w:r>
    </w:p>
    <w:p w:rsidR="00806FB8" w:rsidRPr="00806FB8" w:rsidRDefault="00806FB8" w:rsidP="00806FB8">
      <w:pPr>
        <w:spacing w:after="0" w:line="240" w:lineRule="auto"/>
        <w:jc w:val="center"/>
        <w:rPr>
          <w:rFonts w:ascii="Times New Roman" w:eastAsia="Times New Roman" w:hAnsi="Times New Roman" w:cs="Times New Roman"/>
          <w:color w:val="000000"/>
          <w:sz w:val="20"/>
          <w:szCs w:val="20"/>
          <w:rtl/>
        </w:rPr>
      </w:pPr>
      <w:r w:rsidRPr="00806FB8">
        <w:rPr>
          <w:rFonts w:ascii="David" w:eastAsia="Times New Roman" w:hAnsi="David" w:cs="David"/>
          <w:b/>
          <w:bCs/>
          <w:color w:val="000000"/>
          <w:sz w:val="28"/>
          <w:szCs w:val="28"/>
          <w:rtl/>
        </w:rPr>
        <w:t>בתי המשפט</w:t>
      </w:r>
    </w:p>
    <w:p w:rsidR="00806FB8" w:rsidRPr="00806FB8" w:rsidRDefault="00806FB8" w:rsidP="00806FB8">
      <w:pPr>
        <w:spacing w:after="0" w:line="240" w:lineRule="auto"/>
        <w:jc w:val="center"/>
        <w:rPr>
          <w:rFonts w:ascii="Times New Roman" w:eastAsia="Times New Roman" w:hAnsi="Times New Roman" w:cs="Times New Roman"/>
          <w:color w:val="000000"/>
          <w:sz w:val="20"/>
          <w:szCs w:val="20"/>
          <w:rtl/>
        </w:rPr>
      </w:pPr>
      <w:r w:rsidRPr="00806FB8">
        <w:rPr>
          <w:rFonts w:ascii="David" w:eastAsia="Times New Roman" w:hAnsi="David" w:cs="David"/>
          <w:b/>
          <w:bCs/>
          <w:color w:val="000000"/>
          <w:sz w:val="28"/>
          <w:szCs w:val="28"/>
          <w:rtl/>
        </w:rPr>
        <w:t> </w:t>
      </w:r>
    </w:p>
    <w:tbl>
      <w:tblPr>
        <w:bidiVisual/>
        <w:tblW w:w="0" w:type="auto"/>
        <w:tblCellMar>
          <w:left w:w="0" w:type="dxa"/>
          <w:right w:w="0" w:type="dxa"/>
        </w:tblCellMar>
        <w:tblLook w:val="04A0" w:firstRow="1" w:lastRow="0" w:firstColumn="1" w:lastColumn="0" w:noHBand="0" w:noVBand="1"/>
      </w:tblPr>
      <w:tblGrid>
        <w:gridCol w:w="915"/>
        <w:gridCol w:w="4710"/>
        <w:gridCol w:w="964"/>
        <w:gridCol w:w="1951"/>
      </w:tblGrid>
      <w:tr w:rsidR="00806FB8" w:rsidRPr="00806FB8" w:rsidTr="00806FB8">
        <w:trPr>
          <w:trHeight w:val="195"/>
        </w:trPr>
        <w:tc>
          <w:tcPr>
            <w:tcW w:w="561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b/>
                <w:bCs/>
                <w:sz w:val="28"/>
                <w:szCs w:val="28"/>
                <w:rtl/>
              </w:rPr>
              <w:t>בבית המשפט המחוזי בתל אביב-יפו</w:t>
            </w:r>
          </w:p>
        </w:tc>
        <w:tc>
          <w:tcPr>
            <w:tcW w:w="29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b/>
                <w:bCs/>
                <w:sz w:val="28"/>
                <w:szCs w:val="28"/>
                <w:rtl/>
              </w:rPr>
              <w:t>א  001673/01</w:t>
            </w:r>
          </w:p>
        </w:tc>
      </w:tr>
      <w:tr w:rsidR="00806FB8" w:rsidRPr="00806FB8" w:rsidTr="00806FB8">
        <w:trPr>
          <w:trHeight w:val="19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06FB8" w:rsidRPr="00806FB8" w:rsidRDefault="00806FB8" w:rsidP="00806FB8">
            <w:pPr>
              <w:spacing w:after="0" w:line="240" w:lineRule="auto"/>
              <w:rPr>
                <w:rFonts w:ascii="Times New Roman" w:eastAsia="Times New Roman" w:hAnsi="Times New Roman" w:cs="Times New Roman"/>
                <w:sz w:val="20"/>
                <w:szCs w:val="20"/>
              </w:rPr>
            </w:pPr>
          </w:p>
        </w:tc>
        <w:tc>
          <w:tcPr>
            <w:tcW w:w="29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r>
      <w:tr w:rsidR="00806FB8" w:rsidRPr="00806FB8" w:rsidTr="00806FB8">
        <w:trPr>
          <w:trHeight w:val="286"/>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b/>
                <w:bCs/>
                <w:sz w:val="28"/>
                <w:szCs w:val="28"/>
                <w:rtl/>
              </w:rPr>
              <w:t>בפני:</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b/>
                <w:bCs/>
                <w:sz w:val="28"/>
                <w:szCs w:val="28"/>
                <w:rtl/>
              </w:rPr>
              <w:t>כב' השופטת ד"ר דרורה פלפל</w:t>
            </w:r>
          </w:p>
        </w:tc>
        <w:tc>
          <w:tcPr>
            <w:tcW w:w="964" w:type="dxa"/>
            <w:tcBorders>
              <w:top w:val="nil"/>
              <w:left w:val="nil"/>
              <w:bottom w:val="single" w:sz="8" w:space="0" w:color="auto"/>
              <w:right w:val="single" w:sz="8" w:space="0" w:color="auto"/>
            </w:tcBorders>
            <w:tcMar>
              <w:top w:w="0" w:type="dxa"/>
              <w:left w:w="28" w:type="dxa"/>
              <w:bottom w:w="0" w:type="dxa"/>
              <w:right w:w="2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806FB8" w:rsidRPr="00806FB8" w:rsidRDefault="00806FB8" w:rsidP="00806FB8">
            <w:pPr>
              <w:spacing w:after="0" w:line="240" w:lineRule="auto"/>
              <w:jc w:val="both"/>
              <w:rPr>
                <w:rFonts w:ascii="Times New Roman" w:eastAsia="Times New Roman" w:hAnsi="Times New Roman" w:cs="Times New Roman"/>
                <w:sz w:val="20"/>
                <w:szCs w:val="20"/>
                <w:rtl/>
              </w:rPr>
            </w:pPr>
            <w:r w:rsidRPr="00806FB8">
              <w:rPr>
                <w:rFonts w:ascii="David" w:eastAsia="Times New Roman" w:hAnsi="David" w:cs="David"/>
                <w:b/>
                <w:bCs/>
                <w:sz w:val="28"/>
                <w:szCs w:val="28"/>
                <w:rtl/>
              </w:rPr>
              <w:t>07/03/2005</w:t>
            </w:r>
          </w:p>
        </w:tc>
      </w:tr>
      <w:tr w:rsidR="00806FB8" w:rsidRPr="00806FB8" w:rsidTr="00806FB8">
        <w:tc>
          <w:tcPr>
            <w:tcW w:w="915" w:type="dxa"/>
            <w:tcBorders>
              <w:top w:val="nil"/>
              <w:left w:val="nil"/>
              <w:bottom w:val="nil"/>
              <w:right w:val="nil"/>
            </w:tcBorders>
            <w:vAlign w:val="center"/>
            <w:hideMark/>
          </w:tcPr>
          <w:p w:rsidR="00806FB8" w:rsidRPr="00806FB8" w:rsidRDefault="00806FB8" w:rsidP="00806FB8">
            <w:pPr>
              <w:bidi w:val="0"/>
              <w:spacing w:after="0" w:line="240" w:lineRule="auto"/>
              <w:rPr>
                <w:rFonts w:ascii="Times New Roman" w:eastAsia="Times New Roman" w:hAnsi="Times New Roman" w:cs="Times New Roman"/>
                <w:sz w:val="20"/>
                <w:szCs w:val="20"/>
                <w:rtl/>
              </w:rPr>
            </w:pPr>
          </w:p>
        </w:tc>
        <w:tc>
          <w:tcPr>
            <w:tcW w:w="4710" w:type="dxa"/>
            <w:tcBorders>
              <w:top w:val="nil"/>
              <w:left w:val="nil"/>
              <w:bottom w:val="nil"/>
              <w:right w:val="nil"/>
            </w:tcBorders>
            <w:vAlign w:val="center"/>
            <w:hideMark/>
          </w:tcPr>
          <w:p w:rsidR="00806FB8" w:rsidRPr="00806FB8" w:rsidRDefault="00806FB8" w:rsidP="0080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rsidR="00806FB8" w:rsidRPr="00806FB8" w:rsidRDefault="00806FB8" w:rsidP="00806FB8">
            <w:pPr>
              <w:spacing w:after="0" w:line="240" w:lineRule="auto"/>
              <w:rPr>
                <w:rFonts w:ascii="Times New Roman" w:eastAsia="Times New Roman" w:hAnsi="Times New Roman" w:cs="Times New Roman"/>
                <w:sz w:val="20"/>
                <w:szCs w:val="20"/>
              </w:rPr>
            </w:pPr>
          </w:p>
        </w:tc>
        <w:tc>
          <w:tcPr>
            <w:tcW w:w="1950" w:type="dxa"/>
            <w:tcBorders>
              <w:top w:val="nil"/>
              <w:left w:val="nil"/>
              <w:bottom w:val="nil"/>
              <w:right w:val="nil"/>
            </w:tcBorders>
            <w:vAlign w:val="center"/>
            <w:hideMark/>
          </w:tcPr>
          <w:p w:rsidR="00806FB8" w:rsidRPr="00806FB8" w:rsidRDefault="00806FB8" w:rsidP="00806FB8">
            <w:pPr>
              <w:spacing w:after="0" w:line="240" w:lineRule="auto"/>
              <w:rPr>
                <w:rFonts w:ascii="Times New Roman" w:eastAsia="Times New Roman" w:hAnsi="Times New Roman" w:cs="Times New Roman"/>
                <w:sz w:val="20"/>
                <w:szCs w:val="20"/>
              </w:rPr>
            </w:pPr>
          </w:p>
        </w:tc>
      </w:tr>
    </w:tbl>
    <w:p w:rsidR="00806FB8" w:rsidRPr="00806FB8" w:rsidRDefault="00806FB8" w:rsidP="00806FB8">
      <w:pPr>
        <w:spacing w:after="0" w:line="240" w:lineRule="auto"/>
        <w:jc w:val="both"/>
        <w:rPr>
          <w:rFonts w:ascii="Times New Roman" w:eastAsia="Times New Roman" w:hAnsi="Times New Roman" w:cs="Times New Roman"/>
          <w:color w:val="000000"/>
          <w:sz w:val="20"/>
          <w:szCs w:val="20"/>
        </w:rPr>
      </w:pPr>
      <w:r w:rsidRPr="00806FB8">
        <w:rPr>
          <w:rFonts w:ascii="David" w:eastAsia="Times New Roman" w:hAnsi="David" w:cs="David"/>
          <w:b/>
          <w:bCs/>
          <w:color w:val="000000"/>
          <w:sz w:val="28"/>
          <w:szCs w:val="28"/>
          <w:rtl/>
        </w:rPr>
        <w:t> </w:t>
      </w:r>
    </w:p>
    <w:p w:rsidR="00806FB8" w:rsidRPr="00806FB8" w:rsidRDefault="00806FB8" w:rsidP="00806FB8">
      <w:pPr>
        <w:spacing w:after="0" w:line="240" w:lineRule="auto"/>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sz w:val="28"/>
          <w:szCs w:val="28"/>
          <w:rtl/>
        </w:rPr>
        <w:t> </w:t>
      </w:r>
    </w:p>
    <w:p w:rsidR="00806FB8" w:rsidRPr="00806FB8" w:rsidRDefault="00806FB8" w:rsidP="00806FB8">
      <w:pPr>
        <w:spacing w:after="0" w:line="240" w:lineRule="auto"/>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 </w:t>
      </w:r>
    </w:p>
    <w:tbl>
      <w:tblPr>
        <w:bidiVisual/>
        <w:tblW w:w="8591" w:type="dxa"/>
        <w:tblInd w:w="56" w:type="dxa"/>
        <w:tblCellMar>
          <w:left w:w="0" w:type="dxa"/>
          <w:right w:w="0" w:type="dxa"/>
        </w:tblCellMar>
        <w:tblLook w:val="04A0" w:firstRow="1" w:lastRow="0" w:firstColumn="1" w:lastColumn="0" w:noHBand="0" w:noVBand="1"/>
      </w:tblPr>
      <w:tblGrid>
        <w:gridCol w:w="1362"/>
        <w:gridCol w:w="3449"/>
        <w:gridCol w:w="1371"/>
        <w:gridCol w:w="2409"/>
      </w:tblGrid>
      <w:tr w:rsidR="00806FB8" w:rsidRPr="00806FB8" w:rsidTr="00806FB8">
        <w:tc>
          <w:tcPr>
            <w:tcW w:w="1362"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b/>
                <w:bCs/>
                <w:sz w:val="24"/>
                <w:szCs w:val="24"/>
                <w:u w:val="single"/>
                <w:rtl/>
              </w:rPr>
              <w:t>בעניין</w:t>
            </w:r>
            <w:r w:rsidRPr="00806FB8">
              <w:rPr>
                <w:rFonts w:ascii="David" w:eastAsia="Times New Roman" w:hAnsi="David" w:cs="David"/>
                <w:b/>
                <w:bCs/>
                <w:sz w:val="24"/>
                <w:szCs w:val="24"/>
                <w:rtl/>
              </w:rPr>
              <w:t>:</w:t>
            </w:r>
          </w:p>
        </w:tc>
        <w:tc>
          <w:tcPr>
            <w:tcW w:w="4820" w:type="dxa"/>
            <w:gridSpan w:val="2"/>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bookmarkStart w:id="0" w:name="שם_א"/>
            <w:r w:rsidRPr="00806FB8">
              <w:rPr>
                <w:rFonts w:ascii="David" w:eastAsia="Times New Roman" w:hAnsi="David" w:cs="David"/>
                <w:b/>
                <w:bCs/>
                <w:sz w:val="24"/>
                <w:szCs w:val="24"/>
                <w:rtl/>
              </w:rPr>
              <w:t>1. רות אהרוני</w:t>
            </w:r>
            <w:bookmarkEnd w:id="0"/>
          </w:p>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b/>
                <w:bCs/>
                <w:sz w:val="24"/>
                <w:szCs w:val="24"/>
                <w:rtl/>
              </w:rPr>
              <w:t>2. יעקב אהרוני</w:t>
            </w:r>
          </w:p>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2409"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r>
      <w:tr w:rsidR="00806FB8" w:rsidRPr="00806FB8" w:rsidTr="00806FB8">
        <w:tc>
          <w:tcPr>
            <w:tcW w:w="1362"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3449"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4"/>
                <w:szCs w:val="24"/>
                <w:rtl/>
              </w:rPr>
              <w:t xml:space="preserve">ע"י ב"כ עו"ד מ' </w:t>
            </w:r>
            <w:proofErr w:type="spellStart"/>
            <w:r w:rsidRPr="00806FB8">
              <w:rPr>
                <w:rFonts w:ascii="David" w:eastAsia="Times New Roman" w:hAnsi="David" w:cs="David"/>
                <w:sz w:val="24"/>
                <w:szCs w:val="24"/>
                <w:rtl/>
              </w:rPr>
              <w:t>דונין</w:t>
            </w:r>
            <w:proofErr w:type="spellEnd"/>
            <w:r w:rsidRPr="00806FB8">
              <w:rPr>
                <w:rFonts w:ascii="David" w:eastAsia="Times New Roman" w:hAnsi="David" w:cs="David"/>
                <w:sz w:val="24"/>
                <w:szCs w:val="24"/>
                <w:rtl/>
              </w:rPr>
              <w:t xml:space="preserve"> ומ' </w:t>
            </w:r>
            <w:proofErr w:type="spellStart"/>
            <w:r w:rsidRPr="00806FB8">
              <w:rPr>
                <w:rFonts w:ascii="David" w:eastAsia="Times New Roman" w:hAnsi="David" w:cs="David"/>
                <w:sz w:val="24"/>
                <w:szCs w:val="24"/>
                <w:rtl/>
              </w:rPr>
              <w:t>קניאל</w:t>
            </w:r>
            <w:proofErr w:type="spellEnd"/>
          </w:p>
        </w:tc>
        <w:tc>
          <w:tcPr>
            <w:tcW w:w="1371"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2409"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bookmarkStart w:id="1" w:name="כינוי_א"/>
            <w:r w:rsidRPr="00806FB8">
              <w:rPr>
                <w:rFonts w:ascii="David" w:eastAsia="Times New Roman" w:hAnsi="David" w:cs="David"/>
                <w:b/>
                <w:bCs/>
                <w:sz w:val="24"/>
                <w:szCs w:val="24"/>
                <w:u w:val="single"/>
                <w:rtl/>
              </w:rPr>
              <w:t>התובעים</w:t>
            </w:r>
            <w:bookmarkEnd w:id="1"/>
          </w:p>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b/>
                <w:bCs/>
                <w:sz w:val="24"/>
                <w:szCs w:val="24"/>
                <w:u w:val="single"/>
                <w:rtl/>
              </w:rPr>
              <w:t> </w:t>
            </w:r>
          </w:p>
        </w:tc>
      </w:tr>
      <w:tr w:rsidR="00806FB8" w:rsidRPr="00806FB8" w:rsidTr="00806FB8">
        <w:tc>
          <w:tcPr>
            <w:tcW w:w="1362"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4820" w:type="dxa"/>
            <w:gridSpan w:val="2"/>
            <w:tcMar>
              <w:top w:w="0" w:type="dxa"/>
              <w:left w:w="107" w:type="dxa"/>
              <w:bottom w:w="0" w:type="dxa"/>
              <w:right w:w="107" w:type="dxa"/>
            </w:tcMar>
            <w:hideMark/>
          </w:tcPr>
          <w:p w:rsidR="00806FB8" w:rsidRPr="00806FB8" w:rsidRDefault="00806FB8" w:rsidP="00806FB8">
            <w:pPr>
              <w:spacing w:after="0" w:line="300" w:lineRule="atLeast"/>
              <w:jc w:val="center"/>
              <w:rPr>
                <w:rFonts w:ascii="Times New Roman" w:eastAsia="Times New Roman" w:hAnsi="Times New Roman" w:cs="Times New Roman"/>
                <w:sz w:val="20"/>
                <w:szCs w:val="20"/>
                <w:rtl/>
              </w:rPr>
            </w:pPr>
            <w:r w:rsidRPr="00806FB8">
              <w:rPr>
                <w:rFonts w:ascii="David" w:eastAsia="Times New Roman" w:hAnsi="David" w:cs="David"/>
                <w:b/>
                <w:bCs/>
                <w:sz w:val="24"/>
                <w:szCs w:val="24"/>
                <w:rtl/>
              </w:rPr>
              <w:t>נ  ג  ד</w:t>
            </w:r>
          </w:p>
        </w:tc>
        <w:tc>
          <w:tcPr>
            <w:tcW w:w="2409"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r>
      <w:tr w:rsidR="00806FB8" w:rsidRPr="00806FB8" w:rsidTr="00806FB8">
        <w:tc>
          <w:tcPr>
            <w:tcW w:w="1362"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4820" w:type="dxa"/>
            <w:gridSpan w:val="2"/>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bookmarkStart w:id="2" w:name="שם_ב"/>
            <w:r w:rsidRPr="00806FB8">
              <w:rPr>
                <w:rFonts w:ascii="David" w:eastAsia="Times New Roman" w:hAnsi="David" w:cs="David"/>
                <w:b/>
                <w:bCs/>
                <w:sz w:val="24"/>
                <w:szCs w:val="24"/>
                <w:rtl/>
              </w:rPr>
              <w:t xml:space="preserve">1. יצחק </w:t>
            </w:r>
            <w:proofErr w:type="spellStart"/>
            <w:r w:rsidRPr="00806FB8">
              <w:rPr>
                <w:rFonts w:ascii="David" w:eastAsia="Times New Roman" w:hAnsi="David" w:cs="David"/>
                <w:b/>
                <w:bCs/>
                <w:sz w:val="24"/>
                <w:szCs w:val="24"/>
                <w:rtl/>
              </w:rPr>
              <w:t>ברדריאן</w:t>
            </w:r>
            <w:bookmarkEnd w:id="2"/>
            <w:proofErr w:type="spellEnd"/>
          </w:p>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4"/>
                <w:szCs w:val="24"/>
                <w:rtl/>
              </w:rPr>
              <w:t xml:space="preserve">ע"י ב"כ עו"ד ג' </w:t>
            </w:r>
            <w:proofErr w:type="spellStart"/>
            <w:r w:rsidRPr="00806FB8">
              <w:rPr>
                <w:rFonts w:ascii="David" w:eastAsia="Times New Roman" w:hAnsi="David" w:cs="David"/>
                <w:sz w:val="24"/>
                <w:szCs w:val="24"/>
                <w:rtl/>
              </w:rPr>
              <w:t>זילברברג</w:t>
            </w:r>
            <w:proofErr w:type="spellEnd"/>
          </w:p>
        </w:tc>
        <w:tc>
          <w:tcPr>
            <w:tcW w:w="2409"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r>
      <w:tr w:rsidR="00806FB8" w:rsidRPr="00806FB8" w:rsidTr="00806FB8">
        <w:tc>
          <w:tcPr>
            <w:tcW w:w="1362"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3449" w:type="dxa"/>
            <w:tcMar>
              <w:top w:w="0" w:type="dxa"/>
              <w:left w:w="107" w:type="dxa"/>
              <w:bottom w:w="0" w:type="dxa"/>
              <w:right w:w="107" w:type="dxa"/>
            </w:tcMar>
            <w:hideMark/>
          </w:tcPr>
          <w:p w:rsidR="00806FB8" w:rsidRPr="00806FB8" w:rsidRDefault="00806FB8" w:rsidP="00806FB8">
            <w:pPr>
              <w:spacing w:after="0" w:line="360" w:lineRule="atLeast"/>
              <w:jc w:val="both"/>
              <w:outlineLvl w:val="3"/>
              <w:rPr>
                <w:rFonts w:ascii="Times New Roman" w:eastAsia="Times New Roman" w:hAnsi="Times New Roman" w:cs="Times New Roman"/>
                <w:b/>
                <w:bCs/>
                <w:sz w:val="24"/>
                <w:szCs w:val="24"/>
                <w:rtl/>
              </w:rPr>
            </w:pPr>
            <w:r w:rsidRPr="00806FB8">
              <w:rPr>
                <w:rFonts w:ascii="David" w:eastAsia="Times New Roman" w:hAnsi="David" w:cs="David"/>
                <w:b/>
                <w:bCs/>
                <w:sz w:val="24"/>
                <w:szCs w:val="24"/>
                <w:rtl/>
              </w:rPr>
              <w:t xml:space="preserve">2. משה </w:t>
            </w:r>
            <w:proofErr w:type="spellStart"/>
            <w:r w:rsidRPr="00806FB8">
              <w:rPr>
                <w:rFonts w:ascii="David" w:eastAsia="Times New Roman" w:hAnsi="David" w:cs="David"/>
                <w:b/>
                <w:bCs/>
                <w:sz w:val="24"/>
                <w:szCs w:val="24"/>
                <w:rtl/>
              </w:rPr>
              <w:t>קלימי</w:t>
            </w:r>
            <w:proofErr w:type="spellEnd"/>
          </w:p>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4"/>
                <w:szCs w:val="24"/>
                <w:rtl/>
              </w:rPr>
              <w:t> </w:t>
            </w:r>
          </w:p>
        </w:tc>
        <w:tc>
          <w:tcPr>
            <w:tcW w:w="1371"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r w:rsidRPr="00806FB8">
              <w:rPr>
                <w:rFonts w:ascii="David" w:eastAsia="Times New Roman" w:hAnsi="David" w:cs="David"/>
                <w:sz w:val="28"/>
                <w:szCs w:val="28"/>
                <w:rtl/>
              </w:rPr>
              <w:t> </w:t>
            </w:r>
          </w:p>
        </w:tc>
        <w:tc>
          <w:tcPr>
            <w:tcW w:w="2409" w:type="dxa"/>
            <w:tcMar>
              <w:top w:w="0" w:type="dxa"/>
              <w:left w:w="107" w:type="dxa"/>
              <w:bottom w:w="0" w:type="dxa"/>
              <w:right w:w="107" w:type="dxa"/>
            </w:tcMar>
            <w:hideMark/>
          </w:tcPr>
          <w:p w:rsidR="00806FB8" w:rsidRPr="00806FB8" w:rsidRDefault="00806FB8" w:rsidP="00806FB8">
            <w:pPr>
              <w:spacing w:after="0" w:line="300" w:lineRule="atLeast"/>
              <w:jc w:val="both"/>
              <w:rPr>
                <w:rFonts w:ascii="Times New Roman" w:eastAsia="Times New Roman" w:hAnsi="Times New Roman" w:cs="Times New Roman"/>
                <w:sz w:val="20"/>
                <w:szCs w:val="20"/>
                <w:rtl/>
              </w:rPr>
            </w:pPr>
            <w:bookmarkStart w:id="3" w:name="כינוי_ב"/>
            <w:r w:rsidRPr="00806FB8">
              <w:rPr>
                <w:rFonts w:ascii="David" w:eastAsia="Times New Roman" w:hAnsi="David" w:cs="David"/>
                <w:b/>
                <w:bCs/>
                <w:sz w:val="24"/>
                <w:szCs w:val="24"/>
                <w:u w:val="single"/>
                <w:rtl/>
              </w:rPr>
              <w:t>הנתבעים</w:t>
            </w:r>
            <w:bookmarkEnd w:id="3"/>
          </w:p>
        </w:tc>
      </w:tr>
    </w:tbl>
    <w:p w:rsidR="00806FB8" w:rsidRPr="00806FB8" w:rsidRDefault="00806FB8" w:rsidP="00806FB8">
      <w:pPr>
        <w:spacing w:after="0" w:line="240" w:lineRule="auto"/>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240" w:lineRule="auto"/>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bookmarkStart w:id="4" w:name="סוג_מסמך"/>
      <w:bookmarkEnd w:id="4"/>
      <w:r w:rsidRPr="00806FB8">
        <w:rPr>
          <w:rFonts w:ascii="David" w:eastAsia="Times New Roman" w:hAnsi="David" w:cs="David"/>
          <w:b/>
          <w:bCs/>
          <w:color w:val="000000"/>
          <w:sz w:val="28"/>
          <w:szCs w:val="28"/>
          <w:u w:val="single"/>
          <w:rtl/>
        </w:rPr>
        <w:t>פסק דין</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Times New Roman" w:eastAsia="Times New Roman" w:hAnsi="Times New Roman" w:cs="Times New Roman"/>
          <w:color w:val="000000"/>
          <w:sz w:val="27"/>
          <w:szCs w:val="27"/>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א.         </w:t>
      </w:r>
      <w:r w:rsidRPr="00806FB8">
        <w:rPr>
          <w:rFonts w:ascii="David" w:eastAsia="Times New Roman" w:hAnsi="David" w:cs="David"/>
          <w:b/>
          <w:bCs/>
          <w:color w:val="000000"/>
          <w:kern w:val="36"/>
          <w:sz w:val="24"/>
          <w:szCs w:val="24"/>
          <w:u w:val="single"/>
          <w:rtl/>
        </w:rPr>
        <w:t>מהות התביעה</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זו תביעה לאכיפת הסכם מכר מקרקעין.</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ב.         </w:t>
      </w:r>
      <w:r w:rsidRPr="00806FB8">
        <w:rPr>
          <w:rFonts w:ascii="David" w:eastAsia="Times New Roman" w:hAnsi="David" w:cs="David"/>
          <w:b/>
          <w:bCs/>
          <w:color w:val="000000"/>
          <w:kern w:val="36"/>
          <w:sz w:val="24"/>
          <w:szCs w:val="24"/>
          <w:u w:val="single"/>
          <w:rtl/>
        </w:rPr>
        <w:t>עובדות רלבנטיות</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התובעים הינם זוג נשוי</w:t>
      </w:r>
      <w:r w:rsidRPr="00806FB8">
        <w:rPr>
          <w:rFonts w:ascii="Times New Roman" w:eastAsia="Times New Roman" w:hAnsi="Times New Roman" w:cs="Times New Roman" w:hint="cs"/>
          <w:color w:val="000000"/>
          <w:sz w:val="24"/>
          <w:szCs w:val="24"/>
        </w:rPr>
        <w:t> </w:t>
      </w:r>
      <w:r w:rsidRPr="00806FB8">
        <w:rPr>
          <w:rFonts w:ascii="David" w:eastAsia="Times New Roman" w:hAnsi="David" w:cs="David"/>
          <w:color w:val="000000"/>
          <w:sz w:val="24"/>
          <w:szCs w:val="24"/>
          <w:rtl/>
        </w:rPr>
        <w:t>אשר במהלך שנת 1997 התעניינו ברכישת נכס מקרקעין להשקעה.</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על רקע זה נוצר קשר בין התובע 2 (להלן: "אהרוני") והנתבע 2 (להלן: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בנוגע למקרקעין הידועים כגוש 3924 חלקה 45 (להלן: "המקרקעין").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proofErr w:type="spellStart"/>
      <w:r w:rsidRPr="00806FB8">
        <w:rPr>
          <w:rFonts w:ascii="David" w:eastAsia="Times New Roman" w:hAnsi="David" w:cs="David"/>
          <w:color w:val="000000"/>
          <w:sz w:val="24"/>
          <w:szCs w:val="24"/>
          <w:rtl/>
        </w:rPr>
        <w:t>לגירסת</w:t>
      </w:r>
      <w:proofErr w:type="spellEnd"/>
      <w:r w:rsidRPr="00806FB8">
        <w:rPr>
          <w:rFonts w:ascii="David" w:eastAsia="Times New Roman" w:hAnsi="David" w:cs="David"/>
          <w:color w:val="000000"/>
          <w:sz w:val="24"/>
          <w:szCs w:val="24"/>
          <w:rtl/>
        </w:rPr>
        <w:t xml:space="preserve">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ביום 2.7.96 רכש בצוותא עם שלמה </w:t>
      </w:r>
      <w:proofErr w:type="spellStart"/>
      <w:r w:rsidRPr="00806FB8">
        <w:rPr>
          <w:rFonts w:ascii="David" w:eastAsia="Times New Roman" w:hAnsi="David" w:cs="David"/>
          <w:color w:val="000000"/>
          <w:sz w:val="24"/>
          <w:szCs w:val="24"/>
          <w:rtl/>
        </w:rPr>
        <w:t>נעמני</w:t>
      </w:r>
      <w:proofErr w:type="spellEnd"/>
      <w:r w:rsidRPr="00806FB8">
        <w:rPr>
          <w:rFonts w:ascii="David" w:eastAsia="Times New Roman" w:hAnsi="David" w:cs="David"/>
          <w:color w:val="000000"/>
          <w:sz w:val="24"/>
          <w:szCs w:val="24"/>
          <w:rtl/>
        </w:rPr>
        <w:t xml:space="preserve"> אשר שימש כנציגו של איש העסקים, דוד </w:t>
      </w:r>
      <w:proofErr w:type="spellStart"/>
      <w:r w:rsidRPr="00806FB8">
        <w:rPr>
          <w:rFonts w:ascii="David" w:eastAsia="Times New Roman" w:hAnsi="David" w:cs="David"/>
          <w:color w:val="000000"/>
          <w:sz w:val="24"/>
          <w:szCs w:val="24"/>
          <w:rtl/>
        </w:rPr>
        <w:t>פרידון</w:t>
      </w:r>
      <w:proofErr w:type="spellEnd"/>
      <w:r w:rsidRPr="00806FB8">
        <w:rPr>
          <w:rFonts w:ascii="David" w:eastAsia="Times New Roman" w:hAnsi="David" w:cs="David"/>
          <w:color w:val="000000"/>
          <w:sz w:val="24"/>
          <w:szCs w:val="24"/>
          <w:rtl/>
        </w:rPr>
        <w:t xml:space="preserve"> את המקרקעין האמורים מידי הנתבע 1, יצחק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(להלן: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לאחר שהבנק לא אישר את המימון הנדרש פנה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w:t>
      </w:r>
      <w:proofErr w:type="spellStart"/>
      <w:r w:rsidRPr="00806FB8">
        <w:rPr>
          <w:rFonts w:ascii="David" w:eastAsia="Times New Roman" w:hAnsi="David" w:cs="David"/>
          <w:color w:val="000000"/>
          <w:sz w:val="24"/>
          <w:szCs w:val="24"/>
          <w:rtl/>
        </w:rPr>
        <w:t>לברדריאן</w:t>
      </w:r>
      <w:proofErr w:type="spellEnd"/>
      <w:r w:rsidRPr="00806FB8">
        <w:rPr>
          <w:rFonts w:ascii="David" w:eastAsia="Times New Roman" w:hAnsi="David" w:cs="David"/>
          <w:color w:val="000000"/>
          <w:sz w:val="24"/>
          <w:szCs w:val="24"/>
          <w:rtl/>
        </w:rPr>
        <w:t xml:space="preserve"> וביקש לבטל את ההסכם.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לנוכח סירובו של האחרון ועל מנת להימנע מהליכים משפטיים סוכם ביניהם כי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יוכל למכור מגרשים בני דונם לצדדים שלישיים.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בעקבות זאת פנה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לאנשים שונים ובכלל זה לאהרוני על מנת לעניינו ברכישת מגרש מקרקעין.</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במקביל, עניין אהרוני גם את חברו עזרא מיכאלי (להלן: "מיכאלי") ברכישה, ולאחר דין ודברים, החליטו אלה לרכוש כל אחד בנפרד מגרש בן דונם אחד.</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לשם כך נפגשו השניים במשרד עו"ד חיים גבעתי, ב"כ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(להלן: "עו"ד גבעתי") </w:t>
      </w:r>
      <w:proofErr w:type="spellStart"/>
      <w:r w:rsidRPr="00806FB8">
        <w:rPr>
          <w:rFonts w:ascii="David" w:eastAsia="Times New Roman" w:hAnsi="David" w:cs="David"/>
          <w:color w:val="000000"/>
          <w:sz w:val="24"/>
          <w:szCs w:val="24"/>
          <w:rtl/>
        </w:rPr>
        <w:t>ונאותו</w:t>
      </w:r>
      <w:proofErr w:type="spellEnd"/>
      <w:r w:rsidRPr="00806FB8">
        <w:rPr>
          <w:rFonts w:ascii="David" w:eastAsia="Times New Roman" w:hAnsi="David" w:cs="David"/>
          <w:color w:val="000000"/>
          <w:sz w:val="24"/>
          <w:szCs w:val="24"/>
          <w:rtl/>
        </w:rPr>
        <w:t xml:space="preserve"> לשלם עבור המגרש שרכשו, עוד בטרם חתמו על הסכם המכר.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lastRenderedPageBreak/>
        <w:t xml:space="preserve">לאחר שמיכאלי שילם את התמורה נחתם </w:t>
      </w:r>
      <w:proofErr w:type="spellStart"/>
      <w:r w:rsidRPr="00806FB8">
        <w:rPr>
          <w:rFonts w:ascii="David" w:eastAsia="Times New Roman" w:hAnsi="David" w:cs="David"/>
          <w:color w:val="000000"/>
          <w:sz w:val="24"/>
          <w:szCs w:val="24"/>
          <w:rtl/>
        </w:rPr>
        <w:t>עימו</w:t>
      </w:r>
      <w:proofErr w:type="spellEnd"/>
      <w:r w:rsidRPr="00806FB8">
        <w:rPr>
          <w:rFonts w:ascii="David" w:eastAsia="Times New Roman" w:hAnsi="David" w:cs="David"/>
          <w:color w:val="000000"/>
          <w:sz w:val="24"/>
          <w:szCs w:val="24"/>
          <w:rtl/>
        </w:rPr>
        <w:t xml:space="preserve"> הסכם במשרד עו"ד גבעתי.</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לדברי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במהלך הזמן שילם גם אהרוני את מלוא התמורה שסוכמה, וזו הועברה </w:t>
      </w:r>
      <w:proofErr w:type="spellStart"/>
      <w:r w:rsidRPr="00806FB8">
        <w:rPr>
          <w:rFonts w:ascii="David" w:eastAsia="Times New Roman" w:hAnsi="David" w:cs="David"/>
          <w:color w:val="000000"/>
          <w:sz w:val="24"/>
          <w:szCs w:val="24"/>
          <w:rtl/>
        </w:rPr>
        <w:t>לברדריאן</w:t>
      </w:r>
      <w:proofErr w:type="spellEnd"/>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למרות זאת לא חתם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על הסכם המכר.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על כן, בתיווכו של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ולאחר מספר בקשות </w:t>
      </w:r>
      <w:proofErr w:type="spellStart"/>
      <w:r w:rsidRPr="00806FB8">
        <w:rPr>
          <w:rFonts w:ascii="David" w:eastAsia="Times New Roman" w:hAnsi="David" w:cs="David"/>
          <w:color w:val="000000"/>
          <w:sz w:val="24"/>
          <w:szCs w:val="24"/>
          <w:rtl/>
        </w:rPr>
        <w:t>מצידו</w:t>
      </w:r>
      <w:proofErr w:type="spellEnd"/>
      <w:r w:rsidRPr="00806FB8">
        <w:rPr>
          <w:rFonts w:ascii="David" w:eastAsia="Times New Roman" w:hAnsi="David" w:cs="David"/>
          <w:color w:val="000000"/>
          <w:sz w:val="24"/>
          <w:szCs w:val="24"/>
          <w:rtl/>
        </w:rPr>
        <w:t xml:space="preserve"> נפגש אהרוני עם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אשר ציין בפניו, כי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 xml:space="preserve"> תושלם ברישום תוך זמן קצר, אך בפועל לא נעשה דבר.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מכאן התביעה.</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ג.          </w:t>
      </w:r>
      <w:proofErr w:type="spellStart"/>
      <w:r w:rsidRPr="00806FB8">
        <w:rPr>
          <w:rFonts w:ascii="David" w:eastAsia="Times New Roman" w:hAnsi="David" w:cs="David"/>
          <w:b/>
          <w:bCs/>
          <w:color w:val="000000"/>
          <w:kern w:val="36"/>
          <w:sz w:val="24"/>
          <w:szCs w:val="24"/>
          <w:u w:val="single"/>
          <w:rtl/>
        </w:rPr>
        <w:t>הפלוגתאות</w:t>
      </w:r>
      <w:proofErr w:type="spellEnd"/>
      <w:r w:rsidRPr="00806FB8">
        <w:rPr>
          <w:rFonts w:ascii="David" w:eastAsia="Times New Roman" w:hAnsi="David" w:cs="David"/>
          <w:b/>
          <w:bCs/>
          <w:color w:val="000000"/>
          <w:kern w:val="36"/>
          <w:sz w:val="24"/>
          <w:szCs w:val="24"/>
          <w:u w:val="single"/>
          <w:rtl/>
        </w:rPr>
        <w:t>  בין הצדדים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           האם התקיימו יחסי שליחות בין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למוכר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האם יש לאכוף את הסכם המכר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Times New Roman" w:eastAsia="Times New Roman" w:hAnsi="Times New Roman" w:cs="Times New Roman"/>
          <w:color w:val="000000"/>
          <w:sz w:val="24"/>
          <w:szCs w:val="24"/>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ד.         </w:t>
      </w:r>
      <w:r w:rsidRPr="00806FB8">
        <w:rPr>
          <w:rFonts w:ascii="David" w:eastAsia="Times New Roman" w:hAnsi="David" w:cs="David"/>
          <w:b/>
          <w:bCs/>
          <w:color w:val="000000"/>
          <w:kern w:val="36"/>
          <w:sz w:val="24"/>
          <w:szCs w:val="24"/>
          <w:u w:val="single"/>
          <w:rtl/>
        </w:rPr>
        <w:t>הסכמי המכר במקרקעין</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ביום 2.7.96 נחתם הסכם מכר לרכישת המקרקעין בין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ואיש העסקים דוד </w:t>
      </w:r>
      <w:proofErr w:type="spellStart"/>
      <w:r w:rsidRPr="00806FB8">
        <w:rPr>
          <w:rFonts w:ascii="David" w:eastAsia="Times New Roman" w:hAnsi="David" w:cs="David"/>
          <w:color w:val="000000"/>
          <w:sz w:val="24"/>
          <w:szCs w:val="24"/>
          <w:rtl/>
        </w:rPr>
        <w:t>פרידון</w:t>
      </w:r>
      <w:proofErr w:type="spellEnd"/>
      <w:r w:rsidRPr="00806FB8">
        <w:rPr>
          <w:rFonts w:ascii="David" w:eastAsia="Times New Roman" w:hAnsi="David" w:cs="David"/>
          <w:color w:val="000000"/>
          <w:sz w:val="24"/>
          <w:szCs w:val="24"/>
          <w:rtl/>
        </w:rPr>
        <w:t xml:space="preserve"> לבין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אולם השניים התקשו לעמוד בתשלומים </w:t>
      </w:r>
      <w:proofErr w:type="spellStart"/>
      <w:r w:rsidRPr="00806FB8">
        <w:rPr>
          <w:rFonts w:ascii="David" w:eastAsia="Times New Roman" w:hAnsi="David" w:cs="David"/>
          <w:color w:val="000000"/>
          <w:sz w:val="24"/>
          <w:szCs w:val="24"/>
          <w:rtl/>
        </w:rPr>
        <w:t>לברדריאן</w:t>
      </w:r>
      <w:proofErr w:type="spellEnd"/>
      <w:r w:rsidRPr="00806FB8">
        <w:rPr>
          <w:rFonts w:ascii="David" w:eastAsia="Times New Roman" w:hAnsi="David" w:cs="David"/>
          <w:color w:val="000000"/>
          <w:sz w:val="24"/>
          <w:szCs w:val="24"/>
          <w:rtl/>
        </w:rPr>
        <w:t xml:space="preserve"> ומשכך פנה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w:t>
      </w:r>
      <w:proofErr w:type="spellStart"/>
      <w:r w:rsidRPr="00806FB8">
        <w:rPr>
          <w:rFonts w:ascii="David" w:eastAsia="Times New Roman" w:hAnsi="David" w:cs="David"/>
          <w:color w:val="000000"/>
          <w:sz w:val="24"/>
          <w:szCs w:val="24"/>
          <w:rtl/>
        </w:rPr>
        <w:t>לברדריאן</w:t>
      </w:r>
      <w:proofErr w:type="spellEnd"/>
      <w:r w:rsidRPr="00806FB8">
        <w:rPr>
          <w:rFonts w:ascii="David" w:eastAsia="Times New Roman" w:hAnsi="David" w:cs="David"/>
          <w:color w:val="000000"/>
          <w:sz w:val="24"/>
          <w:szCs w:val="24"/>
          <w:rtl/>
        </w:rPr>
        <w:t xml:space="preserve"> בבקשה לביטול ההסכם.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משזה סירב, הוסכם</w:t>
      </w:r>
      <w:r w:rsidRPr="00806FB8">
        <w:rPr>
          <w:rFonts w:ascii="Times New Roman" w:eastAsia="Times New Roman" w:hAnsi="Times New Roman" w:cs="Times New Roman" w:hint="cs"/>
          <w:color w:val="000000"/>
          <w:sz w:val="24"/>
          <w:szCs w:val="24"/>
        </w:rPr>
        <w:t> </w:t>
      </w:r>
      <w:r w:rsidRPr="00806FB8">
        <w:rPr>
          <w:rFonts w:ascii="David" w:eastAsia="Times New Roman" w:hAnsi="David" w:cs="David"/>
          <w:color w:val="000000"/>
          <w:sz w:val="24"/>
          <w:szCs w:val="24"/>
          <w:rtl/>
        </w:rPr>
        <w:t xml:space="preserve">בניהם, כי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ימכור מגרשים בני דונם לצדדי ג'.</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על כך ניתן ללמוד מדברי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(עמ' 62 ש' 31-32):</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 xml:space="preserve">"ש: נכון </w:t>
      </w:r>
      <w:proofErr w:type="spellStart"/>
      <w:r w:rsidRPr="00806FB8">
        <w:rPr>
          <w:rFonts w:ascii="David" w:eastAsia="Times New Roman" w:hAnsi="David" w:cs="David"/>
          <w:b/>
          <w:bCs/>
          <w:color w:val="000000"/>
          <w:rtl/>
        </w:rPr>
        <w:t>שקלימי</w:t>
      </w:r>
      <w:proofErr w:type="spellEnd"/>
      <w:r w:rsidRPr="00806FB8">
        <w:rPr>
          <w:rFonts w:ascii="David" w:eastAsia="Times New Roman" w:hAnsi="David" w:cs="David"/>
          <w:b/>
          <w:bCs/>
          <w:color w:val="000000"/>
          <w:rtl/>
        </w:rPr>
        <w:t xml:space="preserve"> בא אליך בהצעה לפיה הוא ידאג למכור את כל המגרשים דונם </w:t>
      </w:r>
      <w:proofErr w:type="spellStart"/>
      <w:r w:rsidRPr="00806FB8">
        <w:rPr>
          <w:rFonts w:ascii="David" w:eastAsia="Times New Roman" w:hAnsi="David" w:cs="David"/>
          <w:b/>
          <w:bCs/>
          <w:color w:val="000000"/>
          <w:rtl/>
        </w:rPr>
        <w:t>דונם</w:t>
      </w:r>
      <w:proofErr w:type="spellEnd"/>
      <w:r w:rsidRPr="00806FB8">
        <w:rPr>
          <w:rFonts w:ascii="David" w:eastAsia="Times New Roman" w:hAnsi="David" w:cs="David"/>
          <w:b/>
          <w:bCs/>
          <w:color w:val="000000"/>
          <w:rtl/>
        </w:rPr>
        <w:t xml:space="preserve">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 xml:space="preserve">ת: זה מה שסוכם, שהוא יקבל ממני אור ירוק לשווק את זה בתור מתווך דונם </w:t>
      </w:r>
      <w:proofErr w:type="spellStart"/>
      <w:r w:rsidRPr="00806FB8">
        <w:rPr>
          <w:rFonts w:ascii="David" w:eastAsia="Times New Roman" w:hAnsi="David" w:cs="David"/>
          <w:b/>
          <w:bCs/>
          <w:color w:val="000000"/>
          <w:rtl/>
        </w:rPr>
        <w:t>דונם</w:t>
      </w:r>
      <w:proofErr w:type="spellEnd"/>
      <w:r w:rsidRPr="00806FB8">
        <w:rPr>
          <w:rFonts w:ascii="David" w:eastAsia="Times New Roman" w:hAnsi="David" w:cs="David"/>
          <w:b/>
          <w:bCs/>
          <w:color w:val="000000"/>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פנה לגורמים שונים על מנת לעניינם ברכישת המקרקעין ובין השאר פנה גם לאהרוני, </w:t>
      </w:r>
      <w:proofErr w:type="spellStart"/>
      <w:r w:rsidRPr="00806FB8">
        <w:rPr>
          <w:rFonts w:ascii="David" w:eastAsia="Times New Roman" w:hAnsi="David" w:cs="David"/>
          <w:color w:val="000000"/>
          <w:sz w:val="24"/>
          <w:szCs w:val="24"/>
          <w:rtl/>
        </w:rPr>
        <w:t>עימו</w:t>
      </w:r>
      <w:proofErr w:type="spellEnd"/>
      <w:r w:rsidRPr="00806FB8">
        <w:rPr>
          <w:rFonts w:ascii="David" w:eastAsia="Times New Roman" w:hAnsi="David" w:cs="David"/>
          <w:color w:val="000000"/>
          <w:sz w:val="24"/>
          <w:szCs w:val="24"/>
          <w:rtl/>
        </w:rPr>
        <w:t xml:space="preserve"> </w:t>
      </w:r>
      <w:proofErr w:type="spellStart"/>
      <w:r w:rsidRPr="00806FB8">
        <w:rPr>
          <w:rFonts w:ascii="David" w:eastAsia="Times New Roman" w:hAnsi="David" w:cs="David"/>
          <w:color w:val="000000"/>
          <w:sz w:val="24"/>
          <w:szCs w:val="24"/>
          <w:rtl/>
        </w:rPr>
        <w:t>היתה</w:t>
      </w:r>
      <w:proofErr w:type="spellEnd"/>
      <w:r w:rsidRPr="00806FB8">
        <w:rPr>
          <w:rFonts w:ascii="David" w:eastAsia="Times New Roman" w:hAnsi="David" w:cs="David"/>
          <w:color w:val="000000"/>
          <w:sz w:val="24"/>
          <w:szCs w:val="24"/>
          <w:rtl/>
        </w:rPr>
        <w:t xml:space="preserve"> לו הכרות קודמת.</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זה עניין את חברו מיכאלי ברכישה ובסופו של דבר </w:t>
      </w:r>
      <w:proofErr w:type="spellStart"/>
      <w:r w:rsidRPr="00806FB8">
        <w:rPr>
          <w:rFonts w:ascii="David" w:eastAsia="Times New Roman" w:hAnsi="David" w:cs="David"/>
          <w:color w:val="000000"/>
          <w:sz w:val="24"/>
          <w:szCs w:val="24"/>
          <w:rtl/>
        </w:rPr>
        <w:t>לגירסתו</w:t>
      </w:r>
      <w:proofErr w:type="spellEnd"/>
      <w:r w:rsidRPr="00806FB8">
        <w:rPr>
          <w:rFonts w:ascii="David" w:eastAsia="Times New Roman" w:hAnsi="David" w:cs="David"/>
          <w:color w:val="000000"/>
          <w:sz w:val="24"/>
          <w:szCs w:val="24"/>
          <w:rtl/>
        </w:rPr>
        <w:t xml:space="preserve"> רכש כל אחד מהם בנפרד מגרש בן דונם אחד במקרקעין.</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עסקאות אלה מצטרפות ל-14 עסקאות נוספות שבוצעו באמצעות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בשלב מוקדם יותר במהלך התקופה הרלבנטית, שבמסגרתן נחתמו הסכמי מכר אצל עו"ד גבעתי לאחר שמלוא התמורה שולם בכל הסכם.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ה. </w:t>
      </w:r>
      <w:r w:rsidRPr="00806FB8">
        <w:rPr>
          <w:rFonts w:ascii="David" w:eastAsia="Times New Roman" w:hAnsi="David" w:cs="David"/>
          <w:b/>
          <w:bCs/>
          <w:color w:val="000000"/>
          <w:kern w:val="36"/>
          <w:sz w:val="24"/>
          <w:szCs w:val="24"/>
          <w:u w:val="single"/>
          <w:rtl/>
        </w:rPr>
        <w:t xml:space="preserve">האם התקיימו יחסי שליחות בין </w:t>
      </w:r>
      <w:proofErr w:type="spellStart"/>
      <w:r w:rsidRPr="00806FB8">
        <w:rPr>
          <w:rFonts w:ascii="David" w:eastAsia="Times New Roman" w:hAnsi="David" w:cs="David"/>
          <w:b/>
          <w:bCs/>
          <w:color w:val="000000"/>
          <w:kern w:val="36"/>
          <w:sz w:val="24"/>
          <w:szCs w:val="24"/>
          <w:u w:val="single"/>
          <w:rtl/>
        </w:rPr>
        <w:t>ברדריאן</w:t>
      </w:r>
      <w:proofErr w:type="spellEnd"/>
      <w:r w:rsidRPr="00806FB8">
        <w:rPr>
          <w:rFonts w:ascii="David" w:eastAsia="Times New Roman" w:hAnsi="David" w:cs="David"/>
          <w:b/>
          <w:bCs/>
          <w:color w:val="000000"/>
          <w:kern w:val="36"/>
          <w:sz w:val="24"/>
          <w:szCs w:val="24"/>
          <w:u w:val="single"/>
          <w:rtl/>
        </w:rPr>
        <w:t xml:space="preserve"> לבין </w:t>
      </w:r>
      <w:proofErr w:type="spellStart"/>
      <w:r w:rsidRPr="00806FB8">
        <w:rPr>
          <w:rFonts w:ascii="David" w:eastAsia="Times New Roman" w:hAnsi="David" w:cs="David"/>
          <w:b/>
          <w:bCs/>
          <w:color w:val="000000"/>
          <w:kern w:val="36"/>
          <w:sz w:val="24"/>
          <w:szCs w:val="24"/>
          <w:u w:val="single"/>
          <w:rtl/>
        </w:rPr>
        <w:t>קלימי</w:t>
      </w:r>
      <w:proofErr w:type="spellEnd"/>
      <w:r w:rsidRPr="00806FB8">
        <w:rPr>
          <w:rFonts w:ascii="David" w:eastAsia="Times New Roman" w:hAnsi="David" w:cs="David"/>
          <w:b/>
          <w:bCs/>
          <w:color w:val="000000"/>
          <w:kern w:val="36"/>
          <w:sz w:val="24"/>
          <w:szCs w:val="24"/>
          <w:u w:val="single"/>
          <w:rtl/>
        </w:rPr>
        <w:t xml:space="preserve">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היה מעורב בשיווק הקרקעות, במו"מ עם קונים ואף בעריכת חוזים עימם.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כך עולה מעדותו של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(עמ' 63 ש' 1-6, עמ' 63 ש' 32, עמ' 64 ש' 1-4):</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"ש: נכון שאתה לא היית מעורב בכל המו"מ עם הקונים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ת: אמת.</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 xml:space="preserve">ש: נכון שכל הקונים ניהלו מו"מ רק עם </w:t>
      </w:r>
      <w:proofErr w:type="spellStart"/>
      <w:r w:rsidRPr="00806FB8">
        <w:rPr>
          <w:rFonts w:ascii="David" w:eastAsia="Times New Roman" w:hAnsi="David" w:cs="David"/>
          <w:b/>
          <w:bCs/>
          <w:color w:val="000000"/>
          <w:rtl/>
        </w:rPr>
        <w:t>קלימי</w:t>
      </w:r>
      <w:proofErr w:type="spellEnd"/>
      <w:r w:rsidRPr="00806FB8">
        <w:rPr>
          <w:rFonts w:ascii="David" w:eastAsia="Times New Roman" w:hAnsi="David" w:cs="David"/>
          <w:b/>
          <w:bCs/>
          <w:color w:val="000000"/>
          <w:rtl/>
        </w:rPr>
        <w:t>?</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אני לא התעסקתי עם זה. מתחילת הדרך הוא שיווק קרקעות. הוא היה צריך לעבור דרכי כשמכר דונם מסוים. הוא היה מביא את הכסף, הולך לעו"ד עושה חוזה ונותן לבנאדם את הדונם שלו אחרי שאותו בנאדם שילם את הכסף...</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lastRenderedPageBreak/>
        <w:t xml:space="preserve">ש: </w:t>
      </w:r>
      <w:proofErr w:type="spellStart"/>
      <w:r w:rsidRPr="00806FB8">
        <w:rPr>
          <w:rFonts w:ascii="David" w:eastAsia="Times New Roman" w:hAnsi="David" w:cs="David"/>
          <w:b/>
          <w:bCs/>
          <w:color w:val="000000"/>
          <w:rtl/>
        </w:rPr>
        <w:t>קלימי</w:t>
      </w:r>
      <w:proofErr w:type="spellEnd"/>
      <w:r w:rsidRPr="00806FB8">
        <w:rPr>
          <w:rFonts w:ascii="David" w:eastAsia="Times New Roman" w:hAnsi="David" w:cs="David"/>
          <w:b/>
          <w:bCs/>
          <w:color w:val="000000"/>
          <w:rtl/>
        </w:rPr>
        <w:t xml:space="preserve"> הוא זה שניהל את המו"מ עם כל הרוכשים, נכון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ת: זה היה התפקיד שלו. אני לא מכיר את הרוכשים. הוא היה צריך להביא לי רוכשים, להביא 90,000 דולר, שם של קונה וזהו. אני אפילו לא נפגשתי עם הרוכשים. אני לא ראיתי לנכון להיפגש עם הרוכשים. אני לא יודע מה הוא סיכם, אבל לי הוא היה צריך להביא 90,000 דולר. מה סיכם, איך סיכם, למה סיכם, אני לא יודע. הוא עשה את כל הדברים".</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Times New Roman" w:eastAsia="Times New Roman" w:hAnsi="Times New Roman" w:cs="Times New Roman"/>
          <w:b/>
          <w:bCs/>
          <w:color w:val="000000"/>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על רקע זה עולה השאלה האם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שימש בביצוע העסקאות כשלוחו של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בעניין יחסי השליחות כותב הנשיא ברק בספרו "חוק השליחות" (כרך א', תשנ"ו – נבו הוצאה לאור, עמ' 550-551) את הדברים הבאים:</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"חוק השליחות אינו דורש ליצירת השליחות צורה מיוחדת. על כן, לא נדרש מסמך כתוב ליצירת השליחות... עקרונית, הבעת הרצון של השולח כלפי השלוח או כלפי הצד השלישי יכולה להיות בעל פה או בכל דרך אחרת.</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העדר הצורך במסמך בכתב ליצירת השליחות חל גם במקום שהפעולה המשפטית נושא השליחות היא פעולה שלשם ביצועה יש צורך במסמך בכתב."</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בענייננו,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לא היה מעורב כלל בשלבי המכירה.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היה זה שנפגש עם רוכשים פוטנציאליים, סיכם עימם את עצם הרכישה ומועדי התשלום ואף נכח בפגישות הקונים עם עו"ד גבעתי.</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על אף זאת טוען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כי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לא היה בשום שלב שלוח שלו ולא הוסמך על ידו לנהל משא ומתן בשמו.</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האם בטענה זו יש כדי לשלול קיומם של יחסי שליחות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על כך אין לי אלא להשיב בשלילה. הנשיא א' ברק מתייחס לעניין זה בספרו "יחסי שליחות" (שם, עמ' 568-569) ומציין כדלקמן:</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"אנו מבחינים, בעקבות לשון החוק, בין יצירת השליחות על ידי הבעת רצון של השולח הכוללת את כל צורות הבעת הרצון, לבין יצירת השליחות על ידי התנהגות החלה </w:t>
      </w:r>
      <w:proofErr w:type="spellStart"/>
      <w:r w:rsidRPr="00806FB8">
        <w:rPr>
          <w:rFonts w:ascii="David" w:eastAsia="Times New Roman" w:hAnsi="David" w:cs="David"/>
          <w:b/>
          <w:bCs/>
          <w:color w:val="000000"/>
          <w:rtl/>
        </w:rPr>
        <w:t>לענין</w:t>
      </w:r>
      <w:proofErr w:type="spellEnd"/>
      <w:r w:rsidRPr="00806FB8">
        <w:rPr>
          <w:rFonts w:ascii="David" w:eastAsia="Times New Roman" w:hAnsi="David" w:cs="David"/>
          <w:b/>
          <w:bCs/>
          <w:color w:val="000000"/>
          <w:rtl/>
        </w:rPr>
        <w:t xml:space="preserve"> צורה מיוחדת של הבעת רצון... צורות הבעת הרצון של השולח כלפי השלוח הן בעיקר שתיים: אמירה או פעולה אחרת שאינה אמירה. כאשר הבעת הרצון היא באמירה, זו יכולה להיות בכתב או בעל פה.</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כאשר הבעת הרצון אינה אמירה, היא יכולה להיות כל פעולה שממנה רשאי השלוח להסיק גילוי רצונו של השולח כי השלוח יבצע בשמו או במקומו פעולה משפטית כלפי צד שלישי."</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והשופטת ד' </w:t>
      </w:r>
      <w:proofErr w:type="spellStart"/>
      <w:r w:rsidRPr="00806FB8">
        <w:rPr>
          <w:rFonts w:ascii="David" w:eastAsia="Times New Roman" w:hAnsi="David" w:cs="David"/>
          <w:color w:val="000000"/>
          <w:sz w:val="27"/>
          <w:szCs w:val="27"/>
          <w:rtl/>
        </w:rPr>
        <w:t>דורנר</w:t>
      </w:r>
      <w:proofErr w:type="spellEnd"/>
      <w:r w:rsidRPr="00806FB8">
        <w:rPr>
          <w:rFonts w:ascii="David" w:eastAsia="Times New Roman" w:hAnsi="David" w:cs="David"/>
          <w:color w:val="000000"/>
          <w:sz w:val="27"/>
          <w:szCs w:val="27"/>
          <w:rtl/>
        </w:rPr>
        <w:t xml:space="preserve"> בע"א 1873/92 </w:t>
      </w:r>
      <w:r w:rsidRPr="00806FB8">
        <w:rPr>
          <w:rFonts w:ascii="David" w:eastAsia="Times New Roman" w:hAnsi="David" w:cs="David"/>
          <w:b/>
          <w:bCs/>
          <w:color w:val="000000"/>
          <w:sz w:val="27"/>
          <w:szCs w:val="27"/>
          <w:rtl/>
        </w:rPr>
        <w:t>המגן חברה לביטוח נ' הספל</w:t>
      </w:r>
      <w:r w:rsidRPr="00806FB8">
        <w:rPr>
          <w:rFonts w:ascii="David" w:eastAsia="Times New Roman" w:hAnsi="David" w:cs="David"/>
          <w:color w:val="000000"/>
          <w:sz w:val="27"/>
          <w:szCs w:val="27"/>
          <w:rtl/>
        </w:rPr>
        <w:t> (פ"ד נו(6) 529):</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"הקובע ביצירת השליחות הוא ההתנהגות האובייקטיבית של השולח, הנתפסת כהרשאה לפעול בשמו גם כאשר לא הרשה לשלוח לעשות כן".</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r w:rsidRPr="00806FB8">
        <w:rPr>
          <w:rFonts w:ascii="David" w:eastAsia="Times New Roman" w:hAnsi="David" w:cs="David"/>
          <w:color w:val="000000"/>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בחקירתו נשאל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באשר למשא ומתן שנוהל עם הרוכשים (עמ' 67 ש' 4-6, ש' 13-15):</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lastRenderedPageBreak/>
        <w:t xml:space="preserve">"ש: </w:t>
      </w:r>
      <w:proofErr w:type="spellStart"/>
      <w:r w:rsidRPr="00806FB8">
        <w:rPr>
          <w:rFonts w:ascii="David" w:eastAsia="Times New Roman" w:hAnsi="David" w:cs="David"/>
          <w:b/>
          <w:bCs/>
          <w:color w:val="000000"/>
          <w:rtl/>
        </w:rPr>
        <w:t>היתה</w:t>
      </w:r>
      <w:proofErr w:type="spellEnd"/>
      <w:r w:rsidRPr="00806FB8">
        <w:rPr>
          <w:rFonts w:ascii="David" w:eastAsia="Times New Roman" w:hAnsi="David" w:cs="David"/>
          <w:b/>
          <w:bCs/>
          <w:color w:val="000000"/>
          <w:rtl/>
        </w:rPr>
        <w:t xml:space="preserve"> פעם שהוא הביא לך קונה וכסף ואמרת לו, מה פתאום ניהלת </w:t>
      </w:r>
      <w:proofErr w:type="spellStart"/>
      <w:r w:rsidRPr="00806FB8">
        <w:rPr>
          <w:rFonts w:ascii="David" w:eastAsia="Times New Roman" w:hAnsi="David" w:cs="David"/>
          <w:b/>
          <w:bCs/>
          <w:color w:val="000000"/>
          <w:rtl/>
        </w:rPr>
        <w:t>איתו</w:t>
      </w:r>
      <w:proofErr w:type="spellEnd"/>
      <w:r w:rsidRPr="00806FB8">
        <w:rPr>
          <w:rFonts w:ascii="David" w:eastAsia="Times New Roman" w:hAnsi="David" w:cs="David"/>
          <w:b/>
          <w:bCs/>
          <w:color w:val="000000"/>
          <w:rtl/>
        </w:rPr>
        <w:t xml:space="preserve"> מו"מ, הרי אני לא מסכים, אתה לא מוסמך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ת: לא היה מצב כזה.</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ש: מבחינתך, אם אדון </w:t>
      </w:r>
      <w:proofErr w:type="spellStart"/>
      <w:r w:rsidRPr="00806FB8">
        <w:rPr>
          <w:rFonts w:ascii="David" w:eastAsia="Times New Roman" w:hAnsi="David" w:cs="David"/>
          <w:b/>
          <w:bCs/>
          <w:color w:val="000000"/>
          <w:rtl/>
        </w:rPr>
        <w:t>קלימי</w:t>
      </w:r>
      <w:proofErr w:type="spellEnd"/>
      <w:r w:rsidRPr="00806FB8">
        <w:rPr>
          <w:rFonts w:ascii="David" w:eastAsia="Times New Roman" w:hAnsi="David" w:cs="David"/>
          <w:b/>
          <w:bCs/>
          <w:color w:val="000000"/>
          <w:rtl/>
        </w:rPr>
        <w:t xml:space="preserve"> היה בא עם שם של אדם שמוכן לרכוש ועם כסף, קרי סכום של 90,000 דולר, מבחינתך לא </w:t>
      </w:r>
      <w:proofErr w:type="spellStart"/>
      <w:r w:rsidRPr="00806FB8">
        <w:rPr>
          <w:rFonts w:ascii="David" w:eastAsia="Times New Roman" w:hAnsi="David" w:cs="David"/>
          <w:b/>
          <w:bCs/>
          <w:color w:val="000000"/>
          <w:rtl/>
        </w:rPr>
        <w:t>היתה</w:t>
      </w:r>
      <w:proofErr w:type="spellEnd"/>
      <w:r w:rsidRPr="00806FB8">
        <w:rPr>
          <w:rFonts w:ascii="David" w:eastAsia="Times New Roman" w:hAnsi="David" w:cs="David"/>
          <w:b/>
          <w:bCs/>
          <w:color w:val="000000"/>
          <w:rtl/>
        </w:rPr>
        <w:t xml:space="preserve"> בעיה שהעסקה תיחתם?</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ת: לא </w:t>
      </w:r>
      <w:proofErr w:type="spellStart"/>
      <w:r w:rsidRPr="00806FB8">
        <w:rPr>
          <w:rFonts w:ascii="David" w:eastAsia="Times New Roman" w:hAnsi="David" w:cs="David"/>
          <w:b/>
          <w:bCs/>
          <w:color w:val="000000"/>
          <w:rtl/>
        </w:rPr>
        <w:t>היתה</w:t>
      </w:r>
      <w:proofErr w:type="spellEnd"/>
      <w:r w:rsidRPr="00806FB8">
        <w:rPr>
          <w:rFonts w:ascii="David" w:eastAsia="Times New Roman" w:hAnsi="David" w:cs="David"/>
          <w:b/>
          <w:bCs/>
          <w:color w:val="000000"/>
          <w:rtl/>
        </w:rPr>
        <w:t xml:space="preserve"> בעיה עם שם וכסף. עובדה שנחתמו 16 חוזים באותה שיטה."</w:t>
      </w:r>
      <w:r w:rsidRPr="00806FB8">
        <w:rPr>
          <w:rFonts w:ascii="David" w:eastAsia="Times New Roman" w:hAnsi="David" w:cs="David"/>
          <w:color w:val="000000"/>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עצם העובדה, שנחתמו 16 חוזים בשיטה בה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הניח </w:t>
      </w:r>
      <w:proofErr w:type="spellStart"/>
      <w:r w:rsidRPr="00806FB8">
        <w:rPr>
          <w:rFonts w:ascii="David" w:eastAsia="Times New Roman" w:hAnsi="David" w:cs="David"/>
          <w:color w:val="000000"/>
          <w:sz w:val="27"/>
          <w:szCs w:val="27"/>
          <w:rtl/>
        </w:rPr>
        <w:t>לקלימי</w:t>
      </w:r>
      <w:proofErr w:type="spellEnd"/>
      <w:r w:rsidRPr="00806FB8">
        <w:rPr>
          <w:rFonts w:ascii="David" w:eastAsia="Times New Roman" w:hAnsi="David" w:cs="David"/>
          <w:color w:val="000000"/>
          <w:sz w:val="27"/>
          <w:szCs w:val="27"/>
          <w:rtl/>
        </w:rPr>
        <w:t xml:space="preserve"> לנהל מו"מ עם כל הרוכשים תוך שהוא מתיר לאחרון לסכם את מלוא פרטי </w:t>
      </w:r>
      <w:proofErr w:type="spellStart"/>
      <w:r w:rsidRPr="00806FB8">
        <w:rPr>
          <w:rFonts w:ascii="David" w:eastAsia="Times New Roman" w:hAnsi="David" w:cs="David"/>
          <w:color w:val="000000"/>
          <w:sz w:val="27"/>
          <w:szCs w:val="27"/>
          <w:rtl/>
        </w:rPr>
        <w:t>העיסקה</w:t>
      </w:r>
      <w:proofErr w:type="spellEnd"/>
      <w:r w:rsidRPr="00806FB8">
        <w:rPr>
          <w:rFonts w:ascii="David" w:eastAsia="Times New Roman" w:hAnsi="David" w:cs="David"/>
          <w:color w:val="000000"/>
          <w:sz w:val="27"/>
          <w:szCs w:val="27"/>
          <w:rtl/>
        </w:rPr>
        <w:t xml:space="preserve"> ואף לגבות כספים בגינה, מדברת בעד</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עצמה.</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ניתן </w:t>
      </w:r>
      <w:proofErr w:type="spellStart"/>
      <w:r w:rsidRPr="00806FB8">
        <w:rPr>
          <w:rFonts w:ascii="David" w:eastAsia="Times New Roman" w:hAnsi="David" w:cs="David"/>
          <w:color w:val="000000"/>
          <w:sz w:val="27"/>
          <w:szCs w:val="27"/>
          <w:rtl/>
        </w:rPr>
        <w:t>לאמר</w:t>
      </w:r>
      <w:proofErr w:type="spellEnd"/>
      <w:r w:rsidRPr="00806FB8">
        <w:rPr>
          <w:rFonts w:ascii="David" w:eastAsia="Times New Roman" w:hAnsi="David" w:cs="David"/>
          <w:color w:val="000000"/>
          <w:sz w:val="27"/>
          <w:szCs w:val="27"/>
          <w:rtl/>
        </w:rPr>
        <w:t xml:space="preserve"> שהיקף השליחות היה מצומצם במידה מסוימת בכך, שהוא </w:t>
      </w:r>
      <w:proofErr w:type="spellStart"/>
      <w:r w:rsidRPr="00806FB8">
        <w:rPr>
          <w:rFonts w:ascii="David" w:eastAsia="Times New Roman" w:hAnsi="David" w:cs="David"/>
          <w:color w:val="000000"/>
          <w:sz w:val="27"/>
          <w:szCs w:val="27"/>
          <w:rtl/>
        </w:rPr>
        <w:t>איפשר</w:t>
      </w:r>
      <w:proofErr w:type="spellEnd"/>
      <w:r w:rsidRPr="00806FB8">
        <w:rPr>
          <w:rFonts w:ascii="David" w:eastAsia="Times New Roman" w:hAnsi="David" w:cs="David"/>
          <w:color w:val="000000"/>
          <w:sz w:val="27"/>
          <w:szCs w:val="27"/>
          <w:rtl/>
        </w:rPr>
        <w:t xml:space="preserve"> </w:t>
      </w:r>
      <w:proofErr w:type="spellStart"/>
      <w:r w:rsidRPr="00806FB8">
        <w:rPr>
          <w:rFonts w:ascii="David" w:eastAsia="Times New Roman" w:hAnsi="David" w:cs="David"/>
          <w:color w:val="000000"/>
          <w:sz w:val="27"/>
          <w:szCs w:val="27"/>
          <w:rtl/>
        </w:rPr>
        <w:t>לקלימי</w:t>
      </w:r>
      <w:proofErr w:type="spellEnd"/>
      <w:r w:rsidRPr="00806FB8">
        <w:rPr>
          <w:rFonts w:ascii="David" w:eastAsia="Times New Roman" w:hAnsi="David" w:cs="David"/>
          <w:color w:val="000000"/>
          <w:sz w:val="27"/>
          <w:szCs w:val="27"/>
          <w:rtl/>
        </w:rPr>
        <w:t xml:space="preserve"> להציג את הקרקע ולסכם עקרונית את עצם המכירה; הצמצום היה, שחוזה לא ייחתם עם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כל עוד לא שולם מלוא סכום העסקה, עובר לחתימה לידיו. במילים אחרות: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לא יכול היה לשנות את תנאי התשלום הזה, שהוכתב לו ע"י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ברם צמצום זה לא פגם באפשרותו לשכלל עסקה ברוח זו.</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לכך מתווספת העובדה כי תמונת הדברים שהוצגה לצדדים שלישיים אשר היו מעוניינים ברכישת מגרש </w:t>
      </w:r>
      <w:proofErr w:type="spellStart"/>
      <w:r w:rsidRPr="00806FB8">
        <w:rPr>
          <w:rFonts w:ascii="David" w:eastAsia="Times New Roman" w:hAnsi="David" w:cs="David"/>
          <w:color w:val="000000"/>
          <w:sz w:val="27"/>
          <w:szCs w:val="27"/>
          <w:rtl/>
        </w:rPr>
        <w:t>היתה</w:t>
      </w:r>
      <w:proofErr w:type="spellEnd"/>
      <w:r w:rsidRPr="00806FB8">
        <w:rPr>
          <w:rFonts w:ascii="David" w:eastAsia="Times New Roman" w:hAnsi="David" w:cs="David"/>
          <w:color w:val="000000"/>
          <w:sz w:val="27"/>
          <w:szCs w:val="27"/>
          <w:rtl/>
        </w:rPr>
        <w:t xml:space="preserve"> </w:t>
      </w:r>
      <w:proofErr w:type="spellStart"/>
      <w:r w:rsidRPr="00806FB8">
        <w:rPr>
          <w:rFonts w:ascii="David" w:eastAsia="Times New Roman" w:hAnsi="David" w:cs="David"/>
          <w:color w:val="000000"/>
          <w:sz w:val="27"/>
          <w:szCs w:val="27"/>
          <w:rtl/>
        </w:rPr>
        <w:t>שקלימי</w:t>
      </w:r>
      <w:proofErr w:type="spellEnd"/>
      <w:r w:rsidRPr="00806FB8">
        <w:rPr>
          <w:rFonts w:ascii="David" w:eastAsia="Times New Roman" w:hAnsi="David" w:cs="David"/>
          <w:color w:val="000000"/>
          <w:sz w:val="27"/>
          <w:szCs w:val="27"/>
          <w:rtl/>
        </w:rPr>
        <w:t xml:space="preserve"> משמש כנציגו של הבעלים,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כך למשל מעיד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בסעיפים 7 ו-23 לתצהירו (</w:t>
      </w:r>
      <w:r w:rsidRPr="00806FB8">
        <w:rPr>
          <w:rFonts w:ascii="David" w:eastAsia="Times New Roman" w:hAnsi="David" w:cs="David"/>
          <w:b/>
          <w:bCs/>
          <w:color w:val="000000"/>
          <w:sz w:val="27"/>
          <w:szCs w:val="27"/>
          <w:rtl/>
        </w:rPr>
        <w:t>ת/2</w:t>
      </w:r>
      <w:r w:rsidRPr="00806FB8">
        <w:rPr>
          <w:rFonts w:ascii="David" w:eastAsia="Times New Roman" w:hAnsi="David" w:cs="David"/>
          <w:color w:val="000000"/>
          <w:sz w:val="27"/>
          <w:szCs w:val="27"/>
          <w:rtl/>
        </w:rPr>
        <w:t>):</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"בהמשך לכך, ובהתאם להוראותיו המפורשות של </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xml:space="preserve">, פעלתי בשמו של </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xml:space="preserve"> למכירת מגרשים במקרקעין לצדדים שלישיים...אני הוסמכתי על ידי </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xml:space="preserve"> למכור מגרשים</w:t>
      </w:r>
      <w:r w:rsidRPr="00806FB8">
        <w:rPr>
          <w:rFonts w:ascii="David" w:eastAsia="Times New Roman" w:hAnsi="David" w:cs="David"/>
          <w:b/>
          <w:bCs/>
          <w:color w:val="000000"/>
          <w:sz w:val="27"/>
          <w:szCs w:val="27"/>
          <w:rtl/>
        </w:rPr>
        <w:t> </w:t>
      </w:r>
      <w:r w:rsidRPr="00806FB8">
        <w:rPr>
          <w:rFonts w:ascii="David" w:eastAsia="Times New Roman" w:hAnsi="David" w:cs="David"/>
          <w:b/>
          <w:bCs/>
          <w:color w:val="000000"/>
          <w:rtl/>
        </w:rPr>
        <w:t xml:space="preserve">בני 1 דונם במקרקעין, בתמורה לתשלום סך של 90,000 $ בצירוף מע"מ לכל מגרש. </w:t>
      </w:r>
      <w:proofErr w:type="spellStart"/>
      <w:r w:rsidRPr="00806FB8">
        <w:rPr>
          <w:rFonts w:ascii="David" w:eastAsia="Times New Roman" w:hAnsi="David" w:cs="David"/>
          <w:b/>
          <w:bCs/>
          <w:color w:val="000000"/>
          <w:rtl/>
        </w:rPr>
        <w:t>מכח</w:t>
      </w:r>
      <w:proofErr w:type="spellEnd"/>
      <w:r w:rsidRPr="00806FB8">
        <w:rPr>
          <w:rFonts w:ascii="David" w:eastAsia="Times New Roman" w:hAnsi="David" w:cs="David"/>
          <w:b/>
          <w:bCs/>
          <w:color w:val="000000"/>
          <w:rtl/>
        </w:rPr>
        <w:t xml:space="preserve"> הסמכה זו סיכמתי עם מר אהרוני כי </w:t>
      </w:r>
      <w:proofErr w:type="spellStart"/>
      <w:r w:rsidRPr="00806FB8">
        <w:rPr>
          <w:rFonts w:ascii="David" w:eastAsia="Times New Roman" w:hAnsi="David" w:cs="David"/>
          <w:b/>
          <w:bCs/>
          <w:color w:val="000000"/>
          <w:rtl/>
        </w:rPr>
        <w:t>ימכר</w:t>
      </w:r>
      <w:proofErr w:type="spellEnd"/>
      <w:r w:rsidRPr="00806FB8">
        <w:rPr>
          <w:rFonts w:ascii="David" w:eastAsia="Times New Roman" w:hAnsi="David" w:cs="David"/>
          <w:b/>
          <w:bCs/>
          <w:color w:val="000000"/>
          <w:rtl/>
        </w:rPr>
        <w:t xml:space="preserve"> לו מגרש בשטח של 1 דונם."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בהקשר זה מציינים פרופ' ד' פרידמן ופרופ' נ' כהן בספרם "חוזים" (כרך א', תשנ"א – אבירם הוצאה לאור, עמ' 78) את הדברים הבאים:</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"מי שהציג מצג עובדתי (בהתנהגות או בדיבור) בפני הזולת בנסיבות בהן ניתן היה לצפות שהזולת יפעל על פי המצג, והלה אכן עשה זאת ושינה מצבו לרעה, יהיה מנוע או מושתק מלכפור בנכונות העובדה שהציג."</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לאור האמור אני קובעת,  כי התקיימו יחסי שליחות בין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לבין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גם אם נקבל את גישתו של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לפיה לא הסמיך את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הלכה למעשה לנהל מו"מ עם רוכשים פוטנציאליים, הרי שמעצם התנהגותו החוזרת ונשנית בעת ניהול העסקאות, ניתן ללמוד כי </w:t>
      </w:r>
      <w:proofErr w:type="spellStart"/>
      <w:r w:rsidRPr="00806FB8">
        <w:rPr>
          <w:rFonts w:ascii="David" w:eastAsia="Times New Roman" w:hAnsi="David" w:cs="David"/>
          <w:color w:val="000000"/>
          <w:sz w:val="27"/>
          <w:szCs w:val="27"/>
          <w:rtl/>
        </w:rPr>
        <w:t>קלימי</w:t>
      </w:r>
      <w:proofErr w:type="spellEnd"/>
      <w:r w:rsidRPr="00806FB8">
        <w:rPr>
          <w:rFonts w:ascii="David" w:eastAsia="Times New Roman" w:hAnsi="David" w:cs="David"/>
          <w:color w:val="000000"/>
          <w:sz w:val="27"/>
          <w:szCs w:val="27"/>
          <w:rtl/>
        </w:rPr>
        <w:t xml:space="preserve"> פעל בהרשאתו; ולראייה, כמות העסקאות בהן נחתמו חוזים עם רוכשים </w:t>
      </w:r>
      <w:proofErr w:type="spellStart"/>
      <w:r w:rsidRPr="00806FB8">
        <w:rPr>
          <w:rFonts w:ascii="David" w:eastAsia="Times New Roman" w:hAnsi="David" w:cs="David"/>
          <w:color w:val="000000"/>
          <w:sz w:val="27"/>
          <w:szCs w:val="27"/>
          <w:rtl/>
        </w:rPr>
        <w:t>וברדריאן</w:t>
      </w:r>
      <w:proofErr w:type="spellEnd"/>
      <w:r w:rsidRPr="00806FB8">
        <w:rPr>
          <w:rFonts w:ascii="David" w:eastAsia="Times New Roman" w:hAnsi="David" w:cs="David"/>
          <w:color w:val="000000"/>
          <w:sz w:val="27"/>
          <w:szCs w:val="27"/>
          <w:rtl/>
        </w:rPr>
        <w:t>, והועברו להם זכויות במרשם.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בעניין זה סעיף 2 לחוק השליחות, תשכ"ה – 1965, קובע בזו הלשון:</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lastRenderedPageBreak/>
        <w:t xml:space="preserve">"שלוחו של אדם כמותו, ופעולת השלוח, לרבות ידיעתו וכוונתו, מחייבת ומזכה, לפי </w:t>
      </w:r>
      <w:proofErr w:type="spellStart"/>
      <w:r w:rsidRPr="00806FB8">
        <w:rPr>
          <w:rFonts w:ascii="David" w:eastAsia="Times New Roman" w:hAnsi="David" w:cs="David"/>
          <w:b/>
          <w:bCs/>
          <w:color w:val="000000"/>
          <w:rtl/>
        </w:rPr>
        <w:t>הענין</w:t>
      </w:r>
      <w:proofErr w:type="spellEnd"/>
      <w:r w:rsidRPr="00806FB8">
        <w:rPr>
          <w:rFonts w:ascii="David" w:eastAsia="Times New Roman" w:hAnsi="David" w:cs="David"/>
          <w:b/>
          <w:bCs/>
          <w:color w:val="000000"/>
          <w:rtl/>
        </w:rPr>
        <w:t>, את השולח."</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לאור האמור, הפעולות שבוצעו ע"י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בתקופה הרלבנטית ובכלל זה הפגישות עם הרוכשים, סיכום המכירה עימם וכן התשלומים שהועברו באמצעותו </w:t>
      </w:r>
      <w:proofErr w:type="spellStart"/>
      <w:r w:rsidRPr="00806FB8">
        <w:rPr>
          <w:rFonts w:ascii="David" w:eastAsia="Times New Roman" w:hAnsi="David" w:cs="David"/>
          <w:color w:val="000000"/>
          <w:sz w:val="24"/>
          <w:szCs w:val="24"/>
          <w:rtl/>
        </w:rPr>
        <w:t>לברדריאן</w:t>
      </w:r>
      <w:proofErr w:type="spellEnd"/>
      <w:r w:rsidRPr="00806FB8">
        <w:rPr>
          <w:rFonts w:ascii="David" w:eastAsia="Times New Roman" w:hAnsi="David" w:cs="David"/>
          <w:color w:val="000000"/>
          <w:sz w:val="24"/>
          <w:szCs w:val="24"/>
          <w:rtl/>
        </w:rPr>
        <w:t xml:space="preserve"> מחייבים ומזכים את האחרון, לפי </w:t>
      </w:r>
      <w:proofErr w:type="spellStart"/>
      <w:r w:rsidRPr="00806FB8">
        <w:rPr>
          <w:rFonts w:ascii="David" w:eastAsia="Times New Roman" w:hAnsi="David" w:cs="David"/>
          <w:color w:val="000000"/>
          <w:sz w:val="24"/>
          <w:szCs w:val="24"/>
          <w:rtl/>
        </w:rPr>
        <w:t>הענין</w:t>
      </w:r>
      <w:proofErr w:type="spellEnd"/>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ו.          </w:t>
      </w:r>
      <w:r w:rsidRPr="00806FB8">
        <w:rPr>
          <w:rFonts w:ascii="David" w:eastAsia="Times New Roman" w:hAnsi="David" w:cs="David"/>
          <w:b/>
          <w:bCs/>
          <w:color w:val="000000"/>
          <w:kern w:val="36"/>
          <w:sz w:val="24"/>
          <w:szCs w:val="24"/>
          <w:u w:val="single"/>
          <w:rtl/>
        </w:rPr>
        <w:t>קיומו של הסכם מחייב בין הצדדים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אין מחלוקת שבין הצדדים אין מסמך בכתב מסודר וחתום ע"י המוכר כדרישת סעיף 8 לחוק המקרקעין התשכ"ט-1969.</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השאלה היא, האם אסופת המסמכים הקיימת (ולהלן פירוטה) יכולה לענות על דרישת הכתב בחוזה מכר מקרקעין לדרישת ההתחייבות למכור מצד המוכר.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לטענת אהרוני בין הצדדים נכרת חוזה למכירת דונם במקרקעין. ב"כ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עו"ד גבעתי, ערך וניסח חוזה ע"ש אהרוני ואשתו, והעבירו לעיונו של עו"ד גוטליב, ששימש באותה העת כב"כ אהרוני.</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עו"ד גוטליב העיר מספר הערות ביחס לטיוטת החוזה שהוכנה, אולם אהרוני לא שעה להסתייגויותיו.</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על רקע זה יש לבחון האם ההסכם שהוכן ע"י עו"ד גבעתי </w:t>
      </w:r>
      <w:r w:rsidRPr="00806FB8">
        <w:rPr>
          <w:rFonts w:ascii="Times New Roman" w:eastAsia="Times New Roman" w:hAnsi="Times New Roman" w:cs="Times New Roman"/>
          <w:color w:val="000000"/>
          <w:sz w:val="24"/>
          <w:szCs w:val="24"/>
        </w:rPr>
        <w:t>)</w:t>
      </w:r>
      <w:r w:rsidRPr="00806FB8">
        <w:rPr>
          <w:rFonts w:ascii="David" w:eastAsia="Times New Roman" w:hAnsi="David" w:cs="David"/>
          <w:color w:val="000000"/>
          <w:sz w:val="24"/>
          <w:szCs w:val="24"/>
          <w:rtl/>
        </w:rPr>
        <w:t>נספח י' לתצהיר אהרוני) ואשר זכה לעיון עו"ד גוטליב הוא בבחינת חוזה מחייב אשר מכיל את כל התנאים ההכרחיים וניתן לאוכפו?</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השופט זמיר מתייחס לכך בע"א 986/93 </w:t>
      </w:r>
      <w:r w:rsidRPr="00806FB8">
        <w:rPr>
          <w:rFonts w:ascii="David" w:eastAsia="Times New Roman" w:hAnsi="David" w:cs="David"/>
          <w:b/>
          <w:bCs/>
          <w:color w:val="000000"/>
          <w:sz w:val="24"/>
          <w:szCs w:val="24"/>
          <w:rtl/>
        </w:rPr>
        <w:t>קלמר נ' גיא</w:t>
      </w:r>
      <w:r w:rsidRPr="00806FB8">
        <w:rPr>
          <w:rFonts w:ascii="David" w:eastAsia="Times New Roman" w:hAnsi="David" w:cs="David"/>
          <w:color w:val="000000"/>
          <w:sz w:val="24"/>
          <w:szCs w:val="24"/>
          <w:rtl/>
        </w:rPr>
        <w:t> (פ"ד נ(1) 185) ומציין, כדלקמן:</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 xml:space="preserve">"אפשר כי מסמך המעיד על העסקה, אף שאינו חוזה, יספק את דרישת הכתב. לדוגמה, במקרה אחד נפסק כי קבלה המאשרת תשלום </w:t>
      </w:r>
      <w:proofErr w:type="spellStart"/>
      <w:r w:rsidRPr="00806FB8">
        <w:rPr>
          <w:rFonts w:ascii="David" w:eastAsia="Times New Roman" w:hAnsi="David" w:cs="David"/>
          <w:b/>
          <w:bCs/>
          <w:color w:val="000000"/>
          <w:rtl/>
        </w:rPr>
        <w:t>מסויים</w:t>
      </w:r>
      <w:proofErr w:type="spellEnd"/>
      <w:r w:rsidRPr="00806FB8">
        <w:rPr>
          <w:rFonts w:ascii="David" w:eastAsia="Times New Roman" w:hAnsi="David" w:cs="David"/>
          <w:b/>
          <w:bCs/>
          <w:color w:val="000000"/>
          <w:rtl/>
        </w:rPr>
        <w:t xml:space="preserve"> על חשבון חלקת מקרקעין </w:t>
      </w:r>
      <w:proofErr w:type="spellStart"/>
      <w:r w:rsidRPr="00806FB8">
        <w:rPr>
          <w:rFonts w:ascii="David" w:eastAsia="Times New Roman" w:hAnsi="David" w:cs="David"/>
          <w:b/>
          <w:bCs/>
          <w:color w:val="000000"/>
          <w:rtl/>
        </w:rPr>
        <w:t>מסויימת</w:t>
      </w:r>
      <w:proofErr w:type="spellEnd"/>
      <w:r w:rsidRPr="00806FB8">
        <w:rPr>
          <w:rFonts w:ascii="David" w:eastAsia="Times New Roman" w:hAnsi="David" w:cs="David"/>
          <w:b/>
          <w:bCs/>
          <w:color w:val="000000"/>
          <w:rtl/>
        </w:rPr>
        <w:t xml:space="preserve"> מקיימת את דרישת הכתב ... אף אין הכרח שיהיה מסמך אחד המעיד על העסקה, אלא די אם קיימת אסופת מסמכים שיש בהם ביחד, כשהם משלימים זה את זה, כדי להעיד על הפרטים המהותיים הנדרשים לעריכת העסקה, אף אם כל מסמך לעצמו לא יספיק לצורך זה.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בענייננו, מלבד טיוטת החוזה האמור, ישנם מסמכים המעידים על תשלום בעבור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הכוונה לקבלות המעידות על קבלת התמורה (נספח י"ד לתצהיר אהרוני) ולאישור מצד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לפיו התמורה שקיבל מאהרוני הועברה לידי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בנספח ט"ז לתצהיר אהרוני מובאת אסמכתא להתחייבות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שלוחו של המוכר, לדאוג לרישום הנכס (שגיאות הכתיב במקור):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"אני </w:t>
      </w:r>
      <w:proofErr w:type="spellStart"/>
      <w:r w:rsidRPr="00806FB8">
        <w:rPr>
          <w:rFonts w:ascii="David" w:eastAsia="Times New Roman" w:hAnsi="David" w:cs="David"/>
          <w:b/>
          <w:bCs/>
          <w:color w:val="000000"/>
          <w:rtl/>
        </w:rPr>
        <w:t>מחרתי</w:t>
      </w:r>
      <w:proofErr w:type="spellEnd"/>
      <w:r w:rsidRPr="00806FB8">
        <w:rPr>
          <w:rFonts w:ascii="David" w:eastAsia="Times New Roman" w:hAnsi="David" w:cs="David"/>
          <w:b/>
          <w:bCs/>
          <w:color w:val="000000"/>
          <w:rtl/>
        </w:rPr>
        <w:t xml:space="preserve"> לו את החלקה ... אני מאשר שקיבלתי את מלוא התמורה עבור מגרשה...אני </w:t>
      </w:r>
      <w:proofErr w:type="spellStart"/>
      <w:r w:rsidRPr="00806FB8">
        <w:rPr>
          <w:rFonts w:ascii="David" w:eastAsia="Times New Roman" w:hAnsi="David" w:cs="David"/>
          <w:b/>
          <w:bCs/>
          <w:color w:val="000000"/>
          <w:rtl/>
        </w:rPr>
        <w:t>מתחיב</w:t>
      </w:r>
      <w:proofErr w:type="spellEnd"/>
      <w:r w:rsidRPr="00806FB8">
        <w:rPr>
          <w:rFonts w:ascii="David" w:eastAsia="Times New Roman" w:hAnsi="David" w:cs="David"/>
          <w:b/>
          <w:bCs/>
          <w:color w:val="000000"/>
          <w:rtl/>
        </w:rPr>
        <w:t xml:space="preserve"> לחתום עם מר אהרוני ... על הסכם המחר ולרושם בפרק זמן של 60 יום הערת אהרה לטובתו של מר אהרוני...".</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בנספח י"ז לתצהיר אהרוני, מאשר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הן את עובדת היותו שלוח של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והן את מכירת הקרקע לאהרוני ומיכאלי:</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"אני הייתי נציג של יצחק </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הורשיתי ונתבקשתי על ידו למכור חלקים בחלקה... בכלל זה מכרתי בשמו או במקומו ועבורו גם דונם אחד לרות ויעקב אהרוני כמו גם דונם אחד לעזרא מיכאלי."</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בהתחשב בקביעתי לעיל בנוגע ליחסי השליחות אשר התקיימו בין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w:t>
      </w:r>
      <w:proofErr w:type="spellStart"/>
      <w:r w:rsidRPr="00806FB8">
        <w:rPr>
          <w:rFonts w:ascii="David" w:eastAsia="Times New Roman" w:hAnsi="David" w:cs="David"/>
          <w:color w:val="000000"/>
          <w:sz w:val="24"/>
          <w:szCs w:val="24"/>
          <w:rtl/>
        </w:rPr>
        <w:t>לקלימי</w:t>
      </w:r>
      <w:proofErr w:type="spellEnd"/>
      <w:r w:rsidRPr="00806FB8">
        <w:rPr>
          <w:rFonts w:ascii="David" w:eastAsia="Times New Roman" w:hAnsi="David" w:cs="David"/>
          <w:color w:val="000000"/>
          <w:sz w:val="24"/>
          <w:szCs w:val="24"/>
          <w:rtl/>
        </w:rPr>
        <w:t xml:space="preserve">, הרי שניתן לייחס את האמור במסמכים האמורים גם </w:t>
      </w:r>
      <w:proofErr w:type="spellStart"/>
      <w:r w:rsidRPr="00806FB8">
        <w:rPr>
          <w:rFonts w:ascii="David" w:eastAsia="Times New Roman" w:hAnsi="David" w:cs="David"/>
          <w:color w:val="000000"/>
          <w:sz w:val="24"/>
          <w:szCs w:val="24"/>
          <w:rtl/>
        </w:rPr>
        <w:t>לברדריאן</w:t>
      </w:r>
      <w:proofErr w:type="spellEnd"/>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lastRenderedPageBreak/>
        <w:t xml:space="preserve">משכך, על אף </w:t>
      </w:r>
      <w:proofErr w:type="spellStart"/>
      <w:r w:rsidRPr="00806FB8">
        <w:rPr>
          <w:rFonts w:ascii="David" w:eastAsia="Times New Roman" w:hAnsi="David" w:cs="David"/>
          <w:color w:val="000000"/>
          <w:sz w:val="24"/>
          <w:szCs w:val="24"/>
          <w:rtl/>
        </w:rPr>
        <w:t>שברדריאן</w:t>
      </w:r>
      <w:proofErr w:type="spellEnd"/>
      <w:r w:rsidRPr="00806FB8">
        <w:rPr>
          <w:rFonts w:ascii="David" w:eastAsia="Times New Roman" w:hAnsi="David" w:cs="David"/>
          <w:color w:val="000000"/>
          <w:sz w:val="24"/>
          <w:szCs w:val="24"/>
          <w:rtl/>
        </w:rPr>
        <w:t xml:space="preserve"> לא חתם בסופו של דבר על החוזה עם אהרוני, הרי שאסופת המסמכים אשר הוזכרה לעיל ובכלל זה החוזה שהוכן לצורך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 xml:space="preserve">, מלמדים כי </w:t>
      </w:r>
      <w:proofErr w:type="spellStart"/>
      <w:r w:rsidRPr="00806FB8">
        <w:rPr>
          <w:rFonts w:ascii="David" w:eastAsia="Times New Roman" w:hAnsi="David" w:cs="David"/>
          <w:color w:val="000000"/>
          <w:sz w:val="24"/>
          <w:szCs w:val="24"/>
          <w:rtl/>
        </w:rPr>
        <w:t>היתה</w:t>
      </w:r>
      <w:proofErr w:type="spellEnd"/>
      <w:r w:rsidRPr="00806FB8">
        <w:rPr>
          <w:rFonts w:ascii="David" w:eastAsia="Times New Roman" w:hAnsi="David" w:cs="David"/>
          <w:color w:val="000000"/>
          <w:sz w:val="24"/>
          <w:szCs w:val="24"/>
          <w:rtl/>
        </w:rPr>
        <w:t xml:space="preserve"> כוונה לחתום על חוזה ולהביא לסיום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 xml:space="preserve"> במיוחד שהתמורה בגין הקרקע שולמה במלואה.</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לכך יש להוסיף, כי בחלק מהמקרים רוכשים אשר השלימו את </w:t>
      </w:r>
      <w:proofErr w:type="spellStart"/>
      <w:r w:rsidRPr="00806FB8">
        <w:rPr>
          <w:rFonts w:ascii="David" w:eastAsia="Times New Roman" w:hAnsi="David" w:cs="David"/>
          <w:color w:val="000000"/>
          <w:sz w:val="24"/>
          <w:szCs w:val="24"/>
          <w:rtl/>
        </w:rPr>
        <w:t>עיסקתם</w:t>
      </w:r>
      <w:proofErr w:type="spellEnd"/>
      <w:r w:rsidRPr="00806FB8">
        <w:rPr>
          <w:rFonts w:ascii="David" w:eastAsia="Times New Roman" w:hAnsi="David" w:cs="David"/>
          <w:color w:val="000000"/>
          <w:sz w:val="24"/>
          <w:szCs w:val="24"/>
          <w:rtl/>
        </w:rPr>
        <w:t xml:space="preserve"> והרישום נעשה על שמם, כלל לא נפגשו עם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כך למשל מציין מיכאלי בתצהירו (</w:t>
      </w:r>
      <w:r w:rsidRPr="00806FB8">
        <w:rPr>
          <w:rFonts w:ascii="David" w:eastAsia="Times New Roman" w:hAnsi="David" w:cs="David"/>
          <w:b/>
          <w:bCs/>
          <w:color w:val="000000"/>
          <w:sz w:val="24"/>
          <w:szCs w:val="24"/>
          <w:rtl/>
        </w:rPr>
        <w:t>ת/1</w:t>
      </w:r>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60" w:lineRule="atLeast"/>
        <w:ind w:left="720"/>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rtl/>
        </w:rPr>
        <w:t xml:space="preserve">"לאחר </w:t>
      </w:r>
      <w:proofErr w:type="spellStart"/>
      <w:r w:rsidRPr="00806FB8">
        <w:rPr>
          <w:rFonts w:ascii="David" w:eastAsia="Times New Roman" w:hAnsi="David" w:cs="David"/>
          <w:b/>
          <w:bCs/>
          <w:color w:val="000000"/>
          <w:rtl/>
        </w:rPr>
        <w:t>פרעון</w:t>
      </w:r>
      <w:proofErr w:type="spellEnd"/>
      <w:r w:rsidRPr="00806FB8">
        <w:rPr>
          <w:rFonts w:ascii="David" w:eastAsia="Times New Roman" w:hAnsi="David" w:cs="David"/>
          <w:b/>
          <w:bCs/>
          <w:color w:val="000000"/>
          <w:rtl/>
        </w:rPr>
        <w:t xml:space="preserve"> ארבעת השיקים (למעט שיק אשר שולם על חשבון חלק מהמע"מ), נקבעה ישיבה ליום 16/7/98, לחתימת ההסכם. אף בישיבה זו לא נכח מר </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xml:space="preserve">, ונוכחו אך ורק מר </w:t>
      </w:r>
      <w:proofErr w:type="spellStart"/>
      <w:r w:rsidRPr="00806FB8">
        <w:rPr>
          <w:rFonts w:ascii="David" w:eastAsia="Times New Roman" w:hAnsi="David" w:cs="David"/>
          <w:b/>
          <w:bCs/>
          <w:color w:val="000000"/>
          <w:rtl/>
        </w:rPr>
        <w:t>קלימי</w:t>
      </w:r>
      <w:proofErr w:type="spellEnd"/>
      <w:r w:rsidRPr="00806FB8">
        <w:rPr>
          <w:rFonts w:ascii="David" w:eastAsia="Times New Roman" w:hAnsi="David" w:cs="David"/>
          <w:b/>
          <w:bCs/>
          <w:color w:val="000000"/>
          <w:rtl/>
        </w:rPr>
        <w:t xml:space="preserve"> מר אהרוני עו"ד גבעתי ואנוכי... אני לא ראיתי את מר יצחק </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xml:space="preserve"> מעולם."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יתר על כן:</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 xml:space="preserve">במקרה דנן, שבו הקונה עשה הכל לשכלול </w:t>
      </w:r>
      <w:proofErr w:type="spellStart"/>
      <w:r w:rsidRPr="00806FB8">
        <w:rPr>
          <w:rFonts w:ascii="David" w:eastAsia="Times New Roman" w:hAnsi="David" w:cs="David"/>
          <w:color w:val="000000"/>
          <w:sz w:val="27"/>
          <w:szCs w:val="27"/>
          <w:rtl/>
        </w:rPr>
        <w:t>העיסקה</w:t>
      </w:r>
      <w:proofErr w:type="spellEnd"/>
      <w:r w:rsidRPr="00806FB8">
        <w:rPr>
          <w:rFonts w:ascii="David" w:eastAsia="Times New Roman" w:hAnsi="David" w:cs="David"/>
          <w:color w:val="000000"/>
          <w:sz w:val="27"/>
          <w:szCs w:val="27"/>
          <w:rtl/>
        </w:rPr>
        <w:t xml:space="preserve">, שילם את מלוא התמורה, קיבל הבטחה משלוח המוכר </w:t>
      </w:r>
      <w:proofErr w:type="spellStart"/>
      <w:r w:rsidRPr="00806FB8">
        <w:rPr>
          <w:rFonts w:ascii="David" w:eastAsia="Times New Roman" w:hAnsi="David" w:cs="David"/>
          <w:color w:val="000000"/>
          <w:sz w:val="27"/>
          <w:szCs w:val="27"/>
          <w:rtl/>
        </w:rPr>
        <w:t>שהעיסקה</w:t>
      </w:r>
      <w:proofErr w:type="spellEnd"/>
      <w:r w:rsidRPr="00806FB8">
        <w:rPr>
          <w:rFonts w:ascii="David" w:eastAsia="Times New Roman" w:hAnsi="David" w:cs="David"/>
          <w:color w:val="000000"/>
          <w:sz w:val="27"/>
          <w:szCs w:val="27"/>
          <w:rtl/>
        </w:rPr>
        <w:t xml:space="preserve"> תירשם, ולבסוף </w:t>
      </w:r>
      <w:proofErr w:type="spellStart"/>
      <w:r w:rsidRPr="00806FB8">
        <w:rPr>
          <w:rFonts w:ascii="David" w:eastAsia="Times New Roman" w:hAnsi="David" w:cs="David"/>
          <w:color w:val="000000"/>
          <w:sz w:val="27"/>
          <w:szCs w:val="27"/>
          <w:rtl/>
        </w:rPr>
        <w:t>באשמו</w:t>
      </w:r>
      <w:proofErr w:type="spellEnd"/>
      <w:r w:rsidRPr="00806FB8">
        <w:rPr>
          <w:rFonts w:ascii="David" w:eastAsia="Times New Roman" w:hAnsi="David" w:cs="David"/>
          <w:color w:val="000000"/>
          <w:sz w:val="27"/>
          <w:szCs w:val="27"/>
          <w:rtl/>
        </w:rPr>
        <w:t xml:space="preserve"> של המוכר לא נחתם חוזה פורמלי ביניהם התוצאה </w:t>
      </w:r>
      <w:proofErr w:type="spellStart"/>
      <w:r w:rsidRPr="00806FB8">
        <w:rPr>
          <w:rFonts w:ascii="David" w:eastAsia="Times New Roman" w:hAnsi="David" w:cs="David"/>
          <w:color w:val="000000"/>
          <w:sz w:val="27"/>
          <w:szCs w:val="27"/>
          <w:rtl/>
        </w:rPr>
        <w:t>מכח</w:t>
      </w:r>
      <w:proofErr w:type="spellEnd"/>
      <w:r w:rsidRPr="00806FB8">
        <w:rPr>
          <w:rFonts w:ascii="David" w:eastAsia="Times New Roman" w:hAnsi="David" w:cs="David"/>
          <w:color w:val="000000"/>
          <w:sz w:val="27"/>
          <w:szCs w:val="27"/>
          <w:rtl/>
        </w:rPr>
        <w:t xml:space="preserve"> סעיף 12 לחוק החוזים (חלק כללי) הדן בסוגיה זו של אשם בהתקשרות, כפולה:</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הראשונה - המוכר מנוע מלהעלות את הטענה שמסמך בכתב לא קיים ולכן העסקה לא קיימת (ר' אנלוגיה ע"א 551/89</w:t>
      </w:r>
      <w:r w:rsidRPr="00806FB8">
        <w:rPr>
          <w:rFonts w:ascii="David" w:eastAsia="Times New Roman" w:hAnsi="David" w:cs="David"/>
          <w:b/>
          <w:bCs/>
          <w:color w:val="000000"/>
          <w:sz w:val="27"/>
          <w:szCs w:val="27"/>
          <w:rtl/>
        </w:rPr>
        <w:t xml:space="preserve"> מנורה חברה לביטוח בע"מ נ' </w:t>
      </w:r>
      <w:proofErr w:type="spellStart"/>
      <w:r w:rsidRPr="00806FB8">
        <w:rPr>
          <w:rFonts w:ascii="David" w:eastAsia="Times New Roman" w:hAnsi="David" w:cs="David"/>
          <w:b/>
          <w:bCs/>
          <w:color w:val="000000"/>
          <w:sz w:val="27"/>
          <w:szCs w:val="27"/>
          <w:rtl/>
        </w:rPr>
        <w:t>סדובניק</w:t>
      </w:r>
      <w:proofErr w:type="spellEnd"/>
      <w:r w:rsidRPr="00806FB8">
        <w:rPr>
          <w:rFonts w:ascii="David" w:eastAsia="Times New Roman" w:hAnsi="David" w:cs="David"/>
          <w:b/>
          <w:bCs/>
          <w:color w:val="000000"/>
          <w:sz w:val="27"/>
          <w:szCs w:val="27"/>
          <w:rtl/>
        </w:rPr>
        <w:t>, </w:t>
      </w:r>
      <w:r w:rsidRPr="00806FB8">
        <w:rPr>
          <w:rFonts w:ascii="David" w:eastAsia="Times New Roman" w:hAnsi="David" w:cs="David"/>
          <w:color w:val="000000"/>
          <w:sz w:val="27"/>
          <w:szCs w:val="27"/>
          <w:rtl/>
        </w:rPr>
        <w:t>פ"ד מו(3) 158).</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proofErr w:type="spellStart"/>
      <w:r w:rsidRPr="00806FB8">
        <w:rPr>
          <w:rFonts w:ascii="David" w:eastAsia="Times New Roman" w:hAnsi="David" w:cs="David"/>
          <w:color w:val="000000"/>
          <w:sz w:val="27"/>
          <w:szCs w:val="27"/>
          <w:rtl/>
        </w:rPr>
        <w:t>השניה</w:t>
      </w:r>
      <w:proofErr w:type="spellEnd"/>
      <w:r w:rsidRPr="00806FB8">
        <w:rPr>
          <w:rFonts w:ascii="David" w:eastAsia="Times New Roman" w:hAnsi="David" w:cs="David"/>
          <w:color w:val="000000"/>
          <w:sz w:val="27"/>
          <w:szCs w:val="27"/>
          <w:rtl/>
        </w:rPr>
        <w:t xml:space="preserve"> - הקונה צריך להיות באותו מצב שבו היה אלמלא אשמו של המוכר (ר' ע"א 6370/00</w:t>
      </w:r>
      <w:r w:rsidRPr="00806FB8">
        <w:rPr>
          <w:rFonts w:ascii="David" w:eastAsia="Times New Roman" w:hAnsi="David" w:cs="David"/>
          <w:b/>
          <w:bCs/>
          <w:color w:val="000000"/>
          <w:sz w:val="27"/>
          <w:szCs w:val="27"/>
          <w:rtl/>
        </w:rPr>
        <w:t xml:space="preserve"> קל בנין בע"מ נ' </w:t>
      </w:r>
      <w:proofErr w:type="spellStart"/>
      <w:r w:rsidRPr="00806FB8">
        <w:rPr>
          <w:rFonts w:ascii="David" w:eastAsia="Times New Roman" w:hAnsi="David" w:cs="David"/>
          <w:b/>
          <w:bCs/>
          <w:color w:val="000000"/>
          <w:sz w:val="27"/>
          <w:szCs w:val="27"/>
          <w:rtl/>
        </w:rPr>
        <w:t>ע.ר.מ</w:t>
      </w:r>
      <w:proofErr w:type="spellEnd"/>
      <w:r w:rsidRPr="00806FB8">
        <w:rPr>
          <w:rFonts w:ascii="David" w:eastAsia="Times New Roman" w:hAnsi="David" w:cs="David"/>
          <w:b/>
          <w:bCs/>
          <w:color w:val="000000"/>
          <w:sz w:val="27"/>
          <w:szCs w:val="27"/>
          <w:rtl/>
        </w:rPr>
        <w:t>. רעננה לבניה והשכרה בע"מ, </w:t>
      </w:r>
      <w:r w:rsidRPr="00806FB8">
        <w:rPr>
          <w:rFonts w:ascii="David" w:eastAsia="Times New Roman" w:hAnsi="David" w:cs="David"/>
          <w:color w:val="000000"/>
          <w:sz w:val="27"/>
          <w:szCs w:val="27"/>
          <w:rtl/>
        </w:rPr>
        <w:t>פ"ד נו(3), 289).</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color w:val="000000"/>
          <w:sz w:val="27"/>
          <w:szCs w:val="27"/>
          <w:rtl/>
        </w:rPr>
        <w:t>אלמלא אשמו של המוכר היה בין הצדדים חוזה תקף למכר מקרקעין, וזה המצב הנכון שבית המשפט אמור לאשרו, וכך אני קובעת.</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על כן אני קובעת, כי בסופו של יום נכרת חוזה מחייב בין הצדדים חרף היעדרה של חתימת המוכר על הסכם המכר.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ז.          </w:t>
      </w:r>
      <w:r w:rsidRPr="00806FB8">
        <w:rPr>
          <w:rFonts w:ascii="David" w:eastAsia="Times New Roman" w:hAnsi="David" w:cs="David"/>
          <w:b/>
          <w:bCs/>
          <w:color w:val="000000"/>
          <w:kern w:val="36"/>
          <w:sz w:val="24"/>
          <w:szCs w:val="24"/>
          <w:u w:val="single"/>
          <w:rtl/>
        </w:rPr>
        <w:t>האם מילאו הצדדים  אחר ההסכם ?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 התובע שילם את מלוא התמורה, בסך של 90,000$ בגין דונם אחד מן המקרקעין.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שלוחו של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מאשש זאת בסעיף 21 לתצהירו (</w:t>
      </w:r>
      <w:r w:rsidRPr="00806FB8">
        <w:rPr>
          <w:rFonts w:ascii="David" w:eastAsia="Times New Roman" w:hAnsi="David" w:cs="David"/>
          <w:b/>
          <w:bCs/>
          <w:color w:val="000000"/>
          <w:sz w:val="24"/>
          <w:szCs w:val="24"/>
          <w:rtl/>
        </w:rPr>
        <w:t>ת/2</w:t>
      </w:r>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"אהרוני שילם את מלוא כספי התמורה כמפורט להלן- ביום 1.4.1997 – 10,000 ₪ בשיק. ביום 20.6.1997 – 35,000$ ארה"ב במזומן. ביום 4.9.1997 – 40,000 $ ארה"ב במזומן. ביום 11.12.1998 - 47,000 ₪ בשיק. ביום 11.12.1998 – 2,000 $ ארה"ב במזומן שכ"ט לעו"ד גבעתי. ביום 1.7.1999 – 13,500 ₪ במזומן (3,350 $ ארה"ב). ביום 15.10.1999 – 13,500 ₪ במזומן.</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כמו כן, שולמו שלושה תשלומים נוספים באמצעות מר עזרא מיכאלי כמפורט להלן – ביום .11.4.1997 – 40,000 ₪ בשיק. ביום 29.5.1997 – 34,000 ₪ בשיק. ביום 26.8.1997 – 80,000 ₪ בשיק."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w:t>
      </w:r>
      <w:proofErr w:type="spellStart"/>
      <w:r w:rsidRPr="00806FB8">
        <w:rPr>
          <w:rFonts w:ascii="David" w:eastAsia="Times New Roman" w:hAnsi="David" w:cs="David"/>
          <w:color w:val="000000"/>
          <w:sz w:val="24"/>
          <w:szCs w:val="24"/>
          <w:rtl/>
        </w:rPr>
        <w:t>מצידו</w:t>
      </w:r>
      <w:proofErr w:type="spellEnd"/>
      <w:r w:rsidRPr="00806FB8">
        <w:rPr>
          <w:rFonts w:ascii="David" w:eastAsia="Times New Roman" w:hAnsi="David" w:cs="David"/>
          <w:color w:val="000000"/>
          <w:sz w:val="24"/>
          <w:szCs w:val="24"/>
          <w:rtl/>
        </w:rPr>
        <w:t xml:space="preserve"> העלה טענה כי הכספים אשר שילמו התובעים </w:t>
      </w:r>
      <w:proofErr w:type="spellStart"/>
      <w:r w:rsidRPr="00806FB8">
        <w:rPr>
          <w:rFonts w:ascii="David" w:eastAsia="Times New Roman" w:hAnsi="David" w:cs="David"/>
          <w:color w:val="000000"/>
          <w:sz w:val="24"/>
          <w:szCs w:val="24"/>
          <w:rtl/>
        </w:rPr>
        <w:t>לקלימי</w:t>
      </w:r>
      <w:proofErr w:type="spellEnd"/>
      <w:r w:rsidRPr="00806FB8">
        <w:rPr>
          <w:rFonts w:ascii="David" w:eastAsia="Times New Roman" w:hAnsi="David" w:cs="David"/>
          <w:color w:val="000000"/>
          <w:sz w:val="24"/>
          <w:szCs w:val="24"/>
          <w:rtl/>
        </w:rPr>
        <w:t xml:space="preserve"> לא הועברו לידיו.</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טענה זו כשלעצמה אינה מעלה ואינה מורידה לענייננו, שכן אין בה כדי לשנות את העובדה כי אהרוני עמד בהתחייבויותיו ושילם את מלוא התמורה עבור השטח שרכש </w:t>
      </w:r>
      <w:proofErr w:type="spellStart"/>
      <w:r w:rsidRPr="00806FB8">
        <w:rPr>
          <w:rFonts w:ascii="David" w:eastAsia="Times New Roman" w:hAnsi="David" w:cs="David"/>
          <w:color w:val="000000"/>
          <w:sz w:val="24"/>
          <w:szCs w:val="24"/>
          <w:rtl/>
        </w:rPr>
        <w:t>לשלוחו</w:t>
      </w:r>
      <w:proofErr w:type="spellEnd"/>
      <w:r w:rsidRPr="00806FB8">
        <w:rPr>
          <w:rFonts w:ascii="David" w:eastAsia="Times New Roman" w:hAnsi="David" w:cs="David"/>
          <w:color w:val="000000"/>
          <w:sz w:val="24"/>
          <w:szCs w:val="24"/>
          <w:rtl/>
        </w:rPr>
        <w:t xml:space="preserve"> של המוכר.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lastRenderedPageBreak/>
        <w:t xml:space="preserve">גם אם יש מן האמת בטענתו האמורה של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הרי שאין לו להלין אלא על עצמו זאת בהתחשב בעובדה </w:t>
      </w:r>
      <w:proofErr w:type="spellStart"/>
      <w:r w:rsidRPr="00806FB8">
        <w:rPr>
          <w:rFonts w:ascii="David" w:eastAsia="Times New Roman" w:hAnsi="David" w:cs="David"/>
          <w:color w:val="000000"/>
          <w:sz w:val="24"/>
          <w:szCs w:val="24"/>
          <w:rtl/>
        </w:rPr>
        <w:t>שברדריאן</w:t>
      </w:r>
      <w:proofErr w:type="spellEnd"/>
      <w:r w:rsidRPr="00806FB8">
        <w:rPr>
          <w:rFonts w:ascii="David" w:eastAsia="Times New Roman" w:hAnsi="David" w:cs="David"/>
          <w:color w:val="000000"/>
          <w:sz w:val="24"/>
          <w:szCs w:val="24"/>
          <w:rtl/>
        </w:rPr>
        <w:t xml:space="preserve"> עצמו לא התעסק באופן אישי בגביית תשלומים והדרך היחידה לרכישת מגרשים </w:t>
      </w:r>
      <w:proofErr w:type="spellStart"/>
      <w:r w:rsidRPr="00806FB8">
        <w:rPr>
          <w:rFonts w:ascii="David" w:eastAsia="Times New Roman" w:hAnsi="David" w:cs="David"/>
          <w:color w:val="000000"/>
          <w:sz w:val="24"/>
          <w:szCs w:val="24"/>
          <w:rtl/>
        </w:rPr>
        <w:t>היתה</w:t>
      </w:r>
      <w:proofErr w:type="spellEnd"/>
      <w:r w:rsidRPr="00806FB8">
        <w:rPr>
          <w:rFonts w:ascii="David" w:eastAsia="Times New Roman" w:hAnsi="David" w:cs="David"/>
          <w:color w:val="000000"/>
          <w:sz w:val="24"/>
          <w:szCs w:val="24"/>
          <w:rtl/>
        </w:rPr>
        <w:t xml:space="preserve"> באמצעות העברת תשלומים לידי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במובן זה,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 xml:space="preserve"> עם אהרוני לא </w:t>
      </w:r>
      <w:proofErr w:type="spellStart"/>
      <w:r w:rsidRPr="00806FB8">
        <w:rPr>
          <w:rFonts w:ascii="David" w:eastAsia="Times New Roman" w:hAnsi="David" w:cs="David"/>
          <w:color w:val="000000"/>
          <w:sz w:val="24"/>
          <w:szCs w:val="24"/>
          <w:rtl/>
        </w:rPr>
        <w:t>היתה</w:t>
      </w:r>
      <w:proofErr w:type="spellEnd"/>
      <w:r w:rsidRPr="00806FB8">
        <w:rPr>
          <w:rFonts w:ascii="David" w:eastAsia="Times New Roman" w:hAnsi="David" w:cs="David"/>
          <w:color w:val="000000"/>
          <w:sz w:val="24"/>
          <w:szCs w:val="24"/>
          <w:rtl/>
        </w:rPr>
        <w:t xml:space="preserve"> שונה מיתר העסקאות שבוצעו באמצעות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ואשר הגיעו לכלל סיום והושלמו ברישום.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תימוכין לכך ניתן למצוא בסעיף 24 לתצהירו של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xml:space="preserve"> (</w:t>
      </w:r>
      <w:r w:rsidRPr="00806FB8">
        <w:rPr>
          <w:rFonts w:ascii="David" w:eastAsia="Times New Roman" w:hAnsi="David" w:cs="David"/>
          <w:b/>
          <w:bCs/>
          <w:color w:val="000000"/>
          <w:sz w:val="24"/>
          <w:szCs w:val="24"/>
          <w:rtl/>
        </w:rPr>
        <w:t>ת/2</w:t>
      </w:r>
      <w:r w:rsidRPr="00806FB8">
        <w:rPr>
          <w:rFonts w:ascii="David" w:eastAsia="Times New Roman" w:hAnsi="David" w:cs="David"/>
          <w:color w:val="000000"/>
          <w:sz w:val="24"/>
          <w:szCs w:val="24"/>
          <w:rtl/>
        </w:rPr>
        <w:t>):</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30" w:lineRule="atLeast"/>
        <w:ind w:left="720"/>
        <w:jc w:val="both"/>
        <w:rPr>
          <w:rFonts w:ascii="Times New Roman" w:eastAsia="Times New Roman" w:hAnsi="Times New Roman" w:cs="Times New Roman"/>
          <w:color w:val="000000"/>
          <w:rtl/>
        </w:rPr>
      </w:pPr>
      <w:r w:rsidRPr="00806FB8">
        <w:rPr>
          <w:rFonts w:ascii="David" w:eastAsia="Times New Roman" w:hAnsi="David" w:cs="David"/>
          <w:b/>
          <w:bCs/>
          <w:color w:val="000000"/>
          <w:rtl/>
        </w:rPr>
        <w:t>"</w:t>
      </w:r>
      <w:proofErr w:type="spellStart"/>
      <w:r w:rsidRPr="00806FB8">
        <w:rPr>
          <w:rFonts w:ascii="David" w:eastAsia="Times New Roman" w:hAnsi="David" w:cs="David"/>
          <w:b/>
          <w:bCs/>
          <w:color w:val="000000"/>
          <w:rtl/>
        </w:rPr>
        <w:t>ברדריאן</w:t>
      </w:r>
      <w:proofErr w:type="spellEnd"/>
      <w:r w:rsidRPr="00806FB8">
        <w:rPr>
          <w:rFonts w:ascii="David" w:eastAsia="Times New Roman" w:hAnsi="David" w:cs="David"/>
          <w:b/>
          <w:bCs/>
          <w:color w:val="000000"/>
          <w:rtl/>
        </w:rPr>
        <w:t xml:space="preserve"> חתם על הסכמים עם כל הרוכשים, למעט אהרוני. לא היה ואין כל הבדל בין אופן הסיכום עם אהרוני, לבין אופן הסיכום עם יתרת הרוכשים. כשם </w:t>
      </w:r>
      <w:proofErr w:type="spellStart"/>
      <w:r w:rsidRPr="00806FB8">
        <w:rPr>
          <w:rFonts w:ascii="David" w:eastAsia="Times New Roman" w:hAnsi="David" w:cs="David"/>
          <w:b/>
          <w:bCs/>
          <w:color w:val="000000"/>
          <w:rtl/>
        </w:rPr>
        <w:t>שהעיסקה</w:t>
      </w:r>
      <w:proofErr w:type="spellEnd"/>
      <w:r w:rsidRPr="00806FB8">
        <w:rPr>
          <w:rFonts w:ascii="David" w:eastAsia="Times New Roman" w:hAnsi="David" w:cs="David"/>
          <w:b/>
          <w:bCs/>
          <w:color w:val="000000"/>
          <w:rtl/>
        </w:rPr>
        <w:t xml:space="preserve"> עם אהרוני לא הושלמה ברישום, כך היה יתכן ולא </w:t>
      </w:r>
      <w:proofErr w:type="spellStart"/>
      <w:r w:rsidRPr="00806FB8">
        <w:rPr>
          <w:rFonts w:ascii="David" w:eastAsia="Times New Roman" w:hAnsi="David" w:cs="David"/>
          <w:b/>
          <w:bCs/>
          <w:color w:val="000000"/>
          <w:rtl/>
        </w:rPr>
        <w:t>היתה</w:t>
      </w:r>
      <w:proofErr w:type="spellEnd"/>
      <w:r w:rsidRPr="00806FB8">
        <w:rPr>
          <w:rFonts w:ascii="David" w:eastAsia="Times New Roman" w:hAnsi="David" w:cs="David"/>
          <w:b/>
          <w:bCs/>
          <w:color w:val="000000"/>
          <w:rtl/>
        </w:rPr>
        <w:t xml:space="preserve"> מושלמת </w:t>
      </w:r>
      <w:proofErr w:type="spellStart"/>
      <w:r w:rsidRPr="00806FB8">
        <w:rPr>
          <w:rFonts w:ascii="David" w:eastAsia="Times New Roman" w:hAnsi="David" w:cs="David"/>
          <w:b/>
          <w:bCs/>
          <w:color w:val="000000"/>
          <w:rtl/>
        </w:rPr>
        <w:t>עיסקה</w:t>
      </w:r>
      <w:proofErr w:type="spellEnd"/>
      <w:r w:rsidRPr="00806FB8">
        <w:rPr>
          <w:rFonts w:ascii="David" w:eastAsia="Times New Roman" w:hAnsi="David" w:cs="David"/>
          <w:b/>
          <w:bCs/>
          <w:color w:val="000000"/>
          <w:rtl/>
        </w:rPr>
        <w:t xml:space="preserve"> עם כל אחד </w:t>
      </w:r>
      <w:proofErr w:type="spellStart"/>
      <w:r w:rsidRPr="00806FB8">
        <w:rPr>
          <w:rFonts w:ascii="David" w:eastAsia="Times New Roman" w:hAnsi="David" w:cs="David"/>
          <w:b/>
          <w:bCs/>
          <w:color w:val="000000"/>
          <w:rtl/>
        </w:rPr>
        <w:t>מהרוכשים</w:t>
      </w:r>
      <w:proofErr w:type="spellEnd"/>
      <w:r w:rsidRPr="00806FB8">
        <w:rPr>
          <w:rFonts w:ascii="David" w:eastAsia="Times New Roman" w:hAnsi="David" w:cs="David"/>
          <w:b/>
          <w:bCs/>
          <w:color w:val="000000"/>
          <w:rtl/>
        </w:rPr>
        <w:t xml:space="preserve"> האחרים, אולם איתרע מזלו של אהרוני להיות אותו אחד שלא הושלמה </w:t>
      </w:r>
      <w:proofErr w:type="spellStart"/>
      <w:r w:rsidRPr="00806FB8">
        <w:rPr>
          <w:rFonts w:ascii="David" w:eastAsia="Times New Roman" w:hAnsi="David" w:cs="David"/>
          <w:b/>
          <w:bCs/>
          <w:color w:val="000000"/>
          <w:rtl/>
        </w:rPr>
        <w:t>עימו</w:t>
      </w:r>
      <w:proofErr w:type="spellEnd"/>
      <w:r w:rsidRPr="00806FB8">
        <w:rPr>
          <w:rFonts w:ascii="David" w:eastAsia="Times New Roman" w:hAnsi="David" w:cs="David"/>
          <w:b/>
          <w:bCs/>
          <w:color w:val="000000"/>
          <w:rtl/>
        </w:rPr>
        <w:t xml:space="preserve"> </w:t>
      </w:r>
      <w:proofErr w:type="spellStart"/>
      <w:r w:rsidRPr="00806FB8">
        <w:rPr>
          <w:rFonts w:ascii="David" w:eastAsia="Times New Roman" w:hAnsi="David" w:cs="David"/>
          <w:b/>
          <w:bCs/>
          <w:color w:val="000000"/>
          <w:rtl/>
        </w:rPr>
        <w:t>העיסקה</w:t>
      </w:r>
      <w:proofErr w:type="spellEnd"/>
      <w:r w:rsidRPr="00806FB8">
        <w:rPr>
          <w:rFonts w:ascii="David" w:eastAsia="Times New Roman" w:hAnsi="David" w:cs="David"/>
          <w:b/>
          <w:bCs/>
          <w:color w:val="000000"/>
          <w:rtl/>
        </w:rPr>
        <w:t xml:space="preserve"> ברישום."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זה המקום לציין, כי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 xml:space="preserve"> עם מיכאלי שרכש באותה העת ובאותה צורה מגרש בגודל זהה, הושלמה ברישום ביום 31.5.99.</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אם לא די בכך, הרי שאהרוני עצמו נפגש בשלב </w:t>
      </w:r>
      <w:proofErr w:type="spellStart"/>
      <w:r w:rsidRPr="00806FB8">
        <w:rPr>
          <w:rFonts w:ascii="David" w:eastAsia="Times New Roman" w:hAnsi="David" w:cs="David"/>
          <w:color w:val="000000"/>
          <w:sz w:val="24"/>
          <w:szCs w:val="24"/>
          <w:rtl/>
        </w:rPr>
        <w:t>מסויים</w:t>
      </w:r>
      <w:proofErr w:type="spellEnd"/>
      <w:r w:rsidRPr="00806FB8">
        <w:rPr>
          <w:rFonts w:ascii="David" w:eastAsia="Times New Roman" w:hAnsi="David" w:cs="David"/>
          <w:color w:val="000000"/>
          <w:sz w:val="24"/>
          <w:szCs w:val="24"/>
          <w:rtl/>
        </w:rPr>
        <w:t xml:space="preserve"> עם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במשרדו בירושלים, בתיווכו של </w:t>
      </w:r>
      <w:proofErr w:type="spellStart"/>
      <w:r w:rsidRPr="00806FB8">
        <w:rPr>
          <w:rFonts w:ascii="David" w:eastAsia="Times New Roman" w:hAnsi="David" w:cs="David"/>
          <w:color w:val="000000"/>
          <w:sz w:val="24"/>
          <w:szCs w:val="24"/>
          <w:rtl/>
        </w:rPr>
        <w:t>קלימי</w:t>
      </w:r>
      <w:proofErr w:type="spellEnd"/>
      <w:r w:rsidRPr="00806FB8">
        <w:rPr>
          <w:rFonts w:ascii="David" w:eastAsia="Times New Roman" w:hAnsi="David" w:cs="David"/>
          <w:color w:val="000000"/>
          <w:sz w:val="24"/>
          <w:szCs w:val="24"/>
          <w:rtl/>
        </w:rPr>
        <w:t>, לאחר שבקשותיו לחתימת ההסכם והעברת הזכויות על שמו נדחתה כל פעם מחדש.</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בפגישה זו הבטיח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לאהרוני כי </w:t>
      </w:r>
      <w:proofErr w:type="spellStart"/>
      <w:r w:rsidRPr="00806FB8">
        <w:rPr>
          <w:rFonts w:ascii="David" w:eastAsia="Times New Roman" w:hAnsi="David" w:cs="David"/>
          <w:color w:val="000000"/>
          <w:sz w:val="24"/>
          <w:szCs w:val="24"/>
          <w:rtl/>
        </w:rPr>
        <w:t>העיסקה</w:t>
      </w:r>
      <w:proofErr w:type="spellEnd"/>
      <w:r w:rsidRPr="00806FB8">
        <w:rPr>
          <w:rFonts w:ascii="David" w:eastAsia="Times New Roman" w:hAnsi="David" w:cs="David"/>
          <w:color w:val="000000"/>
          <w:sz w:val="24"/>
          <w:szCs w:val="24"/>
          <w:rtl/>
        </w:rPr>
        <w:t xml:space="preserve"> ביניהם סגורה ותושלם תוך זמן קצר ברישום, אך בפועל לא נעשה דבר.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משכך, אין מנוס מלקבוע כי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לא מילא את המוטל עליו ביחס </w:t>
      </w:r>
      <w:proofErr w:type="spellStart"/>
      <w:r w:rsidRPr="00806FB8">
        <w:rPr>
          <w:rFonts w:ascii="David" w:eastAsia="Times New Roman" w:hAnsi="David" w:cs="David"/>
          <w:color w:val="000000"/>
          <w:sz w:val="24"/>
          <w:szCs w:val="24"/>
          <w:rtl/>
        </w:rPr>
        <w:t>לעיסקה</w:t>
      </w:r>
      <w:proofErr w:type="spellEnd"/>
      <w:r w:rsidRPr="00806FB8">
        <w:rPr>
          <w:rFonts w:ascii="David" w:eastAsia="Times New Roman" w:hAnsi="David" w:cs="David"/>
          <w:color w:val="000000"/>
          <w:sz w:val="24"/>
          <w:szCs w:val="24"/>
          <w:rtl/>
        </w:rPr>
        <w:t xml:space="preserve"> הנידונה על אף שהתמורה בגין המגרש שולמה על ידי אהרוני במלואה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על כן, יש לדון עתה </w:t>
      </w:r>
      <w:proofErr w:type="spellStart"/>
      <w:r w:rsidRPr="00806FB8">
        <w:rPr>
          <w:rFonts w:ascii="David" w:eastAsia="Times New Roman" w:hAnsi="David" w:cs="David"/>
          <w:color w:val="000000"/>
          <w:sz w:val="24"/>
          <w:szCs w:val="24"/>
          <w:rtl/>
        </w:rPr>
        <w:t>בסעדים</w:t>
      </w:r>
      <w:proofErr w:type="spellEnd"/>
      <w:r w:rsidRPr="00806FB8">
        <w:rPr>
          <w:rFonts w:ascii="David" w:eastAsia="Times New Roman" w:hAnsi="David" w:cs="David"/>
          <w:color w:val="000000"/>
          <w:sz w:val="24"/>
          <w:szCs w:val="24"/>
          <w:rtl/>
        </w:rPr>
        <w:t xml:space="preserve"> המבוקשים.</w:t>
      </w:r>
    </w:p>
    <w:p w:rsidR="00806FB8" w:rsidRPr="00806FB8" w:rsidRDefault="00806FB8" w:rsidP="00806FB8">
      <w:pPr>
        <w:spacing w:after="0" w:line="360" w:lineRule="atLeast"/>
        <w:jc w:val="both"/>
        <w:outlineLvl w:val="4"/>
        <w:rPr>
          <w:rFonts w:ascii="Times New Roman" w:eastAsia="Times New Roman" w:hAnsi="Times New Roman" w:cs="Times New Roman"/>
          <w:b/>
          <w:bCs/>
          <w:color w:val="000000"/>
          <w:sz w:val="24"/>
          <w:szCs w:val="24"/>
          <w:u w:val="single"/>
          <w:rtl/>
        </w:rPr>
      </w:pPr>
      <w:r w:rsidRPr="00806FB8">
        <w:rPr>
          <w:rFonts w:ascii="David" w:eastAsia="Times New Roman" w:hAnsi="David" w:cs="David"/>
          <w:color w:val="000000"/>
          <w:sz w:val="24"/>
          <w:szCs w:val="24"/>
          <w:rtl/>
        </w:rPr>
        <w:t> </w:t>
      </w:r>
    </w:p>
    <w:p w:rsidR="00806FB8" w:rsidRPr="00806FB8" w:rsidRDefault="00806FB8" w:rsidP="00806FB8">
      <w:pPr>
        <w:spacing w:after="0" w:line="360" w:lineRule="atLeast"/>
        <w:jc w:val="both"/>
        <w:outlineLvl w:val="4"/>
        <w:rPr>
          <w:rFonts w:ascii="Times New Roman" w:eastAsia="Times New Roman" w:hAnsi="Times New Roman" w:cs="Times New Roman"/>
          <w:b/>
          <w:bCs/>
          <w:color w:val="000000"/>
          <w:sz w:val="24"/>
          <w:szCs w:val="24"/>
          <w:u w:val="single"/>
          <w:rtl/>
        </w:rPr>
      </w:pPr>
      <w:r w:rsidRPr="00806FB8">
        <w:rPr>
          <w:rFonts w:ascii="David" w:eastAsia="Times New Roman" w:hAnsi="David" w:cs="David"/>
          <w:color w:val="000000"/>
          <w:sz w:val="24"/>
          <w:szCs w:val="24"/>
          <w:rtl/>
        </w:rPr>
        <w:t>ח.         </w:t>
      </w:r>
      <w:r w:rsidRPr="00806FB8">
        <w:rPr>
          <w:rFonts w:ascii="David" w:eastAsia="Times New Roman" w:hAnsi="David" w:cs="David"/>
          <w:b/>
          <w:bCs/>
          <w:color w:val="000000"/>
          <w:sz w:val="24"/>
          <w:szCs w:val="24"/>
          <w:u w:val="single"/>
          <w:rtl/>
        </w:rPr>
        <w:t>סעדים</w:t>
      </w:r>
    </w:p>
    <w:p w:rsidR="00806FB8" w:rsidRPr="00806FB8" w:rsidRDefault="00806FB8" w:rsidP="00806FB8">
      <w:pPr>
        <w:spacing w:after="0" w:line="360" w:lineRule="atLeast"/>
        <w:jc w:val="both"/>
        <w:outlineLvl w:val="4"/>
        <w:rPr>
          <w:rFonts w:ascii="Times New Roman" w:eastAsia="Times New Roman" w:hAnsi="Times New Roman" w:cs="Times New Roman"/>
          <w:b/>
          <w:bCs/>
          <w:color w:val="000000"/>
          <w:sz w:val="24"/>
          <w:szCs w:val="24"/>
          <w:u w:val="single"/>
          <w:rtl/>
        </w:rPr>
      </w:pPr>
      <w:r w:rsidRPr="00806FB8">
        <w:rPr>
          <w:rFonts w:ascii="David" w:eastAsia="Times New Roman" w:hAnsi="David" w:cs="David"/>
          <w:b/>
          <w:bCs/>
          <w:color w:val="000000"/>
          <w:sz w:val="24"/>
          <w:szCs w:val="24"/>
          <w:u w:val="single"/>
          <w:rtl/>
        </w:rPr>
        <w:t> </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1.         </w:t>
      </w:r>
      <w:r w:rsidRPr="00806FB8">
        <w:rPr>
          <w:rFonts w:ascii="David" w:eastAsia="Times New Roman" w:hAnsi="David" w:cs="David"/>
          <w:color w:val="000000"/>
          <w:sz w:val="27"/>
          <w:szCs w:val="27"/>
          <w:u w:val="single"/>
          <w:rtl/>
        </w:rPr>
        <w:t>אכיפה</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בענייננו, הסעד העיקרי שמבוקש הינו אכיפה, וזאת על רקע תשלום מלוא התמורה עבור המגרש.</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 xml:space="preserve">סעד זה שנחשב לעיקרי וראשון במעלה במקרה של הפרת חוזה מתיישב עם הצורך להביא את </w:t>
      </w:r>
      <w:proofErr w:type="spellStart"/>
      <w:r w:rsidRPr="00806FB8">
        <w:rPr>
          <w:rFonts w:ascii="David" w:eastAsia="Times New Roman" w:hAnsi="David" w:cs="David"/>
          <w:color w:val="000000"/>
          <w:sz w:val="27"/>
          <w:szCs w:val="27"/>
          <w:rtl/>
        </w:rPr>
        <w:t>ברדריאן</w:t>
      </w:r>
      <w:proofErr w:type="spellEnd"/>
      <w:r w:rsidRPr="00806FB8">
        <w:rPr>
          <w:rFonts w:ascii="David" w:eastAsia="Times New Roman" w:hAnsi="David" w:cs="David"/>
          <w:color w:val="000000"/>
          <w:sz w:val="27"/>
          <w:szCs w:val="27"/>
          <w:rtl/>
        </w:rPr>
        <w:t xml:space="preserve"> לידי מימוש הבטחתו במסגרת ההתקשרות עם אהרוני.</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קובע השופט ברק (כתוארו אז) בד"נ 20/82 </w:t>
      </w:r>
      <w:r w:rsidRPr="00806FB8">
        <w:rPr>
          <w:rFonts w:ascii="David" w:eastAsia="Times New Roman" w:hAnsi="David" w:cs="David"/>
          <w:b/>
          <w:bCs/>
          <w:color w:val="000000"/>
          <w:sz w:val="24"/>
          <w:szCs w:val="24"/>
          <w:rtl/>
        </w:rPr>
        <w:t xml:space="preserve">אדרס חומרי בניין בע"מ נ' </w:t>
      </w:r>
      <w:proofErr w:type="spellStart"/>
      <w:r w:rsidRPr="00806FB8">
        <w:rPr>
          <w:rFonts w:ascii="David" w:eastAsia="Times New Roman" w:hAnsi="David" w:cs="David"/>
          <w:b/>
          <w:bCs/>
          <w:color w:val="000000"/>
          <w:sz w:val="24"/>
          <w:szCs w:val="24"/>
          <w:rtl/>
        </w:rPr>
        <w:t>הרלו</w:t>
      </w:r>
      <w:proofErr w:type="spellEnd"/>
      <w:r w:rsidRPr="00806FB8">
        <w:rPr>
          <w:rFonts w:ascii="David" w:eastAsia="Times New Roman" w:hAnsi="David" w:cs="David"/>
          <w:b/>
          <w:bCs/>
          <w:color w:val="000000"/>
          <w:sz w:val="24"/>
          <w:szCs w:val="24"/>
          <w:rtl/>
        </w:rPr>
        <w:t xml:space="preserve"> את ג'ונס</w:t>
      </w:r>
      <w:r w:rsidRPr="00806FB8">
        <w:rPr>
          <w:rFonts w:ascii="David" w:eastAsia="Times New Roman" w:hAnsi="David" w:cs="David"/>
          <w:color w:val="000000"/>
          <w:sz w:val="24"/>
          <w:szCs w:val="24"/>
          <w:rtl/>
        </w:rPr>
        <w:t xml:space="preserve"> (פ"ד </w:t>
      </w:r>
      <w:proofErr w:type="spellStart"/>
      <w:r w:rsidRPr="00806FB8">
        <w:rPr>
          <w:rFonts w:ascii="David" w:eastAsia="Times New Roman" w:hAnsi="David" w:cs="David"/>
          <w:color w:val="000000"/>
          <w:sz w:val="24"/>
          <w:szCs w:val="24"/>
          <w:rtl/>
        </w:rPr>
        <w:t>מב</w:t>
      </w:r>
      <w:proofErr w:type="spellEnd"/>
      <w:r w:rsidRPr="00806FB8">
        <w:rPr>
          <w:rFonts w:ascii="David" w:eastAsia="Times New Roman" w:hAnsi="David" w:cs="David"/>
          <w:color w:val="000000"/>
          <w:sz w:val="24"/>
          <w:szCs w:val="24"/>
          <w:rtl/>
        </w:rPr>
        <w:t>(1) 221):</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"חוזה יש לקיים – ולא רק לשלם פיצוי בגין הפרתו – כי בכך מעודדים בני אדם לקיום הבטחותיהם. קיום הבטחות עומד ביסוד חיינו, כחברה וכעם."</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במקרה שלפנינו, אכיפת ההסכם עולה בקנה אחד גם עם עקרון תום הלב והצורך להגן על צפיותיהם הסבירות של אהרוני ואשתו כמי שהתקשרו בחוזה, עמדו בהתחייבויותיהם ושילמו את מלוא התמורה בעבור קבלת הזכויות במגרש.</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אשר על כן, אני קובעת כי יש לאכוף את הסכם המכר, ולהעביר ברישום את הזכויות לידיהם.</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 </w:t>
      </w:r>
    </w:p>
    <w:p w:rsidR="00806FB8" w:rsidRPr="00806FB8" w:rsidRDefault="00806FB8" w:rsidP="00806FB8">
      <w:pPr>
        <w:spacing w:after="0" w:line="360" w:lineRule="atLeast"/>
        <w:jc w:val="both"/>
        <w:rPr>
          <w:rFonts w:ascii="Times New Roman" w:eastAsia="Times New Roman" w:hAnsi="Times New Roman" w:cs="Times New Roman"/>
          <w:color w:val="000000"/>
          <w:sz w:val="27"/>
          <w:szCs w:val="27"/>
          <w:rtl/>
        </w:rPr>
      </w:pPr>
      <w:r w:rsidRPr="00806FB8">
        <w:rPr>
          <w:rFonts w:ascii="David" w:eastAsia="Times New Roman" w:hAnsi="David" w:cs="David"/>
          <w:color w:val="000000"/>
          <w:sz w:val="27"/>
          <w:szCs w:val="27"/>
          <w:rtl/>
        </w:rPr>
        <w:t>2. </w:t>
      </w:r>
      <w:r w:rsidRPr="00806FB8">
        <w:rPr>
          <w:rFonts w:ascii="David" w:eastAsia="Times New Roman" w:hAnsi="David" w:cs="David"/>
          <w:color w:val="000000"/>
          <w:sz w:val="27"/>
          <w:szCs w:val="27"/>
          <w:u w:val="single"/>
          <w:rtl/>
        </w:rPr>
        <w:t>פיצויים מוסכמים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בכתב התביעה, נתבקש סעד נוסף והוא: לפיצויים קבועים ומוסכמים כאמור בהסכם המכר.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lastRenderedPageBreak/>
        <w:t xml:space="preserve">ככלל, </w:t>
      </w:r>
      <w:proofErr w:type="spellStart"/>
      <w:r w:rsidRPr="00806FB8">
        <w:rPr>
          <w:rFonts w:ascii="David" w:eastAsia="Times New Roman" w:hAnsi="David" w:cs="David"/>
          <w:color w:val="000000"/>
          <w:sz w:val="24"/>
          <w:szCs w:val="24"/>
          <w:rtl/>
        </w:rPr>
        <w:t>תנייה</w:t>
      </w:r>
      <w:proofErr w:type="spellEnd"/>
      <w:r w:rsidRPr="00806FB8">
        <w:rPr>
          <w:rFonts w:ascii="David" w:eastAsia="Times New Roman" w:hAnsi="David" w:cs="David"/>
          <w:color w:val="000000"/>
          <w:sz w:val="24"/>
          <w:szCs w:val="24"/>
          <w:rtl/>
        </w:rPr>
        <w:t xml:space="preserve"> בדבר פיצויים מוסכמים מחייבת, שכן היא מהווה ביטוי לרצון הצדדים כי במקרה של הפרת חוזה יהיו הפיצויים כמוסכם בניהם.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בענייננו, הגעתי כאמור כבר לכלל מסקנה כי יש לאכוף את הסכם המכר, ועל כן עולה השאלה האם יש מקום להעניק סעד נוסף של פיצויים מוסכמים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השופט ברק (כתוארו אז) מתייחס לכך בע"א 260/80 </w:t>
      </w:r>
      <w:proofErr w:type="spellStart"/>
      <w:r w:rsidRPr="00806FB8">
        <w:rPr>
          <w:rFonts w:ascii="David" w:eastAsia="Times New Roman" w:hAnsi="David" w:cs="David"/>
          <w:b/>
          <w:bCs/>
          <w:color w:val="000000"/>
          <w:sz w:val="24"/>
          <w:szCs w:val="24"/>
          <w:rtl/>
        </w:rPr>
        <w:t>נוביץ</w:t>
      </w:r>
      <w:proofErr w:type="spellEnd"/>
      <w:r w:rsidRPr="00806FB8">
        <w:rPr>
          <w:rFonts w:ascii="David" w:eastAsia="Times New Roman" w:hAnsi="David" w:cs="David"/>
          <w:b/>
          <w:bCs/>
          <w:color w:val="000000"/>
          <w:sz w:val="24"/>
          <w:szCs w:val="24"/>
          <w:rtl/>
        </w:rPr>
        <w:t xml:space="preserve"> נ' </w:t>
      </w:r>
      <w:proofErr w:type="spellStart"/>
      <w:r w:rsidRPr="00806FB8">
        <w:rPr>
          <w:rFonts w:ascii="David" w:eastAsia="Times New Roman" w:hAnsi="David" w:cs="David"/>
          <w:b/>
          <w:bCs/>
          <w:color w:val="000000"/>
          <w:sz w:val="24"/>
          <w:szCs w:val="24"/>
          <w:rtl/>
        </w:rPr>
        <w:t>ליבוביץ</w:t>
      </w:r>
      <w:proofErr w:type="spellEnd"/>
      <w:r w:rsidRPr="00806FB8">
        <w:rPr>
          <w:rFonts w:ascii="David" w:eastAsia="Times New Roman" w:hAnsi="David" w:cs="David"/>
          <w:color w:val="000000"/>
          <w:sz w:val="24"/>
          <w:szCs w:val="24"/>
          <w:rtl/>
        </w:rPr>
        <w:t>(פ"ד לו(1) 537):</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"זכותו של הנפגע היא, שתהא אכיפה, שכן החוזה מטיל על המפר ביצוען של פעולות מסוימות, והדין שואף להגשמתן של הפעולות, שהמפר נטל על עצמו לבצען. החוזה אינו רק מקור לחובת תשלום פיצויים בגין אי קיום האמור בו, אלא הוא, בראש ובראשונה, מקור לקיום החיובים, הקבועים בו... סעיף בדבר פיצויים מוסכמים, אין בו "כשלעצמו" כדי לגרוע מתרופת האכיפה, ואין לראות בסעיף שכזה "כשלעצמו" משום ויתור על תרופת האכיפה."</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במקרה שלפנינו, אי העברתן של הזכויות במגרש, חרף תשלום התמורה היא בבחינת הפרה יסודית כמשמעה בסעיף 6 לחוק החוזים (תרופות בשל הפרת חוזה), תשל"א – 1970:</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w:t>
      </w:r>
      <w:proofErr w:type="spellStart"/>
      <w:r w:rsidRPr="00806FB8">
        <w:rPr>
          <w:rFonts w:ascii="David" w:eastAsia="Times New Roman" w:hAnsi="David" w:cs="David"/>
          <w:b/>
          <w:bCs/>
          <w:color w:val="000000"/>
          <w:rtl/>
        </w:rPr>
        <w:t>לענין</w:t>
      </w:r>
      <w:proofErr w:type="spellEnd"/>
      <w:r w:rsidRPr="00806FB8">
        <w:rPr>
          <w:rFonts w:ascii="David" w:eastAsia="Times New Roman" w:hAnsi="David" w:cs="David"/>
          <w:b/>
          <w:bCs/>
          <w:color w:val="000000"/>
          <w:rtl/>
        </w:rPr>
        <w:t xml:space="preserve"> סימן זה, "הפרה יסודית" - הפרה שניתן להניח לגביה שאדם סביר לא היה מתקשר באותו חוזה אילו ראה מראש את ההפרה ותוצאותיה..."</w:t>
      </w:r>
    </w:p>
    <w:p w:rsidR="00806FB8" w:rsidRPr="00806FB8" w:rsidRDefault="00806FB8" w:rsidP="00806FB8">
      <w:pPr>
        <w:spacing w:after="0" w:line="300" w:lineRule="atLeast"/>
        <w:ind w:left="720"/>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לכן הפועל היוצא הוא שיש להפעיל את סעיף הפיצויים המוסכמים הנכלל בהסכם המכר.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התוצאה היא שאני מחייבת את </w:t>
      </w:r>
      <w:proofErr w:type="spellStart"/>
      <w:r w:rsidRPr="00806FB8">
        <w:rPr>
          <w:rFonts w:ascii="David" w:eastAsia="Times New Roman" w:hAnsi="David" w:cs="David"/>
          <w:color w:val="000000"/>
          <w:sz w:val="24"/>
          <w:szCs w:val="24"/>
          <w:rtl/>
        </w:rPr>
        <w:t>ברדריאן</w:t>
      </w:r>
      <w:proofErr w:type="spellEnd"/>
      <w:r w:rsidRPr="00806FB8">
        <w:rPr>
          <w:rFonts w:ascii="David" w:eastAsia="Times New Roman" w:hAnsi="David" w:cs="David"/>
          <w:color w:val="000000"/>
          <w:sz w:val="24"/>
          <w:szCs w:val="24"/>
          <w:rtl/>
        </w:rPr>
        <w:t xml:space="preserve"> לשלם לתובעים סכום של 25,000 $.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הסכום יומר לשקלים לפי השער היציג ביום הגשת התביעה </w:t>
      </w:r>
      <w:proofErr w:type="spellStart"/>
      <w:r w:rsidRPr="00806FB8">
        <w:rPr>
          <w:rFonts w:ascii="David" w:eastAsia="Times New Roman" w:hAnsi="David" w:cs="David"/>
          <w:color w:val="000000"/>
          <w:sz w:val="24"/>
          <w:szCs w:val="24"/>
          <w:rtl/>
        </w:rPr>
        <w:t>וישא</w:t>
      </w:r>
      <w:proofErr w:type="spellEnd"/>
      <w:r w:rsidRPr="00806FB8">
        <w:rPr>
          <w:rFonts w:ascii="David" w:eastAsia="Times New Roman" w:hAnsi="David" w:cs="David"/>
          <w:color w:val="000000"/>
          <w:sz w:val="24"/>
          <w:szCs w:val="24"/>
          <w:rtl/>
        </w:rPr>
        <w:t xml:space="preserve"> מאותו יום ועד לתשלום בפועל ריבית והצמדה כדין.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480" w:lineRule="atLeast"/>
        <w:jc w:val="both"/>
        <w:outlineLvl w:val="0"/>
        <w:rPr>
          <w:rFonts w:ascii="Times New Roman" w:eastAsia="Times New Roman" w:hAnsi="Times New Roman" w:cs="Times New Roman"/>
          <w:b/>
          <w:bCs/>
          <w:color w:val="000000"/>
          <w:kern w:val="36"/>
          <w:sz w:val="32"/>
          <w:szCs w:val="32"/>
          <w:u w:val="single"/>
          <w:rtl/>
        </w:rPr>
      </w:pPr>
      <w:r w:rsidRPr="00806FB8">
        <w:rPr>
          <w:rFonts w:ascii="David" w:eastAsia="Times New Roman" w:hAnsi="David" w:cs="David"/>
          <w:color w:val="000000"/>
          <w:kern w:val="36"/>
          <w:sz w:val="24"/>
          <w:szCs w:val="24"/>
          <w:rtl/>
        </w:rPr>
        <w:t>ט.         </w:t>
      </w:r>
      <w:r w:rsidRPr="00806FB8">
        <w:rPr>
          <w:rFonts w:ascii="David" w:eastAsia="Times New Roman" w:hAnsi="David" w:cs="David"/>
          <w:b/>
          <w:bCs/>
          <w:color w:val="000000"/>
          <w:kern w:val="36"/>
          <w:sz w:val="24"/>
          <w:szCs w:val="24"/>
          <w:u w:val="single"/>
          <w:rtl/>
        </w:rPr>
        <w:t>סוף דבר</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התביעה מתקבלת.</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הנתבע 1 </w:t>
      </w:r>
      <w:proofErr w:type="spellStart"/>
      <w:r w:rsidRPr="00806FB8">
        <w:rPr>
          <w:rFonts w:ascii="David" w:eastAsia="Times New Roman" w:hAnsi="David" w:cs="David"/>
          <w:color w:val="000000"/>
          <w:sz w:val="24"/>
          <w:szCs w:val="24"/>
          <w:rtl/>
        </w:rPr>
        <w:t>ישא</w:t>
      </w:r>
      <w:proofErr w:type="spellEnd"/>
      <w:r w:rsidRPr="00806FB8">
        <w:rPr>
          <w:rFonts w:ascii="David" w:eastAsia="Times New Roman" w:hAnsi="David" w:cs="David"/>
          <w:color w:val="000000"/>
          <w:sz w:val="24"/>
          <w:szCs w:val="24"/>
          <w:rtl/>
        </w:rPr>
        <w:t xml:space="preserve"> בשכ"ט עו"ד בסכום של 30,000 ₪ + מע"מ וכן בהוצאות משפט אותן </w:t>
      </w:r>
      <w:proofErr w:type="spellStart"/>
      <w:r w:rsidRPr="00806FB8">
        <w:rPr>
          <w:rFonts w:ascii="David" w:eastAsia="Times New Roman" w:hAnsi="David" w:cs="David"/>
          <w:color w:val="000000"/>
          <w:sz w:val="24"/>
          <w:szCs w:val="24"/>
          <w:rtl/>
        </w:rPr>
        <w:t>ישום</w:t>
      </w:r>
      <w:proofErr w:type="spellEnd"/>
      <w:r w:rsidRPr="00806FB8">
        <w:rPr>
          <w:rFonts w:ascii="David" w:eastAsia="Times New Roman" w:hAnsi="David" w:cs="David"/>
          <w:color w:val="000000"/>
          <w:sz w:val="24"/>
          <w:szCs w:val="24"/>
          <w:rtl/>
        </w:rPr>
        <w:t xml:space="preserve"> הרשם.</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color w:val="000000"/>
          <w:sz w:val="24"/>
          <w:szCs w:val="24"/>
          <w:rtl/>
        </w:rPr>
        <w:t xml:space="preserve">סכום זה </w:t>
      </w:r>
      <w:proofErr w:type="spellStart"/>
      <w:r w:rsidRPr="00806FB8">
        <w:rPr>
          <w:rFonts w:ascii="David" w:eastAsia="Times New Roman" w:hAnsi="David" w:cs="David"/>
          <w:color w:val="000000"/>
          <w:sz w:val="24"/>
          <w:szCs w:val="24"/>
          <w:rtl/>
        </w:rPr>
        <w:t>ישא</w:t>
      </w:r>
      <w:proofErr w:type="spellEnd"/>
      <w:r w:rsidRPr="00806FB8">
        <w:rPr>
          <w:rFonts w:ascii="David" w:eastAsia="Times New Roman" w:hAnsi="David" w:cs="David"/>
          <w:color w:val="000000"/>
          <w:sz w:val="24"/>
          <w:szCs w:val="24"/>
          <w:rtl/>
        </w:rPr>
        <w:t xml:space="preserve"> ריבית והצמדה כדין מיום פסק הדין ועד לתשלום בפועל.</w:t>
      </w:r>
    </w:p>
    <w:p w:rsidR="00806FB8" w:rsidRPr="00806FB8" w:rsidRDefault="00806FB8" w:rsidP="00806FB8">
      <w:pPr>
        <w:spacing w:after="0" w:line="360" w:lineRule="atLeast"/>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sz w:val="27"/>
          <w:szCs w:val="27"/>
          <w:rtl/>
        </w:rPr>
        <w:t> </w:t>
      </w:r>
    </w:p>
    <w:p w:rsidR="00806FB8" w:rsidRPr="00806FB8" w:rsidRDefault="00806FB8" w:rsidP="00806FB8">
      <w:pPr>
        <w:spacing w:after="0" w:line="360" w:lineRule="atLeast"/>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sz w:val="27"/>
          <w:szCs w:val="27"/>
          <w:rtl/>
        </w:rPr>
        <w:t>במידה ומי מהצדדים יהיה מעוניין בפסיקתא, זו תוגש </w:t>
      </w:r>
      <w:r w:rsidRPr="00806FB8">
        <w:rPr>
          <w:rFonts w:ascii="David" w:eastAsia="Times New Roman" w:hAnsi="David" w:cs="David"/>
          <w:b/>
          <w:bCs/>
          <w:color w:val="000000"/>
          <w:sz w:val="27"/>
          <w:szCs w:val="27"/>
          <w:u w:val="single"/>
          <w:rtl/>
        </w:rPr>
        <w:t>בהסכמה בלבד</w:t>
      </w:r>
      <w:r w:rsidRPr="00806FB8">
        <w:rPr>
          <w:rFonts w:ascii="David" w:eastAsia="Times New Roman" w:hAnsi="David" w:cs="David"/>
          <w:b/>
          <w:bCs/>
          <w:color w:val="000000"/>
          <w:sz w:val="27"/>
          <w:szCs w:val="27"/>
          <w:rtl/>
        </w:rPr>
        <w:t> ע"י הצד המעוניין.</w:t>
      </w:r>
    </w:p>
    <w:p w:rsidR="00806FB8" w:rsidRPr="00806FB8" w:rsidRDefault="00806FB8" w:rsidP="00806FB8">
      <w:pPr>
        <w:spacing w:after="0" w:line="300" w:lineRule="atLeast"/>
        <w:jc w:val="both"/>
        <w:rPr>
          <w:rFonts w:ascii="Times New Roman" w:eastAsia="Times New Roman" w:hAnsi="Times New Roman" w:cs="Times New Roman"/>
          <w:color w:val="000000"/>
          <w:sz w:val="20"/>
          <w:szCs w:val="20"/>
          <w:rtl/>
        </w:rPr>
      </w:pPr>
      <w:r w:rsidRPr="00806FB8">
        <w:rPr>
          <w:rFonts w:ascii="David" w:eastAsia="Times New Roman" w:hAnsi="David" w:cs="David"/>
          <w:b/>
          <w:bCs/>
          <w:color w:val="000000"/>
          <w:sz w:val="24"/>
          <w:szCs w:val="24"/>
          <w:rtl/>
        </w:rPr>
        <w:t>ניתן ביום 27/2/03 בהעדר.</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sz w:val="27"/>
          <w:szCs w:val="27"/>
          <w:rtl/>
        </w:rPr>
        <w:t> </w:t>
      </w:r>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sz w:val="27"/>
          <w:szCs w:val="27"/>
          <w:rtl/>
        </w:rPr>
        <w:t>המזכירות תמציא עותק פסק די</w:t>
      </w:r>
      <w:bookmarkStart w:id="5" w:name="Decision1"/>
      <w:r w:rsidRPr="00806FB8">
        <w:rPr>
          <w:rFonts w:ascii="David" w:eastAsia="Times New Roman" w:hAnsi="David" w:cs="David"/>
          <w:b/>
          <w:bCs/>
          <w:color w:val="000000"/>
          <w:sz w:val="27"/>
          <w:szCs w:val="27"/>
          <w:rtl/>
        </w:rPr>
        <w:t>ן זה, בהמצאה כדין, לב"כ הצדדים.</w:t>
      </w:r>
      <w:bookmarkEnd w:id="5"/>
    </w:p>
    <w:p w:rsidR="00806FB8" w:rsidRPr="00806FB8" w:rsidRDefault="00806FB8" w:rsidP="00806FB8">
      <w:pPr>
        <w:spacing w:after="0" w:line="360" w:lineRule="atLeast"/>
        <w:jc w:val="both"/>
        <w:rPr>
          <w:rFonts w:ascii="Times New Roman" w:eastAsia="Times New Roman" w:hAnsi="Times New Roman" w:cs="Times New Roman"/>
          <w:b/>
          <w:bCs/>
          <w:color w:val="000000"/>
          <w:sz w:val="27"/>
          <w:szCs w:val="27"/>
          <w:rtl/>
        </w:rPr>
      </w:pPr>
      <w:r w:rsidRPr="00806FB8">
        <w:rPr>
          <w:rFonts w:ascii="David" w:eastAsia="Times New Roman" w:hAnsi="David" w:cs="David"/>
          <w:b/>
          <w:bCs/>
          <w:color w:val="000000"/>
          <w:sz w:val="27"/>
          <w:szCs w:val="27"/>
          <w:rtl/>
        </w:rPr>
        <w:t>                                                                               </w:t>
      </w:r>
    </w:p>
    <w:tbl>
      <w:tblPr>
        <w:bidiVisual/>
        <w:tblW w:w="0" w:type="auto"/>
        <w:tblInd w:w="5586" w:type="dxa"/>
        <w:tblCellMar>
          <w:left w:w="0" w:type="dxa"/>
          <w:right w:w="0" w:type="dxa"/>
        </w:tblCellMar>
        <w:tblLook w:val="04A0" w:firstRow="1" w:lastRow="0" w:firstColumn="1" w:lastColumn="0" w:noHBand="0" w:noVBand="1"/>
      </w:tblPr>
      <w:tblGrid>
        <w:gridCol w:w="2943"/>
      </w:tblGrid>
      <w:tr w:rsidR="00806FB8" w:rsidRPr="00806FB8" w:rsidTr="00806FB8">
        <w:tc>
          <w:tcPr>
            <w:tcW w:w="2943" w:type="dxa"/>
            <w:tcBorders>
              <w:top w:val="single" w:sz="8" w:space="0" w:color="auto"/>
              <w:left w:val="nil"/>
              <w:bottom w:val="nil"/>
              <w:right w:val="nil"/>
            </w:tcBorders>
            <w:tcMar>
              <w:top w:w="0" w:type="dxa"/>
              <w:left w:w="108" w:type="dxa"/>
              <w:bottom w:w="0" w:type="dxa"/>
              <w:right w:w="108" w:type="dxa"/>
            </w:tcMar>
            <w:hideMark/>
          </w:tcPr>
          <w:p w:rsidR="00806FB8" w:rsidRPr="00806FB8" w:rsidRDefault="00806FB8" w:rsidP="00806FB8">
            <w:pPr>
              <w:spacing w:after="0" w:line="300" w:lineRule="atLeast"/>
              <w:jc w:val="center"/>
              <w:rPr>
                <w:rFonts w:ascii="Times New Roman" w:eastAsia="Times New Roman" w:hAnsi="Times New Roman" w:cs="Times New Roman"/>
                <w:sz w:val="20"/>
                <w:szCs w:val="20"/>
                <w:rtl/>
              </w:rPr>
            </w:pPr>
            <w:r w:rsidRPr="00806FB8">
              <w:rPr>
                <w:rFonts w:ascii="David" w:eastAsia="Times New Roman" w:hAnsi="David" w:cs="David"/>
                <w:b/>
                <w:bCs/>
                <w:sz w:val="24"/>
                <w:szCs w:val="24"/>
                <w:rtl/>
              </w:rPr>
              <w:t>ד"ר דרורה פלפל, שופטת</w:t>
            </w:r>
          </w:p>
        </w:tc>
      </w:tr>
    </w:tbl>
    <w:p w:rsidR="00806FB8" w:rsidRPr="00806FB8" w:rsidRDefault="00806FB8" w:rsidP="00806FB8">
      <w:pPr>
        <w:spacing w:after="0" w:line="300" w:lineRule="atLeast"/>
        <w:jc w:val="right"/>
        <w:rPr>
          <w:rFonts w:ascii="Times New Roman" w:eastAsia="Times New Roman" w:hAnsi="Times New Roman" w:cs="Times New Roman"/>
          <w:color w:val="000000"/>
          <w:sz w:val="20"/>
          <w:szCs w:val="20"/>
        </w:rPr>
      </w:pPr>
      <w:r w:rsidRPr="00806FB8">
        <w:rPr>
          <w:rFonts w:ascii="Times New Roman" w:eastAsia="Times New Roman" w:hAnsi="Times New Roman" w:cs="Times New Roman"/>
          <w:b/>
          <w:bCs/>
          <w:color w:val="FF0000"/>
          <w:sz w:val="24"/>
          <w:szCs w:val="24"/>
        </w:rPr>
        <w:t> </w:t>
      </w:r>
      <w:bookmarkStart w:id="6" w:name="_GoBack"/>
      <w:bookmarkEnd w:id="6"/>
    </w:p>
    <w:sectPr w:rsidR="00806FB8" w:rsidRPr="00806FB8" w:rsidSect="002F0B4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8"/>
    <w:rsid w:val="002F0B40"/>
    <w:rsid w:val="00806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1EB7"/>
  <w15:chartTrackingRefBased/>
  <w15:docId w15:val="{A8BEA57D-3B6D-46D6-A15F-CF1324B6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806F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06FB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06FB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6FB8"/>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806FB8"/>
    <w:rPr>
      <w:rFonts w:ascii="Times New Roman" w:eastAsia="Times New Roman" w:hAnsi="Times New Roman" w:cs="Times New Roman"/>
      <w:b/>
      <w:bCs/>
      <w:sz w:val="24"/>
      <w:szCs w:val="24"/>
    </w:rPr>
  </w:style>
  <w:style w:type="character" w:customStyle="1" w:styleId="50">
    <w:name w:val="כותרת 5 תו"/>
    <w:basedOn w:val="a0"/>
    <w:link w:val="5"/>
    <w:uiPriority w:val="9"/>
    <w:rsid w:val="00806FB8"/>
    <w:rPr>
      <w:rFonts w:ascii="Times New Roman" w:eastAsia="Times New Roman" w:hAnsi="Times New Roman" w:cs="Times New Roman"/>
      <w:b/>
      <w:bCs/>
      <w:sz w:val="20"/>
      <w:szCs w:val="20"/>
    </w:rPr>
  </w:style>
  <w:style w:type="character" w:styleId="a3">
    <w:name w:val="page number"/>
    <w:basedOn w:val="a0"/>
    <w:uiPriority w:val="99"/>
    <w:semiHidden/>
    <w:unhideWhenUsed/>
    <w:rsid w:val="00806FB8"/>
  </w:style>
  <w:style w:type="paragraph" w:styleId="a4">
    <w:name w:val="header"/>
    <w:basedOn w:val="a"/>
    <w:link w:val="a5"/>
    <w:uiPriority w:val="99"/>
    <w:semiHidden/>
    <w:unhideWhenUsed/>
    <w:rsid w:val="00806F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כותרת עליונה תו"/>
    <w:basedOn w:val="a0"/>
    <w:link w:val="a4"/>
    <w:uiPriority w:val="99"/>
    <w:semiHidden/>
    <w:rsid w:val="00806FB8"/>
    <w:rPr>
      <w:rFonts w:ascii="Times New Roman" w:eastAsia="Times New Roman" w:hAnsi="Times New Roman" w:cs="Times New Roman"/>
      <w:sz w:val="24"/>
      <w:szCs w:val="24"/>
    </w:rPr>
  </w:style>
  <w:style w:type="paragraph" w:styleId="a6">
    <w:name w:val="Body Text"/>
    <w:basedOn w:val="a"/>
    <w:link w:val="a7"/>
    <w:uiPriority w:val="99"/>
    <w:semiHidden/>
    <w:unhideWhenUsed/>
    <w:rsid w:val="00806F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גוף טקסט תו"/>
    <w:basedOn w:val="a0"/>
    <w:link w:val="a6"/>
    <w:uiPriority w:val="99"/>
    <w:semiHidden/>
    <w:rsid w:val="00806FB8"/>
    <w:rPr>
      <w:rFonts w:ascii="Times New Roman" w:eastAsia="Times New Roman" w:hAnsi="Times New Roman" w:cs="Times New Roman"/>
      <w:sz w:val="24"/>
      <w:szCs w:val="24"/>
    </w:rPr>
  </w:style>
  <w:style w:type="paragraph" w:styleId="2">
    <w:name w:val="Body Text 2"/>
    <w:basedOn w:val="a"/>
    <w:link w:val="20"/>
    <w:uiPriority w:val="99"/>
    <w:semiHidden/>
    <w:unhideWhenUsed/>
    <w:rsid w:val="00806F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גוף טקסט 2 תו"/>
    <w:basedOn w:val="a0"/>
    <w:link w:val="2"/>
    <w:uiPriority w:val="99"/>
    <w:semiHidden/>
    <w:rsid w:val="00806FB8"/>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806F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כניסה בגוף טקסט תו"/>
    <w:basedOn w:val="a0"/>
    <w:link w:val="a8"/>
    <w:uiPriority w:val="99"/>
    <w:semiHidden/>
    <w:rsid w:val="00806FB8"/>
    <w:rPr>
      <w:rFonts w:ascii="Times New Roman" w:eastAsia="Times New Roman" w:hAnsi="Times New Roman" w:cs="Times New Roman"/>
      <w:sz w:val="24"/>
      <w:szCs w:val="24"/>
    </w:rPr>
  </w:style>
  <w:style w:type="paragraph" w:styleId="3">
    <w:name w:val="Body Text 3"/>
    <w:basedOn w:val="a"/>
    <w:link w:val="30"/>
    <w:uiPriority w:val="99"/>
    <w:semiHidden/>
    <w:unhideWhenUsed/>
    <w:rsid w:val="00806F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גוף טקסט 3 תו"/>
    <w:basedOn w:val="a0"/>
    <w:link w:val="3"/>
    <w:uiPriority w:val="99"/>
    <w:semiHidden/>
    <w:rsid w:val="00806F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2607</Words>
  <Characters>13039</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2019-02-05T21:02:00Z</dcterms:created>
  <dcterms:modified xsi:type="dcterms:W3CDTF">2019-02-05T21:03:00Z</dcterms:modified>
</cp:coreProperties>
</file>